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Section B: Robust CIFAR-10 Classification from 500 Images</w:t>
      </w:r>
    </w:p>
    <w:p>
      <w:r>
        <w:t>One-page summary. All numbers are the mean ± standard deviation over 3 seeds (0, 1, 2).</w:t>
      </w:r>
    </w:p>
    <w:p>
      <w:pPr>
        <w:pStyle w:val="Heading2"/>
      </w:pPr>
      <w:r>
        <w:t>1. Final test score</w:t>
      </w:r>
    </w:p>
    <w:tbl>
      <w:tblPr>
        <w:tblStyle w:val="TableGrid"/>
        <w:tblW w:type="auto" w:w="0"/>
        <w:tblLayout w:type="fixed"/>
        <w:tblLook w:firstColumn="1" w:firstRow="1" w:lastColumn="0" w:lastRow="0" w:noHBand="0" w:noVBand="1" w:val="04A0"/>
      </w:tblPr>
      <w:tblGrid>
        <w:gridCol w:w="5953"/>
        <w:gridCol w:w="3402"/>
      </w:tblGrid>
      <w:tr>
        <w:tc>
          <w:tcPr>
            <w:tcW w:type="dxa" w:w="5953"/>
          </w:tcPr>
          <w:p>
            <w:r>
              <w:rPr>
                <w:b/>
                <w:sz w:val="20"/>
              </w:rPr>
              <w:t>Metric</w:t>
            </w:r>
          </w:p>
        </w:tc>
        <w:tc>
          <w:tcPr>
            <w:tcW w:type="dxa" w:w="3402"/>
          </w:tcPr>
          <w:p>
            <w:r>
              <w:rPr>
                <w:b/>
                <w:sz w:val="20"/>
              </w:rPr>
              <w:t>Result</w:t>
            </w:r>
          </w:p>
        </w:tc>
      </w:tr>
      <w:tr>
        <w:tc>
          <w:tcPr>
            <w:tcW w:type="dxa" w:w="5953"/>
          </w:tcPr>
          <w:p>
            <w:r>
              <w:rPr>
                <w:b w:val="0"/>
                <w:sz w:val="20"/>
              </w:rPr>
              <w:t>Shifted test accuracy (final model)</w:t>
            </w:r>
          </w:p>
        </w:tc>
        <w:tc>
          <w:tcPr>
            <w:tcW w:type="dxa" w:w="3402"/>
          </w:tcPr>
          <w:p>
            <w:r>
              <w:rPr>
                <w:b w:val="0"/>
                <w:sz w:val="20"/>
              </w:rPr>
              <w:t>19.71 ± 0.24 %</w:t>
            </w:r>
          </w:p>
        </w:tc>
      </w:tr>
      <w:tr>
        <w:tc>
          <w:tcPr>
            <w:tcW w:type="dxa" w:w="5953"/>
          </w:tcPr>
          <w:p>
            <w:r>
              <w:rPr>
                <w:b w:val="0"/>
                <w:sz w:val="20"/>
              </w:rPr>
              <w:t>Clean test accuracy</w:t>
            </w:r>
          </w:p>
        </w:tc>
        <w:tc>
          <w:tcPr>
            <w:tcW w:type="dxa" w:w="3402"/>
          </w:tcPr>
          <w:p>
            <w:r>
              <w:rPr>
                <w:b w:val="0"/>
                <w:sz w:val="20"/>
              </w:rPr>
              <w:t>30.15 ± 0.58 %</w:t>
            </w:r>
          </w:p>
        </w:tc>
      </w:tr>
      <w:tr>
        <w:tc>
          <w:tcPr>
            <w:tcW w:type="dxa" w:w="5953"/>
          </w:tcPr>
          <w:p>
            <w:r>
              <w:rPr>
                <w:b w:val="0"/>
                <w:sz w:val="20"/>
              </w:rPr>
              <w:t>Validation accuracy</w:t>
            </w:r>
          </w:p>
        </w:tc>
        <w:tc>
          <w:tcPr>
            <w:tcW w:type="dxa" w:w="3402"/>
          </w:tcPr>
          <w:p>
            <w:r>
              <w:rPr>
                <w:b w:val="0"/>
                <w:sz w:val="20"/>
              </w:rPr>
              <w:t>35.33 ± 2.05 %</w:t>
            </w:r>
          </w:p>
        </w:tc>
      </w:tr>
      <w:tr>
        <w:tc>
          <w:tcPr>
            <w:tcW w:type="dxa" w:w="5953"/>
          </w:tcPr>
          <w:p>
            <w:r>
              <w:rPr>
                <w:b w:val="0"/>
                <w:sz w:val="20"/>
              </w:rPr>
              <w:t>Shifted test, baseline without augmentation</w:t>
            </w:r>
          </w:p>
        </w:tc>
        <w:tc>
          <w:tcPr>
            <w:tcW w:type="dxa" w:w="3402"/>
          </w:tcPr>
          <w:p>
            <w:r>
              <w:rPr>
                <w:b w:val="0"/>
                <w:sz w:val="20"/>
              </w:rPr>
              <w:t>18.33 ± 0.75 %</w:t>
            </w:r>
          </w:p>
        </w:tc>
      </w:tr>
      <w:tr>
        <w:tc>
          <w:tcPr>
            <w:tcW w:type="dxa" w:w="5953"/>
          </w:tcPr>
          <w:p>
            <w:r>
              <w:rPr>
                <w:b w:val="0"/>
                <w:sz w:val="20"/>
              </w:rPr>
              <w:t>Shifted test with test-time augmentation (bonus)</w:t>
            </w:r>
          </w:p>
        </w:tc>
        <w:tc>
          <w:tcPr>
            <w:tcW w:type="dxa" w:w="3402"/>
          </w:tcPr>
          <w:p>
            <w:r>
              <w:rPr>
                <w:b w:val="0"/>
                <w:sz w:val="20"/>
              </w:rPr>
              <w:t>19.60 ± 0.25 %</w:t>
            </w:r>
          </w:p>
        </w:tc>
      </w:tr>
    </w:tbl>
    <w:p/>
    <w:p>
      <w:r>
        <w:t>The final model scores 19.71 % on the shifted test, 1.38 points above the baseline. Test-time augmentation did not help (-0.11 points) and made inference about 10 times slower.</w:t>
      </w:r>
    </w:p>
    <w:p>
      <w:pPr>
        <w:pStyle w:val="Heading2"/>
      </w:pPr>
      <w:r>
        <w:t>2. Configuration that produced the final score</w:t>
      </w:r>
    </w:p>
    <w:tbl>
      <w:tblPr>
        <w:tblStyle w:val="TableGrid"/>
        <w:tblW w:type="auto" w:w="0"/>
        <w:tblLayout w:type="fixed"/>
        <w:tblLook w:firstColumn="1" w:firstRow="1" w:lastColumn="0" w:lastRow="0" w:noHBand="0" w:noVBand="1" w:val="04A0"/>
      </w:tblPr>
      <w:tblGrid>
        <w:gridCol w:w="2268"/>
        <w:gridCol w:w="7087"/>
      </w:tblGrid>
      <w:tr>
        <w:tc>
          <w:tcPr>
            <w:tcW w:type="dxa" w:w="2268"/>
          </w:tcPr>
          <w:p>
            <w:r>
              <w:rPr>
                <w:b/>
                <w:sz w:val="20"/>
              </w:rPr>
              <w:t>Part</w:t>
            </w:r>
          </w:p>
        </w:tc>
        <w:tc>
          <w:tcPr>
            <w:tcW w:type="dxa" w:w="7087"/>
          </w:tcPr>
          <w:p>
            <w:r>
              <w:rPr>
                <w:b/>
                <w:sz w:val="20"/>
              </w:rPr>
              <w:t>Setting</w:t>
            </w:r>
          </w:p>
        </w:tc>
      </w:tr>
      <w:tr>
        <w:tc>
          <w:tcPr>
            <w:tcW w:type="dxa" w:w="2268"/>
          </w:tcPr>
          <w:p>
            <w:r>
              <w:rPr>
                <w:b w:val="0"/>
                <w:sz w:val="20"/>
              </w:rPr>
              <w:t>Model</w:t>
            </w:r>
          </w:p>
        </w:tc>
        <w:tc>
          <w:tcPr>
            <w:tcW w:type="dxa" w:w="7087"/>
          </w:tcPr>
          <w:p>
            <w:r>
              <w:rPr>
                <w:b w:val="0"/>
                <w:sz w:val="20"/>
              </w:rPr>
              <w:t>MiniInceptionNet trained from scratch: convolutional stem, 4 Inception modules (1×1, 3×3, 5×5 and pooling branches), global average pooling, 489,834 parameters</w:t>
            </w:r>
          </w:p>
        </w:tc>
      </w:tr>
      <w:tr>
        <w:tc>
          <w:tcPr>
            <w:tcW w:type="dxa" w:w="2268"/>
          </w:tcPr>
          <w:p>
            <w:r>
              <w:rPr>
                <w:b w:val="0"/>
                <w:sz w:val="20"/>
              </w:rPr>
              <w:t>Data</w:t>
            </w:r>
          </w:p>
        </w:tc>
        <w:tc>
          <w:tcPr>
            <w:tcW w:type="dxa" w:w="7087"/>
          </w:tcPr>
          <w:p>
            <w:r>
              <w:rPr>
                <w:b w:val="0"/>
                <w:sz w:val="20"/>
              </w:rPr>
              <w:t>400 training images (40 per class) and 100 validation images; test sets used only once at the end</w:t>
            </w:r>
          </w:p>
        </w:tc>
      </w:tr>
      <w:tr>
        <w:tc>
          <w:tcPr>
            <w:tcW w:type="dxa" w:w="2268"/>
          </w:tcPr>
          <w:p>
            <w:r>
              <w:rPr>
                <w:b w:val="0"/>
                <w:sz w:val="20"/>
              </w:rPr>
              <w:t>Augmentation (on the fly)</w:t>
            </w:r>
          </w:p>
        </w:tc>
        <w:tc>
          <w:tcPr>
            <w:tcW w:type="dxa" w:w="7087"/>
          </w:tcPr>
          <w:p>
            <w:r>
              <w:rPr>
                <w:b w:val="0"/>
                <w:sz w:val="20"/>
              </w:rPr>
              <w:t>Random crop with padding 4, horizontal flip, rotation ±30° with small shift and scale, colour jitter, Gaussian blur and noise, random grayscale (p = 0.2), Random Erasing (p = 0.5), Mixup/CutMix (p = 0.8)</w:t>
            </w:r>
          </w:p>
        </w:tc>
      </w:tr>
      <w:tr>
        <w:tc>
          <w:tcPr>
            <w:tcW w:type="dxa" w:w="2268"/>
          </w:tcPr>
          <w:p>
            <w:r>
              <w:rPr>
                <w:b w:val="0"/>
                <w:sz w:val="20"/>
              </w:rPr>
              <w:t>Regularisation</w:t>
            </w:r>
          </w:p>
        </w:tc>
        <w:tc>
          <w:tcPr>
            <w:tcW w:type="dxa" w:w="7087"/>
          </w:tcPr>
          <w:p>
            <w:r>
              <w:rPr>
                <w:b w:val="0"/>
                <w:sz w:val="20"/>
              </w:rPr>
              <w:t>BatchNorm after every convolution, dropout 0.3 in the classifier head, weight decay 0.002, label smoothing 0.1, best-validation checkpoint</w:t>
            </w:r>
          </w:p>
        </w:tc>
      </w:tr>
      <w:tr>
        <w:tc>
          <w:tcPr>
            <w:tcW w:type="dxa" w:w="2268"/>
          </w:tcPr>
          <w:p>
            <w:r>
              <w:rPr>
                <w:b w:val="0"/>
                <w:sz w:val="20"/>
              </w:rPr>
              <w:t>Training</w:t>
            </w:r>
          </w:p>
        </w:tc>
        <w:tc>
          <w:tcPr>
            <w:tcW w:type="dxa" w:w="7087"/>
          </w:tcPr>
          <w:p>
            <w:r>
              <w:rPr>
                <w:b w:val="0"/>
                <w:sz w:val="20"/>
              </w:rPr>
              <w:t>SGD with Nesterov momentum 0.9, learning rate 0.05, batch size 32, 3-epoch warm-up then cosine decay, at most 60 epochs</w:t>
            </w:r>
          </w:p>
        </w:tc>
      </w:tr>
    </w:tbl>
    <w:p/>
    <w:p>
      <w:pPr>
        <w:pStyle w:val="Heading2"/>
      </w:pPr>
      <w:r>
        <w:t>3. The single change that contributed most</w:t>
      </w:r>
    </w:p>
    <w:p>
      <w:r>
        <w:t>Adding random grayscale on top of the other augmentations gave the largest single step on the shifted test (+0.98 points). About half of the shifted images have their colour channels swapped, and all of them have brightness and contrast changes. Grayscale stops the network from trusting exact colours and makes it rely on shape, which survives these corruptions. The gain is close to the variation between seeds, so it should be read as a modest effect. Random Erasing, which closely matches the rectangular occlusion, reached the highest absolute shifted score of all configurations (20.11 %).</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