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4C42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>&lt;!DOCTYPE html&gt;</w:t>
      </w:r>
    </w:p>
    <w:p w14:paraId="5B06B08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>&lt;html lang="ru"&gt;</w:t>
      </w:r>
    </w:p>
    <w:p w14:paraId="2AAF6ED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>&lt;head&gt;</w:t>
      </w:r>
    </w:p>
    <w:p w14:paraId="273BACE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&lt;meta charset="UTF-8"&gt;</w:t>
      </w:r>
    </w:p>
    <w:p w14:paraId="37651DB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&lt;meta name="viewport" content="width=device-width, initial-scale=1.0"&gt;</w:t>
      </w:r>
    </w:p>
    <w:p w14:paraId="3D31E2BA" w14:textId="77777777" w:rsidR="00186CBA" w:rsidRDefault="00186CBA" w:rsidP="00186CBA">
      <w:r w:rsidRPr="00186CBA">
        <w:rPr>
          <w:lang w:val="en-US"/>
        </w:rPr>
        <w:t xml:space="preserve">    </w:t>
      </w:r>
      <w:r>
        <w:t>&lt;title&gt;IBDP Guide — Полное руководство по подготовке&lt;/title&gt;</w:t>
      </w:r>
    </w:p>
    <w:p w14:paraId="3DD3CCF7" w14:textId="77777777" w:rsidR="00186CBA" w:rsidRPr="00186CBA" w:rsidRDefault="00186CBA" w:rsidP="00186CBA">
      <w:pPr>
        <w:rPr>
          <w:lang w:val="en-US"/>
        </w:rPr>
      </w:pPr>
      <w:r>
        <w:t xml:space="preserve">    </w:t>
      </w:r>
      <w:r w:rsidRPr="00186CBA">
        <w:rPr>
          <w:lang w:val="en-US"/>
        </w:rPr>
        <w:t>&lt;style&gt;</w:t>
      </w:r>
    </w:p>
    <w:p w14:paraId="016AFFF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:root {</w:t>
      </w:r>
    </w:p>
    <w:p w14:paraId="00E97CB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--primary: #4f46e5;</w:t>
      </w:r>
    </w:p>
    <w:p w14:paraId="1862733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--primary-hover: #4338ca;</w:t>
      </w:r>
    </w:p>
    <w:p w14:paraId="13EAD83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--bg: #f8fafc;</w:t>
      </w:r>
    </w:p>
    <w:p w14:paraId="3374746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--text: #1e293b;</w:t>
      </w:r>
    </w:p>
    <w:p w14:paraId="15A2762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--card-bg: #ffffff;</w:t>
      </w:r>
    </w:p>
    <w:p w14:paraId="149AEF5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--border: #e2e8f0;</w:t>
      </w:r>
    </w:p>
    <w:p w14:paraId="16DC13B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--text-muted: #64748b;</w:t>
      </w:r>
    </w:p>
    <w:p w14:paraId="13EE0DE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2E98C0C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* {</w:t>
      </w:r>
    </w:p>
    <w:p w14:paraId="35298B8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box-sizing: border-box;</w:t>
      </w:r>
    </w:p>
    <w:p w14:paraId="15DA45F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71BC0D3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body {</w:t>
      </w:r>
    </w:p>
    <w:p w14:paraId="565389F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font-family: 'Segoe UI', -apple-system, BlinkMacSystemFont, Roboto, sans-serif;</w:t>
      </w:r>
    </w:p>
    <w:p w14:paraId="5DE1044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margin: 0;</w:t>
      </w:r>
    </w:p>
    <w:p w14:paraId="1C6DE41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0;</w:t>
      </w:r>
    </w:p>
    <w:p w14:paraId="3ED35CE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background-color: var(--bg);</w:t>
      </w:r>
    </w:p>
    <w:p w14:paraId="4DA100D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var(--text);</w:t>
      </w:r>
    </w:p>
    <w:p w14:paraId="34AACF1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line-height: 1.6;</w:t>
      </w:r>
    </w:p>
    <w:p w14:paraId="17D67C2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1A6651E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/* </w:t>
      </w:r>
      <w:r>
        <w:t>Навигация</w:t>
      </w:r>
      <w:r w:rsidRPr="00186CBA">
        <w:rPr>
          <w:lang w:val="en-US"/>
        </w:rPr>
        <w:t xml:space="preserve"> */</w:t>
      </w:r>
    </w:p>
    <w:p w14:paraId="6261651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nav {</w:t>
      </w:r>
    </w:p>
    <w:p w14:paraId="4D70BA9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background: white;</w:t>
      </w:r>
    </w:p>
    <w:p w14:paraId="78B3F1E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border-bottom: 1px solid var(--border);</w:t>
      </w:r>
    </w:p>
    <w:p w14:paraId="2A53EEB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position: sticky;</w:t>
      </w:r>
    </w:p>
    <w:p w14:paraId="70FA3E3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lastRenderedPageBreak/>
        <w:t xml:space="preserve">            top: 0;</w:t>
      </w:r>
    </w:p>
    <w:p w14:paraId="4B32C73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z-index: 100;</w:t>
      </w:r>
    </w:p>
    <w:p w14:paraId="761131AA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1rem 2rem;</w:t>
      </w:r>
    </w:p>
    <w:p w14:paraId="0CAB38C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display: flex;</w:t>
      </w:r>
    </w:p>
    <w:p w14:paraId="1FAED5A2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justify-content: space-between;</w:t>
      </w:r>
    </w:p>
    <w:p w14:paraId="1146746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align-items: center;</w:t>
      </w:r>
    </w:p>
    <w:p w14:paraId="56ED6BD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6D4FD732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.logo {</w:t>
      </w:r>
    </w:p>
    <w:p w14:paraId="2AFF982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font-weight: bold;</w:t>
      </w:r>
    </w:p>
    <w:p w14:paraId="2A7D7EF7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font-size: 1.2rem;</w:t>
      </w:r>
    </w:p>
    <w:p w14:paraId="2B7C9F4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var(--primary);</w:t>
      </w:r>
    </w:p>
    <w:p w14:paraId="66F8111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text-decoration: none;</w:t>
      </w:r>
    </w:p>
    <w:p w14:paraId="55B430B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7CBEA1E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.nav-links a {</w:t>
      </w:r>
    </w:p>
    <w:p w14:paraId="3855A2D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margin-left: 1.5rem;</w:t>
      </w:r>
    </w:p>
    <w:p w14:paraId="4855B5A7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text-decoration: none;</w:t>
      </w:r>
    </w:p>
    <w:p w14:paraId="1B26987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var(--text-muted);</w:t>
      </w:r>
    </w:p>
    <w:p w14:paraId="32B2F98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font-weight: 500;</w:t>
      </w:r>
    </w:p>
    <w:p w14:paraId="171C492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transition: color 0.2s;</w:t>
      </w:r>
    </w:p>
    <w:p w14:paraId="33300A9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5513AC2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.nav-links a:hover, .nav-links a.active {</w:t>
      </w:r>
    </w:p>
    <w:p w14:paraId="6EC152A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var(--primary);</w:t>
      </w:r>
    </w:p>
    <w:p w14:paraId="098D9B4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1889CF6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/* </w:t>
      </w:r>
      <w:r>
        <w:t>Шапка</w:t>
      </w:r>
      <w:r w:rsidRPr="00186CBA">
        <w:rPr>
          <w:lang w:val="en-US"/>
        </w:rPr>
        <w:t xml:space="preserve"> */</w:t>
      </w:r>
    </w:p>
    <w:p w14:paraId="79E569A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header {</w:t>
      </w:r>
    </w:p>
    <w:p w14:paraId="7112BBA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background: linear-gradient(135deg, var(--primary), #3b82f6);</w:t>
      </w:r>
    </w:p>
    <w:p w14:paraId="76B4DD7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white;</w:t>
      </w:r>
    </w:p>
    <w:p w14:paraId="13A1E1B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5rem 2rem;</w:t>
      </w:r>
    </w:p>
    <w:p w14:paraId="445C490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text-align: center;</w:t>
      </w:r>
    </w:p>
    <w:p w14:paraId="236B33F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62B5661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header h1 {</w:t>
      </w:r>
    </w:p>
    <w:p w14:paraId="6419841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margin: 0 0 1rem 0;</w:t>
      </w:r>
    </w:p>
    <w:p w14:paraId="41EE9352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lastRenderedPageBreak/>
        <w:t xml:space="preserve">            font-size: 2.8rem;</w:t>
      </w:r>
    </w:p>
    <w:p w14:paraId="7896868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letter-spacing: -0.5px;</w:t>
      </w:r>
    </w:p>
    <w:p w14:paraId="41B2FB4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0A5E826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header p {</w:t>
      </w:r>
    </w:p>
    <w:p w14:paraId="66BC5D7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font-size: 1.25rem;</w:t>
      </w:r>
    </w:p>
    <w:p w14:paraId="635A67B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opacity: 0.95;</w:t>
      </w:r>
    </w:p>
    <w:p w14:paraId="1E4A786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max-width: 700px;</w:t>
      </w:r>
    </w:p>
    <w:p w14:paraId="29F9F0D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margin: 0 auto;</w:t>
      </w:r>
    </w:p>
    <w:p w14:paraId="749957B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39C82CF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/* </w:t>
      </w:r>
      <w:r>
        <w:t>Контейнер</w:t>
      </w:r>
      <w:r w:rsidRPr="00186CBA">
        <w:rPr>
          <w:lang w:val="en-US"/>
        </w:rPr>
        <w:t xml:space="preserve"> */</w:t>
      </w:r>
    </w:p>
    <w:p w14:paraId="4F715C2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.container {</w:t>
      </w:r>
    </w:p>
    <w:p w14:paraId="4AE8A03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max-width: 1100px;</w:t>
      </w:r>
    </w:p>
    <w:p w14:paraId="5956BD8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margin: -3rem auto 4rem auto;</w:t>
      </w:r>
    </w:p>
    <w:p w14:paraId="6FB2180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0 1.5rem;</w:t>
      </w:r>
    </w:p>
    <w:p w14:paraId="1E505D32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position: relative;</w:t>
      </w:r>
    </w:p>
    <w:p w14:paraId="0C1417D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79E444C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.intro-box {</w:t>
      </w:r>
    </w:p>
    <w:p w14:paraId="4530BD0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background: var(--card-bg);</w:t>
      </w:r>
    </w:p>
    <w:p w14:paraId="79CF6FF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2.5rem;</w:t>
      </w:r>
    </w:p>
    <w:p w14:paraId="2606E45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border-radius: 16px;</w:t>
      </w:r>
    </w:p>
    <w:p w14:paraId="7173C662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box-shadow: 0 10px 25px -5px rgba(0, 0, 0, 0.05);</w:t>
      </w:r>
    </w:p>
    <w:p w14:paraId="018E8E7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margin-bottom: 3rem;</w:t>
      </w:r>
    </w:p>
    <w:p w14:paraId="54FB742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border: 1px solid var(--border);</w:t>
      </w:r>
    </w:p>
    <w:p w14:paraId="4DA47DC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3A79E64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.intro-box h2 {</w:t>
      </w:r>
    </w:p>
    <w:p w14:paraId="7184FBD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margin-top: 0;</w:t>
      </w:r>
    </w:p>
    <w:p w14:paraId="15BEB8E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var(--primary);</w:t>
      </w:r>
    </w:p>
    <w:p w14:paraId="50C8668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33126FD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/* </w:t>
      </w:r>
      <w:r>
        <w:t>Сетка</w:t>
      </w:r>
      <w:r w:rsidRPr="00186CBA">
        <w:rPr>
          <w:lang w:val="en-US"/>
        </w:rPr>
        <w:t xml:space="preserve"> </w:t>
      </w:r>
      <w:r>
        <w:t>секций</w:t>
      </w:r>
      <w:r w:rsidRPr="00186CBA">
        <w:rPr>
          <w:lang w:val="en-US"/>
        </w:rPr>
        <w:t xml:space="preserve"> */</w:t>
      </w:r>
    </w:p>
    <w:p w14:paraId="655924F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.section-title {</w:t>
      </w:r>
    </w:p>
    <w:p w14:paraId="27EB980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text-align: center;</w:t>
      </w:r>
    </w:p>
    <w:p w14:paraId="14343A42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margin-bottom: 2.5rem;</w:t>
      </w:r>
    </w:p>
    <w:p w14:paraId="32ABB72A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lastRenderedPageBreak/>
        <w:t xml:space="preserve">            font-size: 2rem;</w:t>
      </w:r>
    </w:p>
    <w:p w14:paraId="009EA12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var(--text);</w:t>
      </w:r>
    </w:p>
    <w:p w14:paraId="6098EEF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66137FF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.grid {</w:t>
      </w:r>
    </w:p>
    <w:p w14:paraId="1521526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display: grid;</w:t>
      </w:r>
    </w:p>
    <w:p w14:paraId="3A62A57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grid-template-columns: repeat(auto-fit, minmax(320px, 1fr));</w:t>
      </w:r>
    </w:p>
    <w:p w14:paraId="75737A1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gap: 2rem;</w:t>
      </w:r>
    </w:p>
    <w:p w14:paraId="6A206BD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78D732D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.card {</w:t>
      </w:r>
    </w:p>
    <w:p w14:paraId="72C61A0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background: var(--card-bg);</w:t>
      </w:r>
    </w:p>
    <w:p w14:paraId="34E05F52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2rem;</w:t>
      </w:r>
    </w:p>
    <w:p w14:paraId="1EB5A73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border-radius: 16px;</w:t>
      </w:r>
    </w:p>
    <w:p w14:paraId="39DD3F2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box-shadow: 0 10px 25px -5px rgba(0, 0, 0, 0.05);</w:t>
      </w:r>
    </w:p>
    <w:p w14:paraId="77CB8D6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border: 1px solid var(--border);</w:t>
      </w:r>
    </w:p>
    <w:p w14:paraId="56FCC65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transition: transform 0.2s, box-shadow 0.2s;</w:t>
      </w:r>
    </w:p>
    <w:p w14:paraId="3A52DA1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17858B4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.card:hover {</w:t>
      </w:r>
    </w:p>
    <w:p w14:paraId="793E1F3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transform: translateY(-5px);</w:t>
      </w:r>
    </w:p>
    <w:p w14:paraId="5F3FEEF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box-shadow: 0 20px 30px -10px rgba(0, 0, 0, 0.08);</w:t>
      </w:r>
    </w:p>
    <w:p w14:paraId="32C0961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2149AD1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.card-number {</w:t>
      </w:r>
    </w:p>
    <w:p w14:paraId="22823DE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display: inline-block;</w:t>
      </w:r>
    </w:p>
    <w:p w14:paraId="798E562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background: #eef2ff;</w:t>
      </w:r>
    </w:p>
    <w:p w14:paraId="648C2B0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var(--primary);</w:t>
      </w:r>
    </w:p>
    <w:p w14:paraId="705C689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font-weight: bold;</w:t>
      </w:r>
    </w:p>
    <w:p w14:paraId="24244A2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0.3rem 0.8rem;</w:t>
      </w:r>
    </w:p>
    <w:p w14:paraId="1F3DC576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border-radius: 20px;</w:t>
      </w:r>
    </w:p>
    <w:p w14:paraId="1FCD0D0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font-size: 0.85rem;</w:t>
      </w:r>
    </w:p>
    <w:p w14:paraId="187A3C4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margin-bottom: 1rem;</w:t>
      </w:r>
    </w:p>
    <w:p w14:paraId="2467757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301231D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.card h3 {</w:t>
      </w:r>
    </w:p>
    <w:p w14:paraId="450FF11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margin: 0 0 0.8rem 0;</w:t>
      </w:r>
    </w:p>
    <w:p w14:paraId="0FA1826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lastRenderedPageBreak/>
        <w:t xml:space="preserve">            font-size: 1.3rem;</w:t>
      </w:r>
    </w:p>
    <w:p w14:paraId="4213C0D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var(--text);</w:t>
      </w:r>
    </w:p>
    <w:p w14:paraId="0AD8FC4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4151F36C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.card p {</w:t>
      </w:r>
    </w:p>
    <w:p w14:paraId="7FF45DB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margin: 0;</w:t>
      </w:r>
    </w:p>
    <w:p w14:paraId="5CBBE309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var(--text-muted);</w:t>
      </w:r>
    </w:p>
    <w:p w14:paraId="2F01BAE5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font-size: 0.95rem;</w:t>
      </w:r>
    </w:p>
    <w:p w14:paraId="706BA8D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6D3A705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/* </w:t>
      </w:r>
      <w:r>
        <w:t>Футер</w:t>
      </w:r>
      <w:r w:rsidRPr="00186CBA">
        <w:rPr>
          <w:lang w:val="en-US"/>
        </w:rPr>
        <w:t xml:space="preserve"> */</w:t>
      </w:r>
    </w:p>
    <w:p w14:paraId="75F59BA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footer {</w:t>
      </w:r>
    </w:p>
    <w:p w14:paraId="6A60C62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text-align: center;</w:t>
      </w:r>
    </w:p>
    <w:p w14:paraId="1D9ED5CF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padding: 3rem 2rem;</w:t>
      </w:r>
    </w:p>
    <w:p w14:paraId="717D218A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background: white;</w:t>
      </w:r>
    </w:p>
    <w:p w14:paraId="687CA5F0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border-top: 1px solid var(--border);</w:t>
      </w:r>
    </w:p>
    <w:p w14:paraId="10F6DD4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color: var(--text-muted);</w:t>
      </w:r>
    </w:p>
    <w:p w14:paraId="6994A92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font-size: 0.9rem;</w:t>
      </w:r>
    </w:p>
    <w:p w14:paraId="07299F93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}</w:t>
      </w:r>
    </w:p>
    <w:p w14:paraId="62DB878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&lt;/style&gt;</w:t>
      </w:r>
    </w:p>
    <w:p w14:paraId="1AEBC1B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>&lt;/head&gt;</w:t>
      </w:r>
    </w:p>
    <w:p w14:paraId="6173DB6E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>&lt;body&gt;</w:t>
      </w:r>
    </w:p>
    <w:p w14:paraId="34B5E327" w14:textId="77777777" w:rsidR="00186CBA" w:rsidRPr="00186CBA" w:rsidRDefault="00186CBA" w:rsidP="00186CBA">
      <w:pPr>
        <w:rPr>
          <w:lang w:val="en-US"/>
        </w:rPr>
      </w:pPr>
    </w:p>
    <w:p w14:paraId="40D820F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&lt;nav&gt;</w:t>
      </w:r>
    </w:p>
    <w:p w14:paraId="3E76713D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&lt;a href="index.html" class="logo"&gt;</w:t>
      </w:r>
      <w:r>
        <w:rPr>
          <w:rFonts w:ascii="Segoe UI Emoji" w:hAnsi="Segoe UI Emoji" w:cs="Segoe UI Emoji"/>
        </w:rPr>
        <w:t>🎓</w:t>
      </w:r>
      <w:r w:rsidRPr="00186CBA">
        <w:rPr>
          <w:lang w:val="en-US"/>
        </w:rPr>
        <w:t xml:space="preserve"> IBDP Guide&lt;/a&gt;</w:t>
      </w:r>
    </w:p>
    <w:p w14:paraId="60E2F724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&lt;div class="nav-links"&gt;</w:t>
      </w:r>
    </w:p>
    <w:p w14:paraId="7E3012F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&lt;a href="index.html" class="active"&gt;</w:t>
      </w:r>
      <w:r>
        <w:t>Главная</w:t>
      </w:r>
      <w:r w:rsidRPr="00186CBA">
        <w:rPr>
          <w:lang w:val="en-US"/>
        </w:rPr>
        <w:t>&lt;/a&gt;</w:t>
      </w:r>
    </w:p>
    <w:p w14:paraId="155392DA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&lt;a href="resources.html"&gt;</w:t>
      </w:r>
      <w:r>
        <w:t>Полезные</w:t>
      </w:r>
      <w:r w:rsidRPr="00186CBA">
        <w:rPr>
          <w:lang w:val="en-US"/>
        </w:rPr>
        <w:t xml:space="preserve"> </w:t>
      </w:r>
      <w:r>
        <w:t>ресурсы</w:t>
      </w:r>
      <w:r w:rsidRPr="00186CBA">
        <w:rPr>
          <w:lang w:val="en-US"/>
        </w:rPr>
        <w:t>&lt;/a&gt;</w:t>
      </w:r>
    </w:p>
    <w:p w14:paraId="42356CDE" w14:textId="77777777" w:rsidR="00186CBA" w:rsidRDefault="00186CBA" w:rsidP="00186CBA">
      <w:r w:rsidRPr="00186CBA">
        <w:rPr>
          <w:lang w:val="en-US"/>
        </w:rPr>
        <w:t xml:space="preserve">        </w:t>
      </w:r>
      <w:r>
        <w:t>&lt;/div&gt;</w:t>
      </w:r>
    </w:p>
    <w:p w14:paraId="169E58EB" w14:textId="77777777" w:rsidR="00186CBA" w:rsidRDefault="00186CBA" w:rsidP="00186CBA">
      <w:r>
        <w:t xml:space="preserve">    &lt;/nav&gt;</w:t>
      </w:r>
    </w:p>
    <w:p w14:paraId="53C5E1CC" w14:textId="77777777" w:rsidR="00186CBA" w:rsidRDefault="00186CBA" w:rsidP="00186CBA"/>
    <w:p w14:paraId="69743250" w14:textId="77777777" w:rsidR="00186CBA" w:rsidRDefault="00186CBA" w:rsidP="00186CBA">
      <w:r>
        <w:t xml:space="preserve">    &lt;header&gt;</w:t>
      </w:r>
    </w:p>
    <w:p w14:paraId="29BB13C9" w14:textId="77777777" w:rsidR="00186CBA" w:rsidRDefault="00186CBA" w:rsidP="00186CBA">
      <w:r>
        <w:t xml:space="preserve">        &lt;h1&gt;Всё о подготовке к IBDP&lt;/h1&gt;</w:t>
      </w:r>
    </w:p>
    <w:p w14:paraId="08F2CF01" w14:textId="77777777" w:rsidR="00186CBA" w:rsidRDefault="00186CBA" w:rsidP="00186CBA">
      <w:r>
        <w:t xml:space="preserve">        &lt;p&gt;Ваш путеводитель по успешному прохождению программы International Baccalaureate Diploma Programme.&lt;/p&gt;</w:t>
      </w:r>
    </w:p>
    <w:p w14:paraId="65FC09B1" w14:textId="77777777" w:rsidR="00186CBA" w:rsidRPr="00186CBA" w:rsidRDefault="00186CBA" w:rsidP="00186CBA">
      <w:pPr>
        <w:rPr>
          <w:lang w:val="en-US"/>
        </w:rPr>
      </w:pPr>
      <w:r>
        <w:lastRenderedPageBreak/>
        <w:t xml:space="preserve">    </w:t>
      </w:r>
      <w:r w:rsidRPr="00186CBA">
        <w:rPr>
          <w:lang w:val="en-US"/>
        </w:rPr>
        <w:t>&lt;/header&gt;</w:t>
      </w:r>
    </w:p>
    <w:p w14:paraId="110CAB36" w14:textId="77777777" w:rsidR="00186CBA" w:rsidRPr="00186CBA" w:rsidRDefault="00186CBA" w:rsidP="00186CBA">
      <w:pPr>
        <w:rPr>
          <w:lang w:val="en-US"/>
        </w:rPr>
      </w:pPr>
    </w:p>
    <w:p w14:paraId="2E10FD47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&lt;div class="container"&gt;</w:t>
      </w:r>
    </w:p>
    <w:p w14:paraId="5CD14B48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&lt;div class="intro-box"&gt;</w:t>
      </w:r>
    </w:p>
    <w:p w14:paraId="6441F5BA" w14:textId="77777777" w:rsidR="00186CBA" w:rsidRDefault="00186CBA" w:rsidP="00186CBA">
      <w:r w:rsidRPr="00186CBA">
        <w:rPr>
          <w:lang w:val="en-US"/>
        </w:rPr>
        <w:t xml:space="preserve">            </w:t>
      </w:r>
      <w:r>
        <w:t>&lt;h2&gt;Что такое IBDP?&lt;/h2&gt;</w:t>
      </w:r>
    </w:p>
    <w:p w14:paraId="517CC1FA" w14:textId="77777777" w:rsidR="00186CBA" w:rsidRDefault="00186CBA" w:rsidP="00186CBA">
      <w:r>
        <w:t xml:space="preserve">            &lt;p&gt;&lt;strong&gt;International Baccalaureate Diploma Programme (IBDP)&lt;/strong&gt; — это всемирно признанная двухлетняя программа старшей школы, которая готовит студентов к поступлению в ведущие университеты мира. Программа включает в себя изучение 6 предметов из разных областей, а также три обязательных элемента (Core): написание расширенного эссе (EE), курс «Теория познания» (TOK) и творчество, активность, служение (CAS).&lt;/p&gt;</w:t>
      </w:r>
    </w:p>
    <w:p w14:paraId="3A2A72C1" w14:textId="77777777" w:rsidR="00186CBA" w:rsidRDefault="00186CBA" w:rsidP="00186CBA">
      <w:r>
        <w:t xml:space="preserve">            &lt;p style="margin-bottom: 0;"&gt;Подготовка к IBDP требует грамотного тайм-менеджмента, понимания критериев и умения работать с большим объемом информации с самых первых дней.&lt;/p&gt;</w:t>
      </w:r>
    </w:p>
    <w:p w14:paraId="09813547" w14:textId="77777777" w:rsidR="00186CBA" w:rsidRDefault="00186CBA" w:rsidP="00186CBA">
      <w:r>
        <w:t xml:space="preserve">        &lt;/div&gt;</w:t>
      </w:r>
    </w:p>
    <w:p w14:paraId="3CE58C21" w14:textId="77777777" w:rsidR="00186CBA" w:rsidRDefault="00186CBA" w:rsidP="00186CBA"/>
    <w:p w14:paraId="4D3DB5B0" w14:textId="77777777" w:rsidR="00186CBA" w:rsidRDefault="00186CBA" w:rsidP="00186CBA">
      <w:r>
        <w:t xml:space="preserve">        &lt;h2 class="section-title"&gt;6 ключевых методов и аспектов подготовки&lt;/h2&gt;</w:t>
      </w:r>
    </w:p>
    <w:p w14:paraId="537009C3" w14:textId="77777777" w:rsidR="00186CBA" w:rsidRDefault="00186CBA" w:rsidP="00186CBA"/>
    <w:p w14:paraId="0C335C1A" w14:textId="77777777" w:rsidR="00186CBA" w:rsidRPr="00186CBA" w:rsidRDefault="00186CBA" w:rsidP="00186CBA">
      <w:pPr>
        <w:rPr>
          <w:lang w:val="en-US"/>
        </w:rPr>
      </w:pPr>
      <w:r>
        <w:t xml:space="preserve">        </w:t>
      </w:r>
      <w:r w:rsidRPr="00186CBA">
        <w:rPr>
          <w:lang w:val="en-US"/>
        </w:rPr>
        <w:t>&lt;div class="grid"&gt;</w:t>
      </w:r>
    </w:p>
    <w:p w14:paraId="29611841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&lt;div class="card"&gt;</w:t>
      </w:r>
    </w:p>
    <w:p w14:paraId="0CEC420B" w14:textId="77777777" w:rsidR="00186CBA" w:rsidRPr="00186CBA" w:rsidRDefault="00186CBA" w:rsidP="00186CBA">
      <w:pPr>
        <w:rPr>
          <w:lang w:val="en-US"/>
        </w:rPr>
      </w:pPr>
      <w:r w:rsidRPr="00186CBA">
        <w:rPr>
          <w:lang w:val="en-US"/>
        </w:rPr>
        <w:t xml:space="preserve">                &lt;span class="card-number"&gt;</w:t>
      </w:r>
      <w:r>
        <w:t>Секция</w:t>
      </w:r>
      <w:r w:rsidRPr="00186CBA">
        <w:rPr>
          <w:lang w:val="en-US"/>
        </w:rPr>
        <w:t xml:space="preserve"> 1&lt;/span&gt;</w:t>
      </w:r>
    </w:p>
    <w:p w14:paraId="5EAE5DF6" w14:textId="77777777" w:rsidR="00186CBA" w:rsidRDefault="00186CBA" w:rsidP="00186CBA">
      <w:r w:rsidRPr="00186CBA">
        <w:rPr>
          <w:lang w:val="en-US"/>
        </w:rPr>
        <w:t xml:space="preserve">                </w:t>
      </w:r>
      <w:r>
        <w:t>&lt;h3&gt;Тайм-менеджмент и организация&lt;/h3&gt;</w:t>
      </w:r>
    </w:p>
    <w:p w14:paraId="62578885" w14:textId="77777777" w:rsidR="00186CBA" w:rsidRDefault="00186CBA" w:rsidP="00186CBA">
      <w:r>
        <w:t xml:space="preserve">                &lt;p&gt;Как не утонуть в лавине дедлайнов. Использование цифровых календарей, планировщиков и метода интервального повторения (Spaced Repetition) для распределения нагрузки.&lt;/p&gt;</w:t>
      </w:r>
    </w:p>
    <w:p w14:paraId="531D5492" w14:textId="77777777" w:rsidR="00186CBA" w:rsidRDefault="00186CBA" w:rsidP="00186CBA">
      <w:r>
        <w:t xml:space="preserve">            &lt;/div&gt;</w:t>
      </w:r>
    </w:p>
    <w:p w14:paraId="2742415A" w14:textId="77777777" w:rsidR="00186CBA" w:rsidRDefault="00186CBA" w:rsidP="00186CBA"/>
    <w:p w14:paraId="33D1EB25" w14:textId="77777777" w:rsidR="00186CBA" w:rsidRDefault="00186CBA" w:rsidP="00186CBA">
      <w:r>
        <w:t xml:space="preserve">            &lt;div class="card"&gt;</w:t>
      </w:r>
    </w:p>
    <w:p w14:paraId="1736AEEE" w14:textId="77777777" w:rsidR="00186CBA" w:rsidRDefault="00186CBA" w:rsidP="00186CBA">
      <w:r>
        <w:t xml:space="preserve">                &lt;span class="card-number"&gt;Секция 2&lt;/span&gt;</w:t>
      </w:r>
    </w:p>
    <w:p w14:paraId="27E194B0" w14:textId="77777777" w:rsidR="00186CBA" w:rsidRDefault="00186CBA" w:rsidP="00186CBA">
      <w:r>
        <w:t xml:space="preserve">                &lt;h3&gt;Стратегии конспектирования&lt;/h3&gt;</w:t>
      </w:r>
    </w:p>
    <w:p w14:paraId="1411EE92" w14:textId="77777777" w:rsidR="00186CBA" w:rsidRDefault="00186CBA" w:rsidP="00186CBA">
      <w:r>
        <w:t xml:space="preserve">                &lt;p&gt;Переход от пассивного переписывания к активному обучению. Применение метода Корнелла, ментальных карт и цифровых платформ для структурирования информации.&lt;/p&gt;</w:t>
      </w:r>
    </w:p>
    <w:p w14:paraId="0EFA0739" w14:textId="77777777" w:rsidR="00186CBA" w:rsidRDefault="00186CBA" w:rsidP="00186CBA">
      <w:r>
        <w:t xml:space="preserve">            &lt;/div&gt;</w:t>
      </w:r>
    </w:p>
    <w:p w14:paraId="28F3C151" w14:textId="77777777" w:rsidR="00186CBA" w:rsidRDefault="00186CBA" w:rsidP="00186CBA"/>
    <w:p w14:paraId="2A4C0F54" w14:textId="77777777" w:rsidR="00186CBA" w:rsidRDefault="00186CBA" w:rsidP="00186CBA">
      <w:r>
        <w:t xml:space="preserve">            &lt;div class="card"&gt;</w:t>
      </w:r>
    </w:p>
    <w:p w14:paraId="42F4C742" w14:textId="77777777" w:rsidR="00186CBA" w:rsidRDefault="00186CBA" w:rsidP="00186CBA">
      <w:r>
        <w:t xml:space="preserve">                &lt;span class="card-number"&gt;Секция 3&lt;/span&gt;</w:t>
      </w:r>
    </w:p>
    <w:p w14:paraId="438CFC3A" w14:textId="77777777" w:rsidR="00186CBA" w:rsidRDefault="00186CBA" w:rsidP="00186CBA">
      <w:r>
        <w:lastRenderedPageBreak/>
        <w:t xml:space="preserve">                &lt;h3&gt;Работа с критериями оценивания&lt;/h3&gt;</w:t>
      </w:r>
    </w:p>
    <w:p w14:paraId="12B52154" w14:textId="77777777" w:rsidR="00186CBA" w:rsidRDefault="00186CBA" w:rsidP="00186CBA">
      <w:r>
        <w:t xml:space="preserve">                &lt;p&gt;Золотое правило IB: фокус не просто на учебе, а на четком следовании дескрипторам (Rubrics) и Markschemes по каждому предмету для максимального количества баллов.&lt;/p&gt;</w:t>
      </w:r>
    </w:p>
    <w:p w14:paraId="49CC4857" w14:textId="77777777" w:rsidR="00186CBA" w:rsidRDefault="00186CBA" w:rsidP="00186CBA">
      <w:r>
        <w:t xml:space="preserve">            &lt;/div&gt;</w:t>
      </w:r>
    </w:p>
    <w:p w14:paraId="3D000D9E" w14:textId="77777777" w:rsidR="00186CBA" w:rsidRDefault="00186CBA" w:rsidP="00186CBA"/>
    <w:p w14:paraId="46174256" w14:textId="77777777" w:rsidR="00186CBA" w:rsidRDefault="00186CBA" w:rsidP="00186CBA">
      <w:r>
        <w:t xml:space="preserve">            &lt;div class="card"&gt;</w:t>
      </w:r>
    </w:p>
    <w:p w14:paraId="0558B237" w14:textId="77777777" w:rsidR="00186CBA" w:rsidRDefault="00186CBA" w:rsidP="00186CBA">
      <w:r>
        <w:t xml:space="preserve">                &lt;span class="card-number"&gt;Секция 4&lt;/span&gt;</w:t>
      </w:r>
    </w:p>
    <w:p w14:paraId="36B99AB5" w14:textId="77777777" w:rsidR="00186CBA" w:rsidRDefault="00186CBA" w:rsidP="00186CBA">
      <w:r>
        <w:t xml:space="preserve">                &lt;h3&gt;Секреты IA и Extended Essay&lt;/h3&gt;</w:t>
      </w:r>
    </w:p>
    <w:p w14:paraId="0970EA79" w14:textId="77777777" w:rsidR="00186CBA" w:rsidRDefault="00186CBA" w:rsidP="00186CBA">
      <w:r>
        <w:t xml:space="preserve">                &lt;p&gt;Внутренние исследования (IA) и расширенное эссе требуют раннего выбора тем, упора на глубокий критический анализ и строгой академической честности.&lt;/p&gt;</w:t>
      </w:r>
    </w:p>
    <w:p w14:paraId="4BDFD9D5" w14:textId="77777777" w:rsidR="00186CBA" w:rsidRDefault="00186CBA" w:rsidP="00186CBA">
      <w:r>
        <w:t xml:space="preserve">            &lt;/div&gt;</w:t>
      </w:r>
    </w:p>
    <w:p w14:paraId="65B48ADB" w14:textId="77777777" w:rsidR="00186CBA" w:rsidRDefault="00186CBA" w:rsidP="00186CBA"/>
    <w:p w14:paraId="5A3FE287" w14:textId="77777777" w:rsidR="00186CBA" w:rsidRDefault="00186CBA" w:rsidP="00186CBA">
      <w:r>
        <w:t xml:space="preserve">            &lt;div class="card"&gt;</w:t>
      </w:r>
    </w:p>
    <w:p w14:paraId="5FE22F41" w14:textId="77777777" w:rsidR="00186CBA" w:rsidRDefault="00186CBA" w:rsidP="00186CBA">
      <w:r>
        <w:t xml:space="preserve">                &lt;span class="card-number"&gt;Секция 5&lt;/span&gt;</w:t>
      </w:r>
    </w:p>
    <w:p w14:paraId="033BC521" w14:textId="77777777" w:rsidR="00186CBA" w:rsidRDefault="00186CBA" w:rsidP="00186CBA">
      <w:r>
        <w:t xml:space="preserve">                &lt;h3&gt;Подготовка к финальным экзаменам&lt;/h3&gt;</w:t>
      </w:r>
    </w:p>
    <w:p w14:paraId="270647C6" w14:textId="77777777" w:rsidR="00186CBA" w:rsidRDefault="00186CBA" w:rsidP="00186CBA">
      <w:r>
        <w:t xml:space="preserve">                &lt;p&gt;Регулярное прорешивание прошлых экзаменационных вариантов (Past Papers), отработка навыков управления временем на экзамене и преодоление стресса.&lt;/p&gt;</w:t>
      </w:r>
    </w:p>
    <w:p w14:paraId="36FC4708" w14:textId="77777777" w:rsidR="00186CBA" w:rsidRDefault="00186CBA" w:rsidP="00186CBA">
      <w:r>
        <w:t xml:space="preserve">            &lt;/div&gt;</w:t>
      </w:r>
    </w:p>
    <w:p w14:paraId="073DCF0F" w14:textId="77777777" w:rsidR="00186CBA" w:rsidRDefault="00186CBA" w:rsidP="00186CBA"/>
    <w:p w14:paraId="693D1B0F" w14:textId="77777777" w:rsidR="00186CBA" w:rsidRDefault="00186CBA" w:rsidP="00186CBA">
      <w:r>
        <w:t xml:space="preserve">            &lt;div class="card"&gt;</w:t>
      </w:r>
    </w:p>
    <w:p w14:paraId="6843F985" w14:textId="77777777" w:rsidR="00186CBA" w:rsidRDefault="00186CBA" w:rsidP="00186CBA">
      <w:r>
        <w:t xml:space="preserve">                &lt;span class="card-number"&gt;Секция 6&lt;/span&gt;</w:t>
      </w:r>
    </w:p>
    <w:p w14:paraId="12C852D0" w14:textId="77777777" w:rsidR="00186CBA" w:rsidRDefault="00186CBA" w:rsidP="00186CBA">
      <w:r>
        <w:t xml:space="preserve">                &lt;h3&gt;Ментальное здоровье и баланс&lt;/h3&gt;</w:t>
      </w:r>
    </w:p>
    <w:p w14:paraId="2A1DB3D4" w14:textId="77777777" w:rsidR="00186CBA" w:rsidRDefault="00186CBA" w:rsidP="00186CBA">
      <w:r>
        <w:t xml:space="preserve">                &lt;p&gt;Важность качественного сна, физической активности и отдыха для предотвращения выгорания при экстремально высокой академической нагрузке.&lt;/p&gt;</w:t>
      </w:r>
    </w:p>
    <w:p w14:paraId="5088A3AE" w14:textId="77777777" w:rsidR="00186CBA" w:rsidRDefault="00186CBA" w:rsidP="00186CBA">
      <w:r>
        <w:t xml:space="preserve">            &lt;/div&gt;</w:t>
      </w:r>
    </w:p>
    <w:p w14:paraId="24FC37FC" w14:textId="77777777" w:rsidR="00186CBA" w:rsidRDefault="00186CBA" w:rsidP="00186CBA">
      <w:r>
        <w:t xml:space="preserve">        &lt;/div&gt;</w:t>
      </w:r>
    </w:p>
    <w:p w14:paraId="7AFC75FE" w14:textId="77777777" w:rsidR="00186CBA" w:rsidRDefault="00186CBA" w:rsidP="00186CBA">
      <w:r>
        <w:t xml:space="preserve">    &lt;/div&gt;</w:t>
      </w:r>
    </w:p>
    <w:p w14:paraId="42477AFF" w14:textId="77777777" w:rsidR="00186CBA" w:rsidRDefault="00186CBA" w:rsidP="00186CBA"/>
    <w:p w14:paraId="4B466DDD" w14:textId="77777777" w:rsidR="00186CBA" w:rsidRDefault="00186CBA" w:rsidP="00186CBA">
      <w:r>
        <w:t xml:space="preserve">    &lt;footer&gt;</w:t>
      </w:r>
    </w:p>
    <w:p w14:paraId="67F1A055" w14:textId="77777777" w:rsidR="00186CBA" w:rsidRDefault="00186CBA" w:rsidP="00186CBA">
      <w:r>
        <w:t xml:space="preserve">        &lt;p&gt;&amp;copy; 2026 IBDP Guide &amp; CAS Project. Все права защищены.&lt;/p&gt;</w:t>
      </w:r>
    </w:p>
    <w:p w14:paraId="3BA0D00B" w14:textId="77777777" w:rsidR="00186CBA" w:rsidRDefault="00186CBA" w:rsidP="00186CBA">
      <w:r>
        <w:t xml:space="preserve">    &lt;/footer&gt;</w:t>
      </w:r>
    </w:p>
    <w:p w14:paraId="235A16CE" w14:textId="77777777" w:rsidR="00186CBA" w:rsidRDefault="00186CBA" w:rsidP="00186CBA"/>
    <w:p w14:paraId="5229AA63" w14:textId="77777777" w:rsidR="00186CBA" w:rsidRDefault="00186CBA" w:rsidP="00186CBA">
      <w:r>
        <w:t>&lt;/body&gt;</w:t>
      </w:r>
    </w:p>
    <w:p w14:paraId="3328F50D" w14:textId="237A71BB" w:rsidR="00571496" w:rsidRDefault="00186CBA" w:rsidP="00186CBA">
      <w:r>
        <w:t>&lt;/html&gt;</w:t>
      </w:r>
    </w:p>
    <w:sectPr w:rsidR="00571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BA"/>
    <w:rsid w:val="00186CBA"/>
    <w:rsid w:val="0057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631EC"/>
  <w15:chartTrackingRefBased/>
  <w15:docId w15:val="{153E507D-5A97-4B36-8098-773DDD46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2026-09-29T16:55:00Z</dcterms:created>
  <dcterms:modified xsi:type="dcterms:W3CDTF">2026-09-29T16:57:00Z</dcterms:modified>
</cp:coreProperties>
</file>