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057BB3" w14:textId="58FC090D" w:rsidR="00743299" w:rsidRDefault="00D26A46" w:rsidP="00D26A46">
      <w:pPr>
        <w:pStyle w:val="Heading1"/>
      </w:pPr>
      <w:r>
        <w:t xml:space="preserve">1 </w:t>
      </w:r>
      <w:r w:rsidRPr="00F42B3B">
        <w:t>Project proposal</w:t>
      </w:r>
    </w:p>
    <w:p w14:paraId="2D59D342" w14:textId="6E8C4007" w:rsidR="00D26A46" w:rsidRDefault="00D26A46" w:rsidP="00D26A46">
      <w:pPr>
        <w:pStyle w:val="Heading2"/>
        <w:numPr>
          <w:ilvl w:val="1"/>
          <w:numId w:val="1"/>
        </w:numPr>
        <w:rPr>
          <w:rFonts w:ascii="Times New Roman" w:hAnsi="Times New Roman" w:cs="Times New Roman"/>
        </w:rPr>
      </w:pPr>
      <w:r w:rsidRPr="00F42B3B">
        <w:rPr>
          <w:rFonts w:ascii="Times New Roman" w:hAnsi="Times New Roman" w:cs="Times New Roman"/>
          <w:lang w:val="en-US"/>
        </w:rPr>
        <w:t>Project title</w:t>
      </w:r>
    </w:p>
    <w:p w14:paraId="333E0D2D" w14:textId="5CED55AC" w:rsidR="00D26A46" w:rsidRPr="00D26A46" w:rsidRDefault="00D26A46" w:rsidP="00D26A46">
      <w:pPr>
        <w:rPr>
          <w:rFonts w:ascii="Arial" w:hAnsi="Arial" w:cs="Arial"/>
          <w:sz w:val="20"/>
          <w:szCs w:val="20"/>
          <w:lang w:val="en-US"/>
        </w:rPr>
      </w:pPr>
      <w:r w:rsidRPr="00D26A46">
        <w:rPr>
          <w:rFonts w:ascii="Arial" w:hAnsi="Arial" w:cs="Arial"/>
          <w:sz w:val="20"/>
          <w:szCs w:val="20"/>
          <w:lang w:val="en-US"/>
        </w:rPr>
        <w:t>Development of a Personal Financial Resilience Forecasting System Based on Cash Flow Analysis and Macroeconomic Indicators</w:t>
      </w:r>
    </w:p>
    <w:p w14:paraId="571A5FCB" w14:textId="6A8CD26A" w:rsidR="00D26A46" w:rsidRDefault="00D26A46" w:rsidP="00D26A46">
      <w:pPr>
        <w:pStyle w:val="Heading2"/>
        <w:numPr>
          <w:ilvl w:val="1"/>
          <w:numId w:val="1"/>
        </w:numPr>
        <w:rPr>
          <w:rFonts w:ascii="Times New Roman" w:hAnsi="Times New Roman" w:cs="Times New Roman"/>
        </w:rPr>
      </w:pPr>
      <w:r>
        <w:rPr>
          <w:rFonts w:ascii="Times New Roman" w:hAnsi="Times New Roman" w:cs="Times New Roman"/>
          <w:lang w:val="en-US"/>
        </w:rPr>
        <w:t>T</w:t>
      </w:r>
      <w:r w:rsidRPr="00F42B3B">
        <w:rPr>
          <w:rFonts w:ascii="Times New Roman" w:hAnsi="Times New Roman" w:cs="Times New Roman"/>
          <w:lang w:val="en-US"/>
        </w:rPr>
        <w:t>eam members</w:t>
      </w:r>
    </w:p>
    <w:p w14:paraId="05EC7D29" w14:textId="61E455AA" w:rsidR="00D26A46" w:rsidRDefault="00D26A46" w:rsidP="00D26A46">
      <w:pPr>
        <w:rPr>
          <w:lang w:val="en-US"/>
        </w:rPr>
      </w:pPr>
      <w:r>
        <w:rPr>
          <w:lang w:val="en-US"/>
        </w:rPr>
        <w:t xml:space="preserve">Individual work. </w:t>
      </w:r>
    </w:p>
    <w:p w14:paraId="07350C09" w14:textId="0589C04E" w:rsidR="00D26A46" w:rsidRDefault="00D26A46" w:rsidP="00D26A46">
      <w:pPr>
        <w:rPr>
          <w:lang w:val="en-US"/>
        </w:rPr>
      </w:pPr>
      <w:r>
        <w:rPr>
          <w:lang w:val="en-US"/>
        </w:rPr>
        <w:t xml:space="preserve">Daniyar Abikenov. Roles: </w:t>
      </w:r>
      <w:proofErr w:type="spellStart"/>
      <w:r>
        <w:rPr>
          <w:lang w:val="en-US"/>
        </w:rPr>
        <w:t>FullStack</w:t>
      </w:r>
      <w:proofErr w:type="spellEnd"/>
      <w:r>
        <w:rPr>
          <w:lang w:val="en-US"/>
        </w:rPr>
        <w:t xml:space="preserve"> Developer, AI Engineer</w:t>
      </w:r>
    </w:p>
    <w:p w14:paraId="63839910" w14:textId="31C59768" w:rsidR="00D26A46" w:rsidRPr="00D26A46" w:rsidRDefault="00D26A46" w:rsidP="00D26A46">
      <w:pPr>
        <w:pStyle w:val="Heading2"/>
        <w:numPr>
          <w:ilvl w:val="1"/>
          <w:numId w:val="1"/>
        </w:numPr>
        <w:rPr>
          <w:rFonts w:ascii="Times New Roman" w:hAnsi="Times New Roman" w:cs="Times New Roman"/>
          <w:lang w:val="en-US"/>
        </w:rPr>
      </w:pPr>
      <w:r>
        <w:rPr>
          <w:rFonts w:ascii="Times New Roman" w:hAnsi="Times New Roman" w:cs="Times New Roman"/>
          <w:lang w:val="en-US"/>
        </w:rPr>
        <w:t>S</w:t>
      </w:r>
      <w:r w:rsidRPr="00F42B3B">
        <w:rPr>
          <w:rFonts w:ascii="Times New Roman" w:hAnsi="Times New Roman" w:cs="Times New Roman"/>
          <w:lang w:val="en-US"/>
        </w:rPr>
        <w:t>upervisor</w:t>
      </w:r>
    </w:p>
    <w:p w14:paraId="5AE2AAB2" w14:textId="3D0B6BD0" w:rsidR="00D26A46" w:rsidRDefault="00D26A46" w:rsidP="00D26A46">
      <w:pPr>
        <w:rPr>
          <w:lang w:val="en-US"/>
        </w:rPr>
      </w:pPr>
      <w:r w:rsidRPr="00D26A46">
        <w:rPr>
          <w:lang w:val="en-US"/>
        </w:rPr>
        <w:t>Elvira Aitmukhanbetova</w:t>
      </w:r>
    </w:p>
    <w:p w14:paraId="06D873BA" w14:textId="7F3CEFF4" w:rsidR="00D26A46" w:rsidRDefault="00D26A46" w:rsidP="00D26A46">
      <w:pPr>
        <w:pStyle w:val="Heading2"/>
        <w:numPr>
          <w:ilvl w:val="1"/>
          <w:numId w:val="1"/>
        </w:numPr>
        <w:rPr>
          <w:lang w:val="en-KZ"/>
        </w:rPr>
      </w:pPr>
      <w:r>
        <w:t>P</w:t>
      </w:r>
      <w:r w:rsidRPr="00F42B3B">
        <w:t>roblem statement</w:t>
      </w:r>
    </w:p>
    <w:p w14:paraId="6D879A2C" w14:textId="77777777" w:rsidR="00D26A46" w:rsidRPr="00D26A46" w:rsidRDefault="00D26A46" w:rsidP="00D26A46">
      <w:pPr>
        <w:rPr>
          <w:lang w:val="en-US"/>
        </w:rPr>
      </w:pPr>
      <w:r w:rsidRPr="00D26A46">
        <w:rPr>
          <w:lang w:val="en-US"/>
        </w:rPr>
        <w:t>Personal financial management is becoming increasingly challenging due to unpredictable expenses, debt obligations, and changing economic conditions. While many existing financial management applications focus on tracking income, expenses, and savings, they may provide limited support for predicting future financial difficulties and evaluating the long-term consequences of financial decisions.</w:t>
      </w:r>
    </w:p>
    <w:p w14:paraId="0632791B" w14:textId="77777777" w:rsidR="00D26A46" w:rsidRPr="00D26A46" w:rsidRDefault="00D26A46" w:rsidP="00D26A46">
      <w:pPr>
        <w:rPr>
          <w:lang w:val="en-US"/>
        </w:rPr>
      </w:pPr>
      <w:r w:rsidRPr="00D26A46">
        <w:rPr>
          <w:lang w:val="en-US"/>
        </w:rPr>
        <w:t>Individuals often make financial decisions based on their current account balances without fully considering upcoming financial obligations, irregular expenses, or potential changes in their financial circumstances. As a result, seemingly affordable purchases may lead to future cash flow shortages, increased debt burdens, or reduced financial stability.</w:t>
      </w:r>
    </w:p>
    <w:p w14:paraId="595CC2AB" w14:textId="77777777" w:rsidR="00D26A46" w:rsidRPr="00D26A46" w:rsidRDefault="00D26A46" w:rsidP="00D26A46">
      <w:pPr>
        <w:rPr>
          <w:lang w:val="en-US"/>
        </w:rPr>
      </w:pPr>
      <w:r w:rsidRPr="00D26A46">
        <w:rPr>
          <w:lang w:val="en-US"/>
        </w:rPr>
        <w:t>Furthermore, macroeconomic factors such as inflation, exchange rate fluctuations, and economic uncertainty can significantly affect individuals' purchasing power and financial well-being. However, incorporating these external factors into personal financial planning remains challenging, particularly when evaluating their potential impact on future financial conditions.</w:t>
      </w:r>
    </w:p>
    <w:p w14:paraId="62304852" w14:textId="56A50D5C" w:rsidR="00D26A46" w:rsidRDefault="00D26A46" w:rsidP="00D26A46">
      <w:pPr>
        <w:rPr>
          <w:lang w:val="en-US"/>
        </w:rPr>
      </w:pPr>
      <w:r w:rsidRPr="00D26A46">
        <w:rPr>
          <w:lang w:val="en-US"/>
        </w:rPr>
        <w:t>Therefore, there is a need for an intelligent financial resilience platform that integrates personal financial data, predictive analytics, and macroeconomic scenarios to forecast future financial conditions, identify potential financial risks, and support proactive financial decision-making.</w:t>
      </w:r>
    </w:p>
    <w:p w14:paraId="3A60A070" w14:textId="07F24553" w:rsidR="00C37E24" w:rsidRDefault="00C37E24" w:rsidP="00C37E24">
      <w:pPr>
        <w:pStyle w:val="Heading2"/>
        <w:numPr>
          <w:ilvl w:val="1"/>
          <w:numId w:val="1"/>
        </w:numPr>
        <w:rPr>
          <w:rFonts w:ascii="Times New Roman" w:hAnsi="Times New Roman" w:cs="Times New Roman"/>
          <w:lang w:val="en-US"/>
        </w:rPr>
      </w:pPr>
      <w:r>
        <w:rPr>
          <w:rFonts w:ascii="Times New Roman" w:hAnsi="Times New Roman" w:cs="Times New Roman"/>
          <w:lang w:val="en-US"/>
        </w:rPr>
        <w:lastRenderedPageBreak/>
        <w:t>T</w:t>
      </w:r>
      <w:r w:rsidRPr="00F42B3B">
        <w:rPr>
          <w:rFonts w:ascii="Times New Roman" w:hAnsi="Times New Roman" w:cs="Times New Roman"/>
          <w:lang w:val="en-US"/>
        </w:rPr>
        <w:t>arget users</w:t>
      </w:r>
    </w:p>
    <w:p w14:paraId="204165FC" w14:textId="196246E4" w:rsidR="00C37E24" w:rsidRDefault="00C37E24" w:rsidP="00C37E24">
      <w:r w:rsidRPr="00C37E24">
        <w:rPr>
          <w:lang w:val="en-US"/>
        </w:rPr>
        <w:t>Economically active people aged 22–45 years living in Kazakhstan with regular income and financial obligations, who have a noticeable variable part of spending (food, transport, delivery, gifts) and/or debt obligations (loans, installments) and who cannot reliably keep their remaining balance in mind. People with low and stable expenses are outside the target group (see Section 2).</w:t>
      </w:r>
    </w:p>
    <w:p w14:paraId="4AC33B7D" w14:textId="2877D53A" w:rsidR="00C37E24" w:rsidRDefault="00C37E24" w:rsidP="00C37E24">
      <w:pPr>
        <w:pStyle w:val="Heading2"/>
        <w:numPr>
          <w:ilvl w:val="1"/>
          <w:numId w:val="1"/>
        </w:numPr>
        <w:rPr>
          <w:lang w:val="en-US"/>
        </w:rPr>
      </w:pPr>
      <w:r>
        <w:rPr>
          <w:lang w:val="en-US"/>
        </w:rPr>
        <w:t>Aim</w:t>
      </w:r>
    </w:p>
    <w:p w14:paraId="271695A6" w14:textId="11472EC9" w:rsidR="00C37E24" w:rsidRDefault="00C37E24" w:rsidP="00C37E24">
      <w:pPr>
        <w:rPr>
          <w:lang w:val="en-US"/>
        </w:rPr>
      </w:pPr>
      <w:r w:rsidRPr="00C37E24">
        <w:rPr>
          <w:lang w:val="en-US"/>
        </w:rPr>
        <w:t>The aim of this project is to develop an intelligent financial resilience platform that imports personal bank statements, forecasts month-end spending and account balances, estimates the probability of a cash shortfall over 30, 60 and 90 days, and uses macroeconomic scenario modeling to support informed financial decision-making.</w:t>
      </w:r>
    </w:p>
    <w:p w14:paraId="190891D4" w14:textId="2D90105B" w:rsidR="00C37E24" w:rsidRDefault="00D51742" w:rsidP="00D51742">
      <w:pPr>
        <w:pStyle w:val="Heading2"/>
        <w:numPr>
          <w:ilvl w:val="1"/>
          <w:numId w:val="1"/>
        </w:numPr>
      </w:pPr>
      <w:r>
        <w:rPr>
          <w:lang w:val="en-US"/>
        </w:rPr>
        <w:t>O</w:t>
      </w:r>
      <w:proofErr w:type="spellStart"/>
      <w:r w:rsidR="00C37E24" w:rsidRPr="00C37E24">
        <w:t>bjectives</w:t>
      </w:r>
      <w:proofErr w:type="spellEnd"/>
    </w:p>
    <w:p w14:paraId="48AE1558" w14:textId="72511509" w:rsidR="00D51742" w:rsidRPr="00D51742" w:rsidRDefault="00D51742" w:rsidP="00D51742">
      <w:pPr>
        <w:pStyle w:val="ListParagraph"/>
        <w:numPr>
          <w:ilvl w:val="0"/>
          <w:numId w:val="3"/>
        </w:numPr>
        <w:spacing w:after="0" w:line="240" w:lineRule="auto"/>
        <w:rPr>
          <w:rFonts w:ascii="Times New Roman" w:eastAsia="Times New Roman" w:hAnsi="Times New Roman" w:cs="Times New Roman"/>
          <w:kern w:val="0"/>
          <w:lang w:val="en-KZ"/>
          <w14:ligatures w14:val="none"/>
        </w:rPr>
      </w:pPr>
      <w:r w:rsidRPr="00D51742">
        <w:rPr>
          <w:rFonts w:ascii="Times New Roman" w:eastAsia="Times New Roman" w:hAnsi="Times New Roman" w:cs="Times New Roman"/>
          <w:kern w:val="0"/>
          <w:lang w:val="en-KZ"/>
          <w14:ligatures w14:val="none"/>
        </w:rPr>
        <w:t>Import and categorize bank statements automatically, and analyze personal financial data;</w:t>
      </w:r>
    </w:p>
    <w:p w14:paraId="5975A32A" w14:textId="494606B6" w:rsidR="00D51742" w:rsidRPr="00D51742" w:rsidRDefault="00D51742" w:rsidP="00D51742">
      <w:pPr>
        <w:pStyle w:val="ListParagraph"/>
        <w:numPr>
          <w:ilvl w:val="0"/>
          <w:numId w:val="3"/>
        </w:numPr>
        <w:spacing w:after="0" w:line="240" w:lineRule="auto"/>
        <w:rPr>
          <w:rFonts w:ascii="Times New Roman" w:eastAsia="Times New Roman" w:hAnsi="Times New Roman" w:cs="Times New Roman"/>
          <w:kern w:val="0"/>
          <w:lang w:val="en-KZ"/>
          <w14:ligatures w14:val="none"/>
        </w:rPr>
      </w:pPr>
      <w:r w:rsidRPr="00D51742">
        <w:rPr>
          <w:rFonts w:ascii="Times New Roman" w:eastAsia="Times New Roman" w:hAnsi="Times New Roman" w:cs="Times New Roman"/>
          <w:kern w:val="0"/>
          <w:lang w:val="en-KZ"/>
          <w14:ligatures w14:val="none"/>
        </w:rPr>
        <w:t>Develop predictive models</w:t>
      </w:r>
      <w:r w:rsidRPr="00D51742">
        <w:rPr>
          <w:rFonts w:ascii="Times New Roman" w:eastAsia="Times New Roman" w:hAnsi="Times New Roman" w:cs="Times New Roman"/>
          <w:kern w:val="0"/>
          <w:lang w:val="en-KZ"/>
          <w14:ligatures w14:val="none"/>
        </w:rPr>
        <w:t>;</w:t>
      </w:r>
    </w:p>
    <w:p w14:paraId="11016611" w14:textId="5D7B7A6B" w:rsidR="00D51742" w:rsidRPr="00D51742" w:rsidRDefault="00D51742" w:rsidP="00D51742">
      <w:pPr>
        <w:pStyle w:val="ListParagraph"/>
        <w:numPr>
          <w:ilvl w:val="0"/>
          <w:numId w:val="3"/>
        </w:numPr>
        <w:spacing w:after="0" w:line="240" w:lineRule="auto"/>
        <w:rPr>
          <w:rFonts w:ascii="Times New Roman" w:eastAsia="Times New Roman" w:hAnsi="Times New Roman" w:cs="Times New Roman"/>
          <w:kern w:val="0"/>
          <w:lang w:val="en-KZ"/>
          <w14:ligatures w14:val="none"/>
        </w:rPr>
      </w:pPr>
      <w:r w:rsidRPr="00D51742">
        <w:rPr>
          <w:rFonts w:ascii="Times New Roman" w:eastAsia="Times New Roman" w:hAnsi="Times New Roman" w:cs="Times New Roman"/>
          <w:kern w:val="0"/>
          <w:lang w:val="en-KZ"/>
          <w14:ligatures w14:val="none"/>
        </w:rPr>
        <w:t>Implement financial risk assessment</w:t>
      </w:r>
      <w:r w:rsidRPr="00D51742">
        <w:rPr>
          <w:rFonts w:ascii="Times New Roman" w:eastAsia="Times New Roman" w:hAnsi="Times New Roman" w:cs="Times New Roman"/>
          <w:kern w:val="0"/>
          <w:lang w:val="en-KZ"/>
          <w14:ligatures w14:val="none"/>
        </w:rPr>
        <w:t>;</w:t>
      </w:r>
    </w:p>
    <w:p w14:paraId="7DB54B8D" w14:textId="3FA6EA86" w:rsidR="00D51742" w:rsidRPr="00D51742" w:rsidRDefault="00D51742" w:rsidP="00D51742">
      <w:pPr>
        <w:pStyle w:val="ListParagraph"/>
        <w:numPr>
          <w:ilvl w:val="0"/>
          <w:numId w:val="3"/>
        </w:numPr>
        <w:spacing w:after="0" w:line="240" w:lineRule="auto"/>
        <w:rPr>
          <w:rFonts w:ascii="Times New Roman" w:eastAsia="Times New Roman" w:hAnsi="Times New Roman" w:cs="Times New Roman"/>
          <w:kern w:val="0"/>
          <w:lang w:val="en-KZ"/>
          <w14:ligatures w14:val="none"/>
        </w:rPr>
      </w:pPr>
      <w:r w:rsidRPr="00D51742">
        <w:rPr>
          <w:rFonts w:ascii="Times New Roman" w:eastAsia="Times New Roman" w:hAnsi="Times New Roman" w:cs="Times New Roman"/>
          <w:kern w:val="0"/>
          <w:lang w:val="en-KZ"/>
          <w14:ligatures w14:val="none"/>
        </w:rPr>
        <w:t>Integrate macroeconomic scenarios</w:t>
      </w:r>
      <w:r w:rsidRPr="00D51742">
        <w:rPr>
          <w:rFonts w:ascii="Times New Roman" w:eastAsia="Times New Roman" w:hAnsi="Times New Roman" w:cs="Times New Roman"/>
          <w:kern w:val="0"/>
          <w:lang w:val="en-KZ"/>
          <w14:ligatures w14:val="none"/>
        </w:rPr>
        <w:t>;</w:t>
      </w:r>
    </w:p>
    <w:p w14:paraId="2F2054F6" w14:textId="2769A56A" w:rsidR="00D51742" w:rsidRPr="00D51742" w:rsidRDefault="00D51742" w:rsidP="00D51742">
      <w:pPr>
        <w:pStyle w:val="ListParagraph"/>
        <w:numPr>
          <w:ilvl w:val="0"/>
          <w:numId w:val="3"/>
        </w:numPr>
        <w:spacing w:after="0" w:line="240" w:lineRule="auto"/>
        <w:rPr>
          <w:rFonts w:ascii="Times New Roman" w:eastAsia="Times New Roman" w:hAnsi="Times New Roman" w:cs="Times New Roman"/>
          <w:kern w:val="0"/>
          <w:lang w:val="en-KZ"/>
          <w14:ligatures w14:val="none"/>
        </w:rPr>
      </w:pPr>
      <w:r w:rsidRPr="00D51742">
        <w:rPr>
          <w:rFonts w:ascii="Times New Roman" w:eastAsia="Times New Roman" w:hAnsi="Times New Roman" w:cs="Times New Roman"/>
          <w:kern w:val="0"/>
          <w:lang w:val="en-KZ"/>
          <w14:ligatures w14:val="none"/>
        </w:rPr>
        <w:t>Develop a decision-support system</w:t>
      </w:r>
      <w:r w:rsidRPr="00D51742">
        <w:rPr>
          <w:rFonts w:ascii="Times New Roman" w:eastAsia="Times New Roman" w:hAnsi="Times New Roman" w:cs="Times New Roman"/>
          <w:kern w:val="0"/>
          <w:lang w:val="en-KZ"/>
          <w14:ligatures w14:val="none"/>
        </w:rPr>
        <w:t>;</w:t>
      </w:r>
    </w:p>
    <w:p w14:paraId="2F2054F6" w14:textId="2769A56A" w:rsidR="00D51742" w:rsidRPr="00D51742" w:rsidRDefault="00D51742" w:rsidP="00D51742">
      <w:pPr>
        <w:pStyle w:val="ListParagraph"/>
        <w:numPr>
          <w:ilvl w:val="0"/>
          <w:numId w:val="3"/>
        </w:numPr>
        <w:spacing w:after="0" w:line="240" w:lineRule="auto"/>
        <w:rPr>
          <w:rFonts w:ascii="Times New Roman" w:eastAsia="Times New Roman" w:hAnsi="Times New Roman" w:cs="Times New Roman"/>
          <w:kern w:val="0"/>
          <w:lang w:val="en-KZ"/>
          <w14:ligatures w14:val="none"/>
        </w:rPr>
      </w:pPr>
      <w:r w:rsidRPr="00D51742">
        <w:rPr>
          <w:rFonts w:ascii="Times New Roman" w:eastAsia="Times New Roman" w:hAnsi="Times New Roman" w:cs="Times New Roman"/>
          <w:kern w:val="0"/>
          <w:lang w:val="en-KZ"/>
          <w14:ligatures w14:val="none"/>
        </w:rPr>
        <w:t>Provide category limits and savings-goal planning based on the forecast</w:t>
      </w:r>
      <w:r w:rsidRPr="00D51742">
        <w:rPr>
          <w:rFonts w:ascii="Times New Roman" w:eastAsia="Times New Roman" w:hAnsi="Times New Roman" w:cs="Times New Roman"/>
          <w:kern w:val="0"/>
          <w:lang w:val="en-KZ"/>
          <w14:ligatures w14:val="none"/>
        </w:rPr>
        <w:t>;</w:t>
      </w:r>
    </w:p>
    <w:p w14:paraId="7293DEE6" w14:textId="65384174" w:rsidR="00D51742" w:rsidRPr="00D51742" w:rsidRDefault="00D51742" w:rsidP="00D51742">
      <w:pPr>
        <w:pStyle w:val="ListParagraph"/>
        <w:numPr>
          <w:ilvl w:val="0"/>
          <w:numId w:val="3"/>
        </w:numPr>
      </w:pPr>
      <w:r w:rsidRPr="00D51742">
        <w:rPr>
          <w:rFonts w:ascii="Times New Roman" w:eastAsia="Times New Roman" w:hAnsi="Times New Roman" w:cs="Times New Roman"/>
          <w:kern w:val="0"/>
          <w:lang w:val="en-KZ"/>
          <w14:ligatures w14:val="none"/>
        </w:rPr>
        <w:t>Evaluate system performance against baseline methods and validate the resilience index against a financial well-being survey;</w:t>
      </w:r>
    </w:p>
    <w:p w14:paraId="0F3EF5E8" w14:textId="518DF4BC" w:rsidR="00D51742" w:rsidRDefault="00D51742" w:rsidP="00D51742">
      <w:pPr>
        <w:pStyle w:val="Heading2"/>
        <w:numPr>
          <w:ilvl w:val="1"/>
          <w:numId w:val="1"/>
        </w:numPr>
        <w:rPr>
          <w:rFonts w:ascii="Times New Roman" w:hAnsi="Times New Roman" w:cs="Times New Roman"/>
          <w:lang w:val="en-US"/>
        </w:rPr>
      </w:pPr>
      <w:r>
        <w:rPr>
          <w:rFonts w:ascii="Times New Roman" w:hAnsi="Times New Roman" w:cs="Times New Roman"/>
          <w:lang w:val="en-US"/>
        </w:rPr>
        <w:t>E</w:t>
      </w:r>
      <w:r w:rsidRPr="00F42B3B">
        <w:rPr>
          <w:rFonts w:ascii="Times New Roman" w:hAnsi="Times New Roman" w:cs="Times New Roman"/>
          <w:lang w:val="en-US"/>
        </w:rPr>
        <w:t>xpected outcomes</w:t>
      </w:r>
    </w:p>
    <w:p w14:paraId="5578038C" w14:textId="3C0CD746" w:rsidR="00D51742" w:rsidRDefault="00D51742" w:rsidP="00D51742">
      <w:pPr>
        <w:pStyle w:val="NormalWeb"/>
        <w:numPr>
          <w:ilvl w:val="0"/>
          <w:numId w:val="3"/>
        </w:numPr>
      </w:pPr>
      <w:r>
        <w:rPr>
          <w:rStyle w:val="Strong"/>
        </w:rPr>
        <w:t>A Functional Financial Resilience Platform</w:t>
      </w:r>
      <w:r>
        <w:t xml:space="preserve"> </w:t>
      </w:r>
      <w:r>
        <w:t>-</w:t>
      </w:r>
      <w:r>
        <w:t xml:space="preserve"> A web-based platform that allows users to import bank statements and analyze their personal financial data, including income, expenses, savings, and debt obligations, without manual duplication of expenses.</w:t>
      </w:r>
    </w:p>
    <w:p w14:paraId="782CECD2" w14:textId="0BAC54B5" w:rsidR="00D51742" w:rsidRDefault="00D51742" w:rsidP="00D51742">
      <w:pPr>
        <w:pStyle w:val="NormalWeb"/>
        <w:numPr>
          <w:ilvl w:val="0"/>
          <w:numId w:val="3"/>
        </w:numPr>
      </w:pPr>
      <w:r>
        <w:rPr>
          <w:rStyle w:val="Strong"/>
        </w:rPr>
        <w:t>Personal Financial Forecasting</w:t>
      </w:r>
      <w:r>
        <w:t xml:space="preserve"> </w:t>
      </w:r>
      <w:r>
        <w:t xml:space="preserve">- </w:t>
      </w:r>
      <w:r>
        <w:t>A predictive model capable of forecasting future cash flows, identifying potential cash shortages, and estimating future financial conditions.</w:t>
      </w:r>
    </w:p>
    <w:p w14:paraId="6E8621C2" w14:textId="70541992" w:rsidR="00D51742" w:rsidRDefault="00D51742" w:rsidP="00D51742">
      <w:pPr>
        <w:pStyle w:val="NormalWeb"/>
        <w:numPr>
          <w:ilvl w:val="0"/>
          <w:numId w:val="3"/>
        </w:numPr>
      </w:pPr>
      <w:r>
        <w:rPr>
          <w:rStyle w:val="Strong"/>
        </w:rPr>
        <w:t>Financial Risk Assessment</w:t>
      </w:r>
      <w:r>
        <w:t xml:space="preserve"> </w:t>
      </w:r>
      <w:r>
        <w:t>-</w:t>
      </w:r>
      <w:r>
        <w:t xml:space="preserve"> A system that evaluates users' financial stability, debt burden, and vulnerability to unexpected financial difficulties.</w:t>
      </w:r>
    </w:p>
    <w:p w14:paraId="2AC9F7DA" w14:textId="129C062C" w:rsidR="00D51742" w:rsidRDefault="00D51742" w:rsidP="00D51742">
      <w:pPr>
        <w:pStyle w:val="NormalWeb"/>
        <w:numPr>
          <w:ilvl w:val="0"/>
          <w:numId w:val="3"/>
        </w:numPr>
      </w:pPr>
      <w:r>
        <w:rPr>
          <w:rStyle w:val="Strong"/>
        </w:rPr>
        <w:t>Macroeconomic Scenario Analysis</w:t>
      </w:r>
      <w:r>
        <w:t xml:space="preserve"> </w:t>
      </w:r>
      <w:r>
        <w:t>-</w:t>
      </w:r>
      <w:r>
        <w:t xml:space="preserve"> A module that evaluates how changes in inflation, exchange rates, and other economic factors may affect personal financial stability, including a personal inflation index weighted by the user's own spending structure and stress-test scenarios.</w:t>
      </w:r>
    </w:p>
    <w:p w14:paraId="21364116" w14:textId="157F120D" w:rsidR="00D51742" w:rsidRDefault="00D51742" w:rsidP="00D51742">
      <w:pPr>
        <w:pStyle w:val="NormalWeb"/>
        <w:numPr>
          <w:ilvl w:val="0"/>
          <w:numId w:val="3"/>
        </w:numPr>
      </w:pPr>
      <w:r>
        <w:rPr>
          <w:rStyle w:val="Strong"/>
        </w:rPr>
        <w:t>Personalized Financial Recommendations</w:t>
      </w:r>
      <w:r>
        <w:t xml:space="preserve"> </w:t>
      </w:r>
      <w:r>
        <w:t>-</w:t>
      </w:r>
      <w:r>
        <w:t xml:space="preserve"> A decision-support system that provides personalized insights, spending recommendations, and early warnings about potential financial risks.</w:t>
      </w:r>
    </w:p>
    <w:p w14:paraId="396BA922" w14:textId="3B9B4061" w:rsidR="00D51742" w:rsidRDefault="00D51742" w:rsidP="00D51742">
      <w:pPr>
        <w:pStyle w:val="NormalWeb"/>
        <w:numPr>
          <w:ilvl w:val="0"/>
          <w:numId w:val="3"/>
        </w:numPr>
      </w:pPr>
      <w:r>
        <w:rPr>
          <w:rStyle w:val="Strong"/>
        </w:rPr>
        <w:t>Interactive Financial Dashboard</w:t>
      </w:r>
      <w:r>
        <w:t xml:space="preserve"> </w:t>
      </w:r>
      <w:r>
        <w:t>-</w:t>
      </w:r>
      <w:r>
        <w:t xml:space="preserve"> A user-friendly interface that visualizes financial forecasts, risk indicators, and potential outcomes of different financial decisions.</w:t>
      </w:r>
    </w:p>
    <w:p w14:paraId="72444368" w14:textId="30BD1DB9" w:rsidR="00D51742" w:rsidRDefault="00D51742" w:rsidP="00D51742">
      <w:pPr>
        <w:pStyle w:val="NormalWeb"/>
        <w:numPr>
          <w:ilvl w:val="0"/>
          <w:numId w:val="3"/>
        </w:numPr>
      </w:pPr>
      <w:r>
        <w:rPr>
          <w:rStyle w:val="Strong"/>
        </w:rPr>
        <w:t>System Performance Evaluation</w:t>
      </w:r>
      <w:r>
        <w:t xml:space="preserve"> </w:t>
      </w:r>
      <w:r>
        <w:t>-</w:t>
      </w:r>
      <w:r>
        <w:t xml:space="preserve"> An evaluation of forecasting accuracy, risk detection effectiveness, and overall system usability.</w:t>
      </w:r>
    </w:p>
    <w:p w14:paraId="01A5CB03" w14:textId="5F41236C" w:rsidR="00D51742" w:rsidRDefault="00D51742" w:rsidP="00D51742">
      <w:pPr>
        <w:pStyle w:val="Heading2"/>
        <w:numPr>
          <w:ilvl w:val="1"/>
          <w:numId w:val="1"/>
        </w:numPr>
        <w:rPr>
          <w:rFonts w:ascii="Times New Roman" w:hAnsi="Times New Roman" w:cs="Times New Roman"/>
          <w:lang w:val="en-US"/>
        </w:rPr>
      </w:pPr>
      <w:r>
        <w:rPr>
          <w:rFonts w:ascii="Times New Roman" w:hAnsi="Times New Roman" w:cs="Times New Roman"/>
          <w:lang w:val="en-US"/>
        </w:rPr>
        <w:t>P</w:t>
      </w:r>
      <w:r w:rsidRPr="00F42B3B">
        <w:rPr>
          <w:rFonts w:ascii="Times New Roman" w:hAnsi="Times New Roman" w:cs="Times New Roman"/>
          <w:lang w:val="en-US"/>
        </w:rPr>
        <w:t>roject scope</w:t>
      </w:r>
    </w:p>
    <w:p w14:paraId="77143DD7" w14:textId="77777777" w:rsidR="00D51742" w:rsidRDefault="00D51742" w:rsidP="00D51742">
      <w:pPr>
        <w:pStyle w:val="NormalWeb"/>
        <w:numPr>
          <w:ilvl w:val="0"/>
          <w:numId w:val="5"/>
        </w:numPr>
      </w:pPr>
      <w:r>
        <w:rPr>
          <w:rStyle w:val="Strong"/>
        </w:rPr>
        <w:t>Personal Financial Data Management</w:t>
      </w:r>
      <w:r>
        <w:t xml:space="preserve"> — Automated import of bank statements (Kaspi first, then other Kazakhstani banks), automatic transaction categorization, and analysis of users' income, expenses, savings, and debt obligations; manual entry is used only for cash and corrections.</w:t>
      </w:r>
    </w:p>
    <w:p w14:paraId="5E955F82" w14:textId="77777777" w:rsidR="00D51742" w:rsidRDefault="00D51742" w:rsidP="00D51742">
      <w:pPr>
        <w:pStyle w:val="NormalWeb"/>
        <w:numPr>
          <w:ilvl w:val="0"/>
          <w:numId w:val="5"/>
        </w:numPr>
      </w:pPr>
      <w:r>
        <w:rPr>
          <w:rStyle w:val="Strong"/>
        </w:rPr>
        <w:lastRenderedPageBreak/>
        <w:t>Personal Cash Flow Forecasting</w:t>
      </w:r>
      <w:r>
        <w:t xml:space="preserve"> — Implementation of predictive models to estimate future income, expenses, and account balances, as well as identify potential cash shortages.</w:t>
      </w:r>
    </w:p>
    <w:p w14:paraId="237DE88D" w14:textId="77777777" w:rsidR="00D51742" w:rsidRDefault="00D51742" w:rsidP="00D51742">
      <w:pPr>
        <w:pStyle w:val="NormalWeb"/>
        <w:numPr>
          <w:ilvl w:val="0"/>
          <w:numId w:val="5"/>
        </w:numPr>
      </w:pPr>
      <w:r>
        <w:rPr>
          <w:rStyle w:val="Strong"/>
        </w:rPr>
        <w:t>Financial Resilience Assessment</w:t>
      </w:r>
      <w:r>
        <w:t xml:space="preserve"> — Development of a mechanism to evaluate users' financial stability based on debt burden, savings, financial obligations, and spending patterns.</w:t>
      </w:r>
    </w:p>
    <w:p w14:paraId="304F3966" w14:textId="77777777" w:rsidR="00D51742" w:rsidRDefault="00D51742" w:rsidP="00D51742">
      <w:pPr>
        <w:pStyle w:val="NormalWeb"/>
        <w:numPr>
          <w:ilvl w:val="0"/>
          <w:numId w:val="5"/>
        </w:numPr>
      </w:pPr>
      <w:r>
        <w:rPr>
          <w:rStyle w:val="Strong"/>
        </w:rPr>
        <w:t>Financial Scenario Simulation</w:t>
      </w:r>
      <w:r>
        <w:t xml:space="preserve"> — Implementation of a feature that allows users to evaluate the potential impact of major purchases, unexpected expenses, income reductions, and other financial decisions.</w:t>
      </w:r>
    </w:p>
    <w:p w14:paraId="6A59BF2A" w14:textId="77777777" w:rsidR="00D51742" w:rsidRDefault="00D51742" w:rsidP="00D51742">
      <w:pPr>
        <w:pStyle w:val="NormalWeb"/>
        <w:numPr>
          <w:ilvl w:val="0"/>
          <w:numId w:val="5"/>
        </w:numPr>
      </w:pPr>
      <w:r>
        <w:rPr>
          <w:rStyle w:val="Strong"/>
        </w:rPr>
        <w:t>Macroeconomic Scenario Analysis</w:t>
      </w:r>
      <w:r>
        <w:t xml:space="preserve"> — Integration of official external economic indicators (National Bank of Kazakhstan exchange rates and base rate, Bureau of National Statistics price indices) to compute a personal inflation index and to stress-test the personal budget under inflation, exchange-rate and income scenarios. Macroeconomic data are used as scenario inputs; the system does not predict crises or exchange rates.</w:t>
      </w:r>
    </w:p>
    <w:p w14:paraId="1007A88B" w14:textId="77777777" w:rsidR="00D51742" w:rsidRDefault="00D51742" w:rsidP="00D51742">
      <w:pPr>
        <w:pStyle w:val="NormalWeb"/>
        <w:numPr>
          <w:ilvl w:val="0"/>
          <w:numId w:val="5"/>
        </w:numPr>
      </w:pPr>
      <w:r>
        <w:rPr>
          <w:rStyle w:val="Strong"/>
        </w:rPr>
        <w:t>Personalized Recommendations and Alerts</w:t>
      </w:r>
      <w:r>
        <w:t xml:space="preserve"> — Development of a decision-support system that provides financial insights, category spending limits, savings-goal plans, and early warnings about potential financial risks.</w:t>
      </w:r>
    </w:p>
    <w:p w14:paraId="10D9A0C2" w14:textId="77777777" w:rsidR="00D51742" w:rsidRDefault="00D51742" w:rsidP="00D51742">
      <w:pPr>
        <w:pStyle w:val="NormalWeb"/>
        <w:numPr>
          <w:ilvl w:val="0"/>
          <w:numId w:val="5"/>
        </w:numPr>
      </w:pPr>
      <w:r>
        <w:rPr>
          <w:rStyle w:val="Strong"/>
        </w:rPr>
        <w:t>Web-Based Dashboard</w:t>
      </w:r>
      <w:r>
        <w:t xml:space="preserve"> — Development of an interactive interface for visualizing financial forecasts, risk indicators, and scenario simulation results.</w:t>
      </w:r>
    </w:p>
    <w:p w14:paraId="07F8F82A" w14:textId="77777777" w:rsidR="00D51742" w:rsidRPr="00D51742" w:rsidRDefault="00D51742" w:rsidP="00D51742">
      <w:pPr>
        <w:pStyle w:val="NormalWeb"/>
        <w:numPr>
          <w:ilvl w:val="0"/>
          <w:numId w:val="5"/>
        </w:numPr>
      </w:pPr>
      <w:r>
        <w:rPr>
          <w:rStyle w:val="Strong"/>
        </w:rPr>
        <w:t>Testing and Evaluation</w:t>
      </w:r>
      <w:r>
        <w:t xml:space="preserve"> — Evaluation of prediction accuracy, financial risk detection, and overall platform usability.</w:t>
      </w:r>
    </w:p>
    <w:p w14:paraId="07F8F82A" w14:textId="77777777" w:rsidR="00D51742" w:rsidRPr="00D51742" w:rsidRDefault="00D51742" w:rsidP="00D51742">
      <w:pPr>
        <w:pStyle w:val="NormalWeb"/>
        <w:ind w:left="0"/>
      </w:pPr>
      <w:r>
        <w:rPr>
          <w:rStyle w:val="Strong"/>
        </w:rPr>
        <w:t>Limitations and priorities</w:t>
      </w:r>
      <w:r>
        <w:t xml:space="preserve"> — Data are obtained from bank statements and user input, because Open Banking APIs are not available to third-party developers in Kazakhstan. The mandatory core (import, categorization, month-end and balance forecasting, shortfall probability, resilience index, scenarios) is separated from optional extensions (news-based price signals, city food-price monitoring, multi-currency conversion for trips), which are implemented only if time allows. A price-comparison service and a financial-literacy module are out of scope.</w:t>
      </w:r>
    </w:p>
    <w:p w14:paraId="3E50C7D8" w14:textId="7B307929" w:rsidR="00D51742" w:rsidRPr="00D51742" w:rsidRDefault="00D51742" w:rsidP="00D51742">
      <w:pPr>
        <w:pStyle w:val="Heading2"/>
      </w:pPr>
      <w:r>
        <w:rPr>
          <w:rFonts w:ascii="Times New Roman" w:hAnsi="Times New Roman" w:cs="Times New Roman"/>
        </w:rPr>
        <w:t xml:space="preserve">2 </w:t>
      </w:r>
      <w:proofErr w:type="spellStart"/>
      <w:r w:rsidRPr="00F42B3B">
        <w:rPr>
          <w:rFonts w:ascii="Times New Roman" w:hAnsi="Times New Roman" w:cs="Times New Roman"/>
        </w:rPr>
        <w:t>Evidence</w:t>
      </w:r>
      <w:proofErr w:type="spellEnd"/>
      <w:r>
        <w:rPr>
          <w:rFonts w:ascii="Times New Roman" w:hAnsi="Times New Roman" w:cs="Times New Roman"/>
        </w:rPr>
        <w:t xml:space="preserve"> </w:t>
      </w:r>
      <w:r>
        <w:rPr>
          <w:rFonts w:ascii="Times New Roman" w:hAnsi="Times New Roman" w:cs="Times New Roman"/>
          <w:lang w:val="en-US"/>
        </w:rPr>
        <w:t>of the relevance</w:t>
      </w:r>
    </w:p>
    <w:p>
      <w:pPr>
        <w:pStyle w:val="Heading3"/>
      </w:pPr>
      <w:r>
        <w:t>2.1 Method and sample</w:t>
      </w:r>
    </w:p>
    <w:p>
      <w:r>
        <w:rPr>
          <w:rFonts w:ascii="Times New Roman" w:hAnsi="Times New Roman" w:eastAsia="Times New Roman"/>
          <w:sz w:val="22"/>
        </w:rPr>
        <w:t>Six short interviews with potential users aged 22–45 in Kazakhstan were conducted in October 2026 (written answers and voice messages transcribed to text). Respondent R1 is the author of the project, so R1's statements are treated as the author's own observations and not as independent evidence; there are five independent respondents (R2–R6). The sample is small and convenience-based, therefore the results are used to prioritize functions and to formulate hypotheses for the survey described in Section 2.6, not for statistical conclusions. Respondents are anonymized.</w:t>
      </w:r>
    </w:p>
    <w:p>
      <w:pPr>
        <w:pStyle w:val="Heading3"/>
      </w:pPr>
      <w:r>
        <w:t>2.2 Respondents</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247"/>
        <w:gridCol w:w="2438"/>
        <w:gridCol w:w="5386"/>
      </w:tblGrid>
      <w:tr>
        <w:tc>
          <w:tcPr>
            <w:tcW w:type="dxa" w:w="1247"/>
          </w:tcPr>
          <w:p>
            <w:r>
              <w:rPr>
                <w:rFonts w:ascii="Times New Roman" w:hAnsi="Times New Roman" w:eastAsia="Times New Roman"/>
                <w:sz w:val="22"/>
              </w:rPr>
            </w:r>
            <w:r>
              <w:rPr>
                <w:rFonts w:ascii="Times New Roman" w:hAnsi="Times New Roman" w:eastAsia="Times New Roman"/>
                <w:b/>
                <w:sz w:val="18"/>
              </w:rPr>
              <w:t>ID</w:t>
            </w:r>
          </w:p>
        </w:tc>
        <w:tc>
          <w:tcPr>
            <w:tcW w:type="dxa" w:w="2438"/>
          </w:tcPr>
          <w:p>
            <w:r>
              <w:rPr>
                <w:rFonts w:ascii="Times New Roman" w:hAnsi="Times New Roman" w:eastAsia="Times New Roman"/>
                <w:sz w:val="22"/>
              </w:rPr>
            </w:r>
            <w:r>
              <w:rPr>
                <w:rFonts w:ascii="Times New Roman" w:hAnsi="Times New Roman" w:eastAsia="Times New Roman"/>
                <w:b/>
                <w:sz w:val="18"/>
              </w:rPr>
              <w:t>Observed behavior</w:t>
            </w:r>
          </w:p>
        </w:tc>
        <w:tc>
          <w:tcPr>
            <w:tcW w:type="dxa" w:w="5386"/>
          </w:tcPr>
          <w:p>
            <w:r>
              <w:rPr>
                <w:rFonts w:ascii="Times New Roman" w:hAnsi="Times New Roman" w:eastAsia="Times New Roman"/>
                <w:sz w:val="22"/>
              </w:rPr>
            </w:r>
            <w:r>
              <w:rPr>
                <w:rFonts w:ascii="Times New Roman" w:hAnsi="Times New Roman" w:eastAsia="Times New Roman"/>
                <w:b/>
                <w:sz w:val="18"/>
              </w:rPr>
              <w:t>Main statements (paraphrased)</w:t>
            </w:r>
          </w:p>
        </w:tc>
      </w:tr>
      <w:tr>
        <w:tc>
          <w:tcPr>
            <w:tcW w:type="dxa" w:w="1247"/>
          </w:tcPr>
          <w:p>
            <w:r>
              <w:rPr>
                <w:rFonts w:ascii="Times New Roman" w:hAnsi="Times New Roman" w:eastAsia="Times New Roman"/>
                <w:sz w:val="22"/>
              </w:rPr>
            </w:r>
            <w:r>
              <w:rPr>
                <w:rFonts w:ascii="Times New Roman" w:hAnsi="Times New Roman" w:eastAsia="Times New Roman"/>
                <w:sz w:val="18"/>
              </w:rPr>
              <w:t>R1 (author)</w:t>
            </w:r>
          </w:p>
        </w:tc>
        <w:tc>
          <w:tcPr>
            <w:tcW w:type="dxa" w:w="2438"/>
          </w:tcPr>
          <w:p>
            <w:r>
              <w:rPr>
                <w:rFonts w:ascii="Times New Roman" w:hAnsi="Times New Roman" w:eastAsia="Times New Roman"/>
                <w:sz w:val="22"/>
              </w:rPr>
            </w:r>
            <w:r>
              <w:rPr>
                <w:rFonts w:ascii="Times New Roman" w:hAnsi="Times New Roman" w:eastAsia="Times New Roman"/>
                <w:sz w:val="18"/>
              </w:rPr>
              <w:t>Spends 30–40 thousand tenge per day; the month-end total reaches about 1.12 million tenge</w:t>
            </w:r>
          </w:p>
        </w:tc>
        <w:tc>
          <w:tcPr>
            <w:tcW w:type="dxa" w:w="5386"/>
          </w:tcPr>
          <w:p>
            <w:r>
              <w:rPr>
                <w:rFonts w:ascii="Times New Roman" w:hAnsi="Times New Roman" w:eastAsia="Times New Roman"/>
                <w:sz w:val="22"/>
              </w:rPr>
            </w:r>
            <w:r>
              <w:rPr>
                <w:rFonts w:ascii="Times New Roman" w:hAnsi="Times New Roman" w:eastAsia="Times New Roman"/>
                <w:sz w:val="18"/>
              </w:rPr>
              <w:t>Wants a month-end spending forecast; proposes a view of the country's economic situation and news on prices linked to his own spending</w:t>
            </w:r>
          </w:p>
        </w:tc>
      </w:tr>
      <w:tr>
        <w:tc>
          <w:tcPr>
            <w:tcW w:type="dxa" w:w="1247"/>
          </w:tcPr>
          <w:p>
            <w:r>
              <w:rPr>
                <w:rFonts w:ascii="Times New Roman" w:hAnsi="Times New Roman" w:eastAsia="Times New Roman"/>
                <w:sz w:val="22"/>
              </w:rPr>
            </w:r>
            <w:r>
              <w:rPr>
                <w:rFonts w:ascii="Times New Roman" w:hAnsi="Times New Roman" w:eastAsia="Times New Roman"/>
                <w:sz w:val="18"/>
              </w:rPr>
              <w:t>R2</w:t>
            </w:r>
          </w:p>
        </w:tc>
        <w:tc>
          <w:tcPr>
            <w:tcW w:type="dxa" w:w="2438"/>
          </w:tcPr>
          <w:p>
            <w:r>
              <w:rPr>
                <w:rFonts w:ascii="Times New Roman" w:hAnsi="Times New Roman" w:eastAsia="Times New Roman"/>
                <w:sz w:val="22"/>
              </w:rPr>
            </w:r>
            <w:r>
              <w:rPr>
                <w:rFonts w:ascii="Times New Roman" w:hAnsi="Times New Roman" w:eastAsia="Times New Roman"/>
                <w:sz w:val="18"/>
              </w:rPr>
              <w:t>At the start of the month money seems sufficient, at the end does not know where it went</w:t>
            </w:r>
          </w:p>
        </w:tc>
        <w:tc>
          <w:tcPr>
            <w:tcW w:type="dxa" w:w="5386"/>
          </w:tcPr>
          <w:p>
            <w:r>
              <w:rPr>
                <w:rFonts w:ascii="Times New Roman" w:hAnsi="Times New Roman" w:eastAsia="Times New Roman"/>
                <w:sz w:val="22"/>
              </w:rPr>
            </w:r>
            <w:r>
              <w:rPr>
                <w:rFonts w:ascii="Times New Roman" w:hAnsi="Times New Roman" w:eastAsia="Times New Roman"/>
                <w:sz w:val="18"/>
              </w:rPr>
              <w:t>Wants early warnings that the current pace of spending will not last until month-end; budget distribution with mandatory expenses, savings and goals; a realistic savings plan that adjusts to spending. Macro indicators matter only through their effect on purchasing power; wants concrete recommendations</w:t>
            </w:r>
          </w:p>
        </w:tc>
      </w:tr>
      <w:tr>
        <w:tc>
          <w:tcPr>
            <w:tcW w:type="dxa" w:w="1247"/>
          </w:tcPr>
          <w:p>
            <w:r>
              <w:rPr>
                <w:rFonts w:ascii="Times New Roman" w:hAnsi="Times New Roman" w:eastAsia="Times New Roman"/>
                <w:sz w:val="22"/>
              </w:rPr>
            </w:r>
            <w:r>
              <w:rPr>
                <w:rFonts w:ascii="Times New Roman" w:hAnsi="Times New Roman" w:eastAsia="Times New Roman"/>
                <w:sz w:val="18"/>
              </w:rPr>
              <w:t>R3</w:t>
            </w:r>
          </w:p>
        </w:tc>
        <w:tc>
          <w:tcPr>
            <w:tcW w:type="dxa" w:w="2438"/>
          </w:tcPr>
          <w:p>
            <w:r>
              <w:rPr>
                <w:rFonts w:ascii="Times New Roman" w:hAnsi="Times New Roman" w:eastAsia="Times New Roman"/>
                <w:sz w:val="22"/>
              </w:rPr>
            </w:r>
            <w:r>
              <w:rPr>
                <w:rFonts w:ascii="Times New Roman" w:hAnsi="Times New Roman" w:eastAsia="Times New Roman"/>
                <w:sz w:val="18"/>
              </w:rPr>
              <w:t>—</w:t>
            </w:r>
          </w:p>
        </w:tc>
        <w:tc>
          <w:tcPr>
            <w:tcW w:type="dxa" w:w="5386"/>
          </w:tcPr>
          <w:p>
            <w:r>
              <w:rPr>
                <w:rFonts w:ascii="Times New Roman" w:hAnsi="Times New Roman" w:eastAsia="Times New Roman"/>
                <w:sz w:val="22"/>
              </w:rPr>
            </w:r>
            <w:r>
              <w:rPr>
                <w:rFonts w:ascii="Times New Roman" w:hAnsi="Times New Roman" w:eastAsia="Times New Roman"/>
                <w:sz w:val="18"/>
              </w:rPr>
              <w:t>Wants spending displayed as a percentage of salary (e.g., a meal costs 0.5% of income)</w:t>
            </w:r>
          </w:p>
        </w:tc>
      </w:tr>
      <w:tr>
        <w:tc>
          <w:tcPr>
            <w:tcW w:type="dxa" w:w="1247"/>
          </w:tcPr>
          <w:p>
            <w:r>
              <w:rPr>
                <w:rFonts w:ascii="Times New Roman" w:hAnsi="Times New Roman" w:eastAsia="Times New Roman"/>
                <w:sz w:val="22"/>
              </w:rPr>
            </w:r>
            <w:r>
              <w:rPr>
                <w:rFonts w:ascii="Times New Roman" w:hAnsi="Times New Roman" w:eastAsia="Times New Roman"/>
                <w:sz w:val="18"/>
              </w:rPr>
              <w:t>R4</w:t>
            </w:r>
          </w:p>
        </w:tc>
        <w:tc>
          <w:tcPr>
            <w:tcW w:type="dxa" w:w="2438"/>
          </w:tcPr>
          <w:p>
            <w:r>
              <w:rPr>
                <w:rFonts w:ascii="Times New Roman" w:hAnsi="Times New Roman" w:eastAsia="Times New Roman"/>
                <w:sz w:val="22"/>
              </w:rPr>
            </w:r>
            <w:r>
              <w:rPr>
                <w:rFonts w:ascii="Times New Roman" w:hAnsi="Times New Roman" w:eastAsia="Times New Roman"/>
                <w:sz w:val="18"/>
              </w:rPr>
              <w:t>Uses no application; keeps a table in notes</w:t>
            </w:r>
          </w:p>
        </w:tc>
        <w:tc>
          <w:tcPr>
            <w:tcW w:type="dxa" w:w="5386"/>
          </w:tcPr>
          <w:p>
            <w:r>
              <w:rPr>
                <w:rFonts w:ascii="Times New Roman" w:hAnsi="Times New Roman" w:eastAsia="Times New Roman"/>
                <w:sz w:val="22"/>
              </w:rPr>
            </w:r>
            <w:r>
              <w:rPr>
                <w:rFonts w:ascii="Times New Roman" w:hAnsi="Times New Roman" w:eastAsia="Times New Roman"/>
                <w:sz w:val="18"/>
              </w:rPr>
              <w:t>Manual calculation is inconvenient (switching between notes and calculator). Colors amounts by range (green 0–999, orange 1,000–4,999, red 5,000–15,999, violet 16–28 thousand tenge) because of poor eyesight</w:t>
            </w:r>
          </w:p>
        </w:tc>
      </w:tr>
      <w:tr>
        <w:tc>
          <w:tcPr>
            <w:tcW w:type="dxa" w:w="1247"/>
          </w:tcPr>
          <w:p>
            <w:r>
              <w:rPr>
                <w:rFonts w:ascii="Times New Roman" w:hAnsi="Times New Roman" w:eastAsia="Times New Roman"/>
                <w:sz w:val="22"/>
              </w:rPr>
            </w:r>
            <w:r>
              <w:rPr>
                <w:rFonts w:ascii="Times New Roman" w:hAnsi="Times New Roman" w:eastAsia="Times New Roman"/>
                <w:sz w:val="18"/>
              </w:rPr>
              <w:t>R5</w:t>
            </w:r>
          </w:p>
        </w:tc>
        <w:tc>
          <w:tcPr>
            <w:tcW w:type="dxa" w:w="2438"/>
          </w:tcPr>
          <w:p>
            <w:r>
              <w:rPr>
                <w:rFonts w:ascii="Times New Roman" w:hAnsi="Times New Roman" w:eastAsia="Times New Roman"/>
                <w:sz w:val="22"/>
              </w:rPr>
            </w:r>
            <w:r>
              <w:rPr>
                <w:rFonts w:ascii="Times New Roman" w:hAnsi="Times New Roman" w:eastAsia="Times New Roman"/>
                <w:sz w:val="18"/>
              </w:rPr>
              <w:t>Low and stable expenses; subscriptions are fixed; counts the remainder mentally</w:t>
            </w:r>
          </w:p>
        </w:tc>
        <w:tc>
          <w:tcPr>
            <w:tcW w:type="dxa" w:w="5386"/>
          </w:tcPr>
          <w:p>
            <w:r>
              <w:rPr>
                <w:rFonts w:ascii="Times New Roman" w:hAnsi="Times New Roman" w:eastAsia="Times New Roman"/>
                <w:sz w:val="22"/>
              </w:rPr>
            </w:r>
            <w:r>
              <w:rPr>
                <w:rFonts w:ascii="Times New Roman" w:hAnsi="Times New Roman" w:eastAsia="Times New Roman"/>
                <w:sz w:val="18"/>
              </w:rPr>
              <w:t>Financial control is needed only when there are significant expenses; analysis makes sense only with income far above or far below the usual level</w:t>
            </w:r>
          </w:p>
        </w:tc>
      </w:tr>
      <w:tr>
        <w:tc>
          <w:tcPr>
            <w:tcW w:type="dxa" w:w="1247"/>
          </w:tcPr>
          <w:p>
            <w:r>
              <w:rPr>
                <w:rFonts w:ascii="Times New Roman" w:hAnsi="Times New Roman" w:eastAsia="Times New Roman"/>
                <w:sz w:val="22"/>
              </w:rPr>
            </w:r>
            <w:r>
              <w:rPr>
                <w:rFonts w:ascii="Times New Roman" w:hAnsi="Times New Roman" w:eastAsia="Times New Roman"/>
                <w:sz w:val="18"/>
              </w:rPr>
              <w:t>R6</w:t>
            </w:r>
          </w:p>
        </w:tc>
        <w:tc>
          <w:tcPr>
            <w:tcW w:type="dxa" w:w="2438"/>
          </w:tcPr>
          <w:p>
            <w:r>
              <w:rPr>
                <w:rFonts w:ascii="Times New Roman" w:hAnsi="Times New Roman" w:eastAsia="Times New Roman"/>
                <w:sz w:val="22"/>
              </w:rPr>
            </w:r>
            <w:r>
              <w:rPr>
                <w:rFonts w:ascii="Times New Roman" w:hAnsi="Times New Roman" w:eastAsia="Times New Roman"/>
                <w:sz w:val="18"/>
              </w:rPr>
              <w:t>Keeps nearly all money in one bank; did not notice overspending in May</w:t>
            </w:r>
          </w:p>
        </w:tc>
        <w:tc>
          <w:tcPr>
            <w:tcW w:type="dxa" w:w="5386"/>
          </w:tcPr>
          <w:p>
            <w:r>
              <w:rPr>
                <w:rFonts w:ascii="Times New Roman" w:hAnsi="Times New Roman" w:eastAsia="Times New Roman"/>
                <w:sz w:val="22"/>
              </w:rPr>
            </w:r>
            <w:r>
              <w:rPr>
                <w:rFonts w:ascii="Times New Roman" w:hAnsi="Times New Roman" w:eastAsia="Times New Roman"/>
                <w:sz w:val="18"/>
              </w:rPr>
              <w:t>Wanted to see main spending categories and compare prices. In the bank app she has to read every receipt, which makes conclusions hard. A budgeting app showed 100+ thousand tenge spent on gifts in one week, which she would not have noticed. Values category limits (e.g., 100 thousand for food with remaining amount) and currency conversion for trips; attributes overspending to mood</w:t>
            </w:r>
          </w:p>
        </w:tc>
      </w:tr>
    </w:tbl>
    <w:p/>
    <w:p>
      <w:pPr>
        <w:pStyle w:val="Heading3"/>
      </w:pPr>
      <w:r>
        <w:t>2.3 Verified findings and assumptions</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969"/>
        <w:gridCol w:w="1814"/>
        <w:gridCol w:w="3288"/>
      </w:tblGrid>
      <w:tr>
        <w:tc>
          <w:tcPr>
            <w:tcW w:type="dxa" w:w="3969"/>
          </w:tcPr>
          <w:p>
            <w:r>
              <w:rPr>
                <w:rFonts w:ascii="Times New Roman" w:hAnsi="Times New Roman" w:eastAsia="Times New Roman"/>
                <w:sz w:val="22"/>
              </w:rPr>
            </w:r>
            <w:r>
              <w:rPr>
                <w:rFonts w:ascii="Times New Roman" w:hAnsi="Times New Roman" w:eastAsia="Times New Roman"/>
                <w:b/>
                <w:sz w:val="18"/>
              </w:rPr>
              <w:t>Statement</w:t>
            </w:r>
          </w:p>
        </w:tc>
        <w:tc>
          <w:tcPr>
            <w:tcW w:type="dxa" w:w="1814"/>
          </w:tcPr>
          <w:p>
            <w:r>
              <w:rPr>
                <w:rFonts w:ascii="Times New Roman" w:hAnsi="Times New Roman" w:eastAsia="Times New Roman"/>
                <w:sz w:val="22"/>
              </w:rPr>
            </w:r>
            <w:r>
              <w:rPr>
                <w:rFonts w:ascii="Times New Roman" w:hAnsi="Times New Roman" w:eastAsia="Times New Roman"/>
                <w:b/>
                <w:sz w:val="18"/>
              </w:rPr>
              <w:t>Status</w:t>
            </w:r>
          </w:p>
        </w:tc>
        <w:tc>
          <w:tcPr>
            <w:tcW w:type="dxa" w:w="3288"/>
          </w:tcPr>
          <w:p>
            <w:r>
              <w:rPr>
                <w:rFonts w:ascii="Times New Roman" w:hAnsi="Times New Roman" w:eastAsia="Times New Roman"/>
                <w:sz w:val="22"/>
              </w:rPr>
            </w:r>
            <w:r>
              <w:rPr>
                <w:rFonts w:ascii="Times New Roman" w:hAnsi="Times New Roman" w:eastAsia="Times New Roman"/>
                <w:b/>
                <w:sz w:val="18"/>
              </w:rPr>
              <w:t>Evidence</w:t>
            </w:r>
          </w:p>
        </w:tc>
      </w:tr>
      <w:tr>
        <w:tc>
          <w:tcPr>
            <w:tcW w:type="dxa" w:w="3969"/>
          </w:tcPr>
          <w:p>
            <w:r>
              <w:rPr>
                <w:rFonts w:ascii="Times New Roman" w:hAnsi="Times New Roman" w:eastAsia="Times New Roman"/>
                <w:sz w:val="22"/>
              </w:rPr>
            </w:r>
            <w:r>
              <w:rPr>
                <w:rFonts w:ascii="Times New Roman" w:hAnsi="Times New Roman" w:eastAsia="Times New Roman"/>
                <w:sz w:val="18"/>
              </w:rPr>
              <w:t>People do not notice that they have spent a large amount in a short time</w:t>
            </w:r>
          </w:p>
        </w:tc>
        <w:tc>
          <w:tcPr>
            <w:tcW w:type="dxa" w:w="1814"/>
          </w:tcPr>
          <w:p>
            <w:r>
              <w:rPr>
                <w:rFonts w:ascii="Times New Roman" w:hAnsi="Times New Roman" w:eastAsia="Times New Roman"/>
                <w:sz w:val="22"/>
              </w:rPr>
            </w:r>
            <w:r>
              <w:rPr>
                <w:rFonts w:ascii="Times New Roman" w:hAnsi="Times New Roman" w:eastAsia="Times New Roman"/>
                <w:sz w:val="18"/>
              </w:rPr>
              <w:t>Supported</w:t>
            </w:r>
          </w:p>
        </w:tc>
        <w:tc>
          <w:tcPr>
            <w:tcW w:type="dxa" w:w="3288"/>
          </w:tcPr>
          <w:p>
            <w:r>
              <w:rPr>
                <w:rFonts w:ascii="Times New Roman" w:hAnsi="Times New Roman" w:eastAsia="Times New Roman"/>
                <w:sz w:val="22"/>
              </w:rPr>
            </w:r>
            <w:r>
              <w:rPr>
                <w:rFonts w:ascii="Times New Roman" w:hAnsi="Times New Roman" w:eastAsia="Times New Roman"/>
                <w:sz w:val="18"/>
              </w:rPr>
              <w:t>R6 (100+ thousand tenge in a week), R2, R1</w:t>
            </w:r>
          </w:p>
        </w:tc>
      </w:tr>
      <w:tr>
        <w:tc>
          <w:tcPr>
            <w:tcW w:type="dxa" w:w="3969"/>
          </w:tcPr>
          <w:p>
            <w:r>
              <w:rPr>
                <w:rFonts w:ascii="Times New Roman" w:hAnsi="Times New Roman" w:eastAsia="Times New Roman"/>
                <w:sz w:val="22"/>
              </w:rPr>
            </w:r>
            <w:r>
              <w:rPr>
                <w:rFonts w:ascii="Times New Roman" w:hAnsi="Times New Roman" w:eastAsia="Times New Roman"/>
                <w:sz w:val="18"/>
              </w:rPr>
              <w:t>Month-end spending forecast and early warning are useful</w:t>
            </w:r>
          </w:p>
        </w:tc>
        <w:tc>
          <w:tcPr>
            <w:tcW w:type="dxa" w:w="1814"/>
          </w:tcPr>
          <w:p>
            <w:r>
              <w:rPr>
                <w:rFonts w:ascii="Times New Roman" w:hAnsi="Times New Roman" w:eastAsia="Times New Roman"/>
                <w:sz w:val="22"/>
              </w:rPr>
            </w:r>
            <w:r>
              <w:rPr>
                <w:rFonts w:ascii="Times New Roman" w:hAnsi="Times New Roman" w:eastAsia="Times New Roman"/>
                <w:sz w:val="18"/>
              </w:rPr>
              <w:t>Supported</w:t>
            </w:r>
          </w:p>
        </w:tc>
        <w:tc>
          <w:tcPr>
            <w:tcW w:type="dxa" w:w="3288"/>
          </w:tcPr>
          <w:p>
            <w:r>
              <w:rPr>
                <w:rFonts w:ascii="Times New Roman" w:hAnsi="Times New Roman" w:eastAsia="Times New Roman"/>
                <w:sz w:val="22"/>
              </w:rPr>
            </w:r>
            <w:r>
              <w:rPr>
                <w:rFonts w:ascii="Times New Roman" w:hAnsi="Times New Roman" w:eastAsia="Times New Roman"/>
                <w:sz w:val="18"/>
              </w:rPr>
              <w:t>R1, R2</w:t>
            </w:r>
          </w:p>
        </w:tc>
      </w:tr>
      <w:tr>
        <w:tc>
          <w:tcPr>
            <w:tcW w:type="dxa" w:w="3969"/>
          </w:tcPr>
          <w:p>
            <w:r>
              <w:rPr>
                <w:rFonts w:ascii="Times New Roman" w:hAnsi="Times New Roman" w:eastAsia="Times New Roman"/>
                <w:sz w:val="22"/>
              </w:rPr>
            </w:r>
            <w:r>
              <w:rPr>
                <w:rFonts w:ascii="Times New Roman" w:hAnsi="Times New Roman" w:eastAsia="Times New Roman"/>
                <w:sz w:val="18"/>
              </w:rPr>
              <w:t>It is hard to save for large goals</w:t>
            </w:r>
          </w:p>
        </w:tc>
        <w:tc>
          <w:tcPr>
            <w:tcW w:type="dxa" w:w="1814"/>
          </w:tcPr>
          <w:p>
            <w:r>
              <w:rPr>
                <w:rFonts w:ascii="Times New Roman" w:hAnsi="Times New Roman" w:eastAsia="Times New Roman"/>
                <w:sz w:val="22"/>
              </w:rPr>
            </w:r>
            <w:r>
              <w:rPr>
                <w:rFonts w:ascii="Times New Roman" w:hAnsi="Times New Roman" w:eastAsia="Times New Roman"/>
                <w:sz w:val="18"/>
              </w:rPr>
              <w:t>Supported</w:t>
            </w:r>
          </w:p>
        </w:tc>
        <w:tc>
          <w:tcPr>
            <w:tcW w:type="dxa" w:w="3288"/>
          </w:tcPr>
          <w:p>
            <w:r>
              <w:rPr>
                <w:rFonts w:ascii="Times New Roman" w:hAnsi="Times New Roman" w:eastAsia="Times New Roman"/>
                <w:sz w:val="22"/>
              </w:rPr>
            </w:r>
            <w:r>
              <w:rPr>
                <w:rFonts w:ascii="Times New Roman" w:hAnsi="Times New Roman" w:eastAsia="Times New Roman"/>
                <w:sz w:val="18"/>
              </w:rPr>
              <w:t>R2 (wants a realistic plan adjusted to spending)</w:t>
            </w:r>
          </w:p>
        </w:tc>
      </w:tr>
      <w:tr>
        <w:tc>
          <w:tcPr>
            <w:tcW w:type="dxa" w:w="3969"/>
          </w:tcPr>
          <w:p>
            <w:r>
              <w:rPr>
                <w:rFonts w:ascii="Times New Roman" w:hAnsi="Times New Roman" w:eastAsia="Times New Roman"/>
                <w:sz w:val="22"/>
              </w:rPr>
            </w:r>
            <w:r>
              <w:rPr>
                <w:rFonts w:ascii="Times New Roman" w:hAnsi="Times New Roman" w:eastAsia="Times New Roman"/>
                <w:sz w:val="18"/>
              </w:rPr>
              <w:t>Existing tools are inconvenient (manual calculation, reading receipts)</w:t>
            </w:r>
          </w:p>
        </w:tc>
        <w:tc>
          <w:tcPr>
            <w:tcW w:type="dxa" w:w="1814"/>
          </w:tcPr>
          <w:p>
            <w:r>
              <w:rPr>
                <w:rFonts w:ascii="Times New Roman" w:hAnsi="Times New Roman" w:eastAsia="Times New Roman"/>
                <w:sz w:val="22"/>
              </w:rPr>
            </w:r>
            <w:r>
              <w:rPr>
                <w:rFonts w:ascii="Times New Roman" w:hAnsi="Times New Roman" w:eastAsia="Times New Roman"/>
                <w:sz w:val="18"/>
              </w:rPr>
              <w:t>Partially supported</w:t>
            </w:r>
          </w:p>
        </w:tc>
        <w:tc>
          <w:tcPr>
            <w:tcW w:type="dxa" w:w="3288"/>
          </w:tcPr>
          <w:p>
            <w:r>
              <w:rPr>
                <w:rFonts w:ascii="Times New Roman" w:hAnsi="Times New Roman" w:eastAsia="Times New Roman"/>
                <w:sz w:val="22"/>
              </w:rPr>
            </w:r>
            <w:r>
              <w:rPr>
                <w:rFonts w:ascii="Times New Roman" w:hAnsi="Times New Roman" w:eastAsia="Times New Roman"/>
                <w:sz w:val="18"/>
              </w:rPr>
              <w:t>R4, R6; R6 is satisfied with one budgeting app, so the problem is solvable with good input and analytics</w:t>
            </w:r>
          </w:p>
        </w:tc>
      </w:tr>
      <w:tr>
        <w:tc>
          <w:tcPr>
            <w:tcW w:type="dxa" w:w="3969"/>
          </w:tcPr>
          <w:p>
            <w:r>
              <w:rPr>
                <w:rFonts w:ascii="Times New Roman" w:hAnsi="Times New Roman" w:eastAsia="Times New Roman"/>
                <w:sz w:val="22"/>
              </w:rPr>
            </w:r>
            <w:r>
              <w:rPr>
                <w:rFonts w:ascii="Times New Roman" w:hAnsi="Times New Roman" w:eastAsia="Times New Roman"/>
                <w:sz w:val="18"/>
              </w:rPr>
              <w:t>Users need recommendations on where to save</w:t>
            </w:r>
          </w:p>
        </w:tc>
        <w:tc>
          <w:tcPr>
            <w:tcW w:type="dxa" w:w="1814"/>
          </w:tcPr>
          <w:p>
            <w:r>
              <w:rPr>
                <w:rFonts w:ascii="Times New Roman" w:hAnsi="Times New Roman" w:eastAsia="Times New Roman"/>
                <w:sz w:val="22"/>
              </w:rPr>
            </w:r>
            <w:r>
              <w:rPr>
                <w:rFonts w:ascii="Times New Roman" w:hAnsi="Times New Roman" w:eastAsia="Times New Roman"/>
                <w:sz w:val="18"/>
              </w:rPr>
              <w:t>Supported indirectly</w:t>
            </w:r>
          </w:p>
        </w:tc>
        <w:tc>
          <w:tcPr>
            <w:tcW w:type="dxa" w:w="3288"/>
          </w:tcPr>
          <w:p>
            <w:r>
              <w:rPr>
                <w:rFonts w:ascii="Times New Roman" w:hAnsi="Times New Roman" w:eastAsia="Times New Roman"/>
                <w:sz w:val="22"/>
              </w:rPr>
            </w:r>
            <w:r>
              <w:rPr>
                <w:rFonts w:ascii="Times New Roman" w:hAnsi="Times New Roman" w:eastAsia="Times New Roman"/>
                <w:sz w:val="18"/>
              </w:rPr>
              <w:t>R2, R6 (wanted to see main categories)</w:t>
            </w:r>
          </w:p>
        </w:tc>
      </w:tr>
      <w:tr>
        <w:tc>
          <w:tcPr>
            <w:tcW w:type="dxa" w:w="3969"/>
          </w:tcPr>
          <w:p>
            <w:r>
              <w:rPr>
                <w:rFonts w:ascii="Times New Roman" w:hAnsi="Times New Roman" w:eastAsia="Times New Roman"/>
                <w:sz w:val="22"/>
              </w:rPr>
            </w:r>
            <w:r>
              <w:rPr>
                <w:rFonts w:ascii="Times New Roman" w:hAnsi="Times New Roman" w:eastAsia="Times New Roman"/>
                <w:sz w:val="18"/>
              </w:rPr>
              <w:t>Users want to know when a crisis will come</w:t>
            </w:r>
          </w:p>
        </w:tc>
        <w:tc>
          <w:tcPr>
            <w:tcW w:type="dxa" w:w="1814"/>
          </w:tcPr>
          <w:p>
            <w:r>
              <w:rPr>
                <w:rFonts w:ascii="Times New Roman" w:hAnsi="Times New Roman" w:eastAsia="Times New Roman"/>
                <w:sz w:val="22"/>
              </w:rPr>
            </w:r>
            <w:r>
              <w:rPr>
                <w:rFonts w:ascii="Times New Roman" w:hAnsi="Times New Roman" w:eastAsia="Times New Roman"/>
                <w:sz w:val="18"/>
              </w:rPr>
              <w:t>Not supported</w:t>
            </w:r>
          </w:p>
        </w:tc>
        <w:tc>
          <w:tcPr>
            <w:tcW w:type="dxa" w:w="3288"/>
          </w:tcPr>
          <w:p>
            <w:r>
              <w:rPr>
                <w:rFonts w:ascii="Times New Roman" w:hAnsi="Times New Roman" w:eastAsia="Times New Roman"/>
                <w:sz w:val="22"/>
              </w:rPr>
            </w:r>
            <w:r>
              <w:rPr>
                <w:rFonts w:ascii="Times New Roman" w:hAnsi="Times New Roman" w:eastAsia="Times New Roman"/>
                <w:sz w:val="18"/>
              </w:rPr>
              <w:t>Only the author's hypothesis; R2 states that macro indicators matter via purchasing power</w:t>
            </w:r>
          </w:p>
        </w:tc>
      </w:tr>
      <w:tr>
        <w:tc>
          <w:tcPr>
            <w:tcW w:type="dxa" w:w="3969"/>
          </w:tcPr>
          <w:p>
            <w:r>
              <w:rPr>
                <w:rFonts w:ascii="Times New Roman" w:hAnsi="Times New Roman" w:eastAsia="Times New Roman"/>
                <w:sz w:val="22"/>
              </w:rPr>
            </w:r>
            <w:r>
              <w:rPr>
                <w:rFonts w:ascii="Times New Roman" w:hAnsi="Times New Roman" w:eastAsia="Times New Roman"/>
                <w:sz w:val="18"/>
              </w:rPr>
              <w:t>Falling exchange rate reduces the value of salary in foreign currency</w:t>
            </w:r>
          </w:p>
        </w:tc>
        <w:tc>
          <w:tcPr>
            <w:tcW w:type="dxa" w:w="1814"/>
          </w:tcPr>
          <w:p>
            <w:r>
              <w:rPr>
                <w:rFonts w:ascii="Times New Roman" w:hAnsi="Times New Roman" w:eastAsia="Times New Roman"/>
                <w:sz w:val="22"/>
              </w:rPr>
            </w:r>
            <w:r>
              <w:rPr>
                <w:rFonts w:ascii="Times New Roman" w:hAnsi="Times New Roman" w:eastAsia="Times New Roman"/>
                <w:sz w:val="18"/>
              </w:rPr>
              <w:t>Not verified</w:t>
            </w:r>
          </w:p>
        </w:tc>
        <w:tc>
          <w:tcPr>
            <w:tcW w:type="dxa" w:w="3288"/>
          </w:tcPr>
          <w:p>
            <w:r>
              <w:rPr>
                <w:rFonts w:ascii="Times New Roman" w:hAnsi="Times New Roman" w:eastAsia="Times New Roman"/>
                <w:sz w:val="22"/>
              </w:rPr>
            </w:r>
            <w:r>
              <w:rPr>
                <w:rFonts w:ascii="Times New Roman" w:hAnsi="Times New Roman" w:eastAsia="Times New Roman"/>
                <w:sz w:val="18"/>
              </w:rPr>
              <w:t>No respondent has foreign-currency income; to be checked in the survey</w:t>
            </w:r>
          </w:p>
        </w:tc>
      </w:tr>
      <w:tr>
        <w:tc>
          <w:tcPr>
            <w:tcW w:type="dxa" w:w="3969"/>
          </w:tcPr>
          <w:p>
            <w:r>
              <w:rPr>
                <w:rFonts w:ascii="Times New Roman" w:hAnsi="Times New Roman" w:eastAsia="Times New Roman"/>
                <w:sz w:val="22"/>
              </w:rPr>
            </w:r>
            <w:r>
              <w:rPr>
                <w:rFonts w:ascii="Times New Roman" w:hAnsi="Times New Roman" w:eastAsia="Times New Roman"/>
                <w:sz w:val="18"/>
              </w:rPr>
              <w:t>News about price changes linked to personal spending is valuable</w:t>
            </w:r>
          </w:p>
        </w:tc>
        <w:tc>
          <w:tcPr>
            <w:tcW w:type="dxa" w:w="1814"/>
          </w:tcPr>
          <w:p>
            <w:r>
              <w:rPr>
                <w:rFonts w:ascii="Times New Roman" w:hAnsi="Times New Roman" w:eastAsia="Times New Roman"/>
                <w:sz w:val="22"/>
              </w:rPr>
            </w:r>
            <w:r>
              <w:rPr>
                <w:rFonts w:ascii="Times New Roman" w:hAnsi="Times New Roman" w:eastAsia="Times New Roman"/>
                <w:sz w:val="18"/>
              </w:rPr>
              <w:t>Not independently supported</w:t>
            </w:r>
          </w:p>
        </w:tc>
        <w:tc>
          <w:tcPr>
            <w:tcW w:type="dxa" w:w="3288"/>
          </w:tcPr>
          <w:p>
            <w:r>
              <w:rPr>
                <w:rFonts w:ascii="Times New Roman" w:hAnsi="Times New Roman" w:eastAsia="Times New Roman"/>
                <w:sz w:val="22"/>
              </w:rPr>
            </w:r>
            <w:r>
              <w:rPr>
                <w:rFonts w:ascii="Times New Roman" w:hAnsi="Times New Roman" w:eastAsia="Times New Roman"/>
                <w:sz w:val="18"/>
              </w:rPr>
              <w:t>Only R1; R2 supports a personal purchasing-power view, which is implemented as a personal inflation index</w:t>
            </w:r>
          </w:p>
        </w:tc>
      </w:tr>
      <w:tr>
        <w:tc>
          <w:tcPr>
            <w:tcW w:type="dxa" w:w="3969"/>
          </w:tcPr>
          <w:p>
            <w:r>
              <w:rPr>
                <w:rFonts w:ascii="Times New Roman" w:hAnsi="Times New Roman" w:eastAsia="Times New Roman"/>
                <w:sz w:val="22"/>
              </w:rPr>
            </w:r>
            <w:r>
              <w:rPr>
                <w:rFonts w:ascii="Times New Roman" w:hAnsi="Times New Roman" w:eastAsia="Times New Roman"/>
                <w:sz w:val="18"/>
              </w:rPr>
              <w:t>Debt obligations accumulate unnoticed</w:t>
            </w:r>
          </w:p>
        </w:tc>
        <w:tc>
          <w:tcPr>
            <w:tcW w:type="dxa" w:w="1814"/>
          </w:tcPr>
          <w:p>
            <w:r>
              <w:rPr>
                <w:rFonts w:ascii="Times New Roman" w:hAnsi="Times New Roman" w:eastAsia="Times New Roman"/>
                <w:sz w:val="22"/>
              </w:rPr>
            </w:r>
            <w:r>
              <w:rPr>
                <w:rFonts w:ascii="Times New Roman" w:hAnsi="Times New Roman" w:eastAsia="Times New Roman"/>
                <w:sz w:val="18"/>
              </w:rPr>
              <w:t>Not verified</w:t>
            </w:r>
          </w:p>
        </w:tc>
        <w:tc>
          <w:tcPr>
            <w:tcW w:type="dxa" w:w="3288"/>
          </w:tcPr>
          <w:p>
            <w:r>
              <w:rPr>
                <w:rFonts w:ascii="Times New Roman" w:hAnsi="Times New Roman" w:eastAsia="Times New Roman"/>
                <w:sz w:val="22"/>
              </w:rPr>
            </w:r>
            <w:r>
              <w:rPr>
                <w:rFonts w:ascii="Times New Roman" w:hAnsi="Times New Roman" w:eastAsia="Times New Roman"/>
                <w:sz w:val="18"/>
              </w:rPr>
              <w:t>Not asked in interviews; to be checked in the survey</w:t>
            </w:r>
          </w:p>
        </w:tc>
      </w:tr>
    </w:tbl>
    <w:p/>
    <w:p>
      <w:pPr>
        <w:pStyle w:val="Heading3"/>
      </w:pPr>
      <w:r>
        <w:t>2.4 Additional needs identified</w:t>
      </w:r>
    </w:p>
    <w:p>
      <w:pPr>
        <w:pStyle w:val="ListParagraph"/>
        <w:ind w:left="720" w:hanging="360"/>
      </w:pPr>
      <w:r>
        <w:rPr>
          <w:rFonts w:ascii="Times New Roman" w:hAnsi="Times New Roman" w:eastAsia="Times New Roman"/>
          <w:sz w:val="22"/>
        </w:rPr>
        <w:t>• Category spending limits with remaining amount and overspending indication (R6, R2).</w:t>
      </w:r>
    </w:p>
    <w:p>
      <w:pPr>
        <w:pStyle w:val="ListParagraph"/>
        <w:ind w:left="720" w:hanging="360"/>
      </w:pPr>
      <w:r>
        <w:rPr>
          <w:rFonts w:ascii="Times New Roman" w:hAnsi="Times New Roman" w:eastAsia="Times New Roman"/>
          <w:sz w:val="22"/>
        </w:rPr>
        <w:t>• Savings-goal plan that adjusts automatically to actual spending (R2).</w:t>
      </w:r>
    </w:p>
    <w:p>
      <w:pPr>
        <w:pStyle w:val="ListParagraph"/>
        <w:ind w:left="720" w:hanging="360"/>
      </w:pPr>
      <w:r>
        <w:rPr>
          <w:rFonts w:ascii="Times New Roman" w:hAnsi="Times New Roman" w:eastAsia="Times New Roman"/>
          <w:sz w:val="22"/>
        </w:rPr>
        <w:t>• Spending shown as a percentage of income (R3).</w:t>
      </w:r>
    </w:p>
    <w:p>
      <w:pPr>
        <w:pStyle w:val="ListParagraph"/>
        <w:ind w:left="720" w:hanging="360"/>
      </w:pPr>
      <w:r>
        <w:rPr>
          <w:rFonts w:ascii="Times New Roman" w:hAnsi="Times New Roman" w:eastAsia="Times New Roman"/>
          <w:sz w:val="22"/>
        </w:rPr>
        <w:t>• Accessible visual encoding of amounts: configurable color ranges and high contrast (R4).</w:t>
      </w:r>
    </w:p>
    <w:p>
      <w:pPr>
        <w:pStyle w:val="ListParagraph"/>
        <w:ind w:left="720" w:hanging="360"/>
      </w:pPr>
      <w:r>
        <w:rPr>
          <w:rFonts w:ascii="Times New Roman" w:hAnsi="Times New Roman" w:eastAsia="Times New Roman"/>
          <w:sz w:val="22"/>
        </w:rPr>
        <w:t>• Currency conversion for foreign trips using official rates (R6).</w:t>
      </w:r>
    </w:p>
    <w:p>
      <w:pPr>
        <w:pStyle w:val="ListParagraph"/>
        <w:ind w:left="720" w:hanging="360"/>
      </w:pPr>
      <w:r>
        <w:rPr>
          <w:rFonts w:ascii="Times New Roman" w:hAnsi="Times New Roman" w:eastAsia="Times New Roman"/>
          <w:sz w:val="22"/>
        </w:rPr>
        <w:t>• Support for users who keep most money in one bank (R6): statement import from one bank already covers their spending, which supports starting with the Kaspi statement format.</w:t>
      </w:r>
    </w:p>
    <w:p>
      <w:pPr>
        <w:pStyle w:val="Heading3"/>
      </w:pPr>
      <w:r>
        <w:t>2.5 Context data</w:t>
      </w:r>
    </w:p>
    <w:p>
      <w:pPr>
        <w:pStyle w:val="ListParagraph"/>
        <w:ind w:left="720" w:hanging="360"/>
      </w:pPr>
      <w:r>
        <w:rPr>
          <w:rFonts w:ascii="Times New Roman" w:hAnsi="Times New Roman" w:eastAsia="Times New Roman"/>
          <w:sz w:val="22"/>
        </w:rPr>
        <w:t>• Retail lending in Kazakhstan: 26.47 trillion tenge outstanding as of 1 September 2026, consumer loans about 66.6% of the portfolio (Agency for Regulation and Development of the Financial Market, as reported by Zakon.kz, 7 October 2026). This supports the focus on debt burden and installment tracking.</w:t>
      </w:r>
    </w:p>
    <w:p>
      <w:pPr>
        <w:pStyle w:val="ListParagraph"/>
        <w:ind w:left="720" w:hanging="360"/>
      </w:pPr>
      <w:r>
        <w:rPr>
          <w:rFonts w:ascii="Times New Roman" w:hAnsi="Times New Roman" w:eastAsia="Times New Roman"/>
          <w:sz w:val="22"/>
        </w:rPr>
        <w:t>• Annual inflation was 9.3% in September 2026; the tenge strengthened 13.7% over nine months to 440.5 per US dollar (National Bank of Kazakhstan, as reported by Finratings.kz). Inflation and exchange-rate changes remain relevant for personal planning, but they are used as scenario inputs.</w:t>
      </w:r>
    </w:p>
    <w:p>
      <w:pPr>
        <w:pStyle w:val="ListParagraph"/>
        <w:ind w:left="720" w:hanging="360"/>
      </w:pPr>
      <w:r>
        <w:rPr>
          <w:rFonts w:ascii="Times New Roman" w:hAnsi="Times New Roman" w:eastAsia="Times New Roman"/>
          <w:sz w:val="22"/>
        </w:rPr>
        <w:t>• Open Banking: the National Bank concept for 2023–2025 and a 2023 pilot with five banks exist, but the specific data sets and the connection procedure for third-party applications are not described; therefore the project relies on user-provided bank statements.</w:t>
      </w:r>
    </w:p>
    <w:p>
      <w:pPr>
        <w:pStyle w:val="Heading3"/>
      </w:pPr>
      <w:r>
        <w:t>2.6 Limits of the evidence and next validation step</w:t>
      </w:r>
    </w:p>
    <w:p>
      <w:r>
        <w:rPr>
          <w:rFonts w:ascii="Times New Roman" w:hAnsi="Times New Roman" w:eastAsia="Times New Roman"/>
          <w:sz w:val="22"/>
        </w:rPr>
        <w:t>Interview R5 shows that people with low and stable expenses do not need a control tool; they are excluded from the target group. The interviews did not cover debt obligations, foreign-currency income, privacy concerns, or willingness to upload bank statements. A short survey (8–10 questions, at least 30 respondents) will check these points and rank the functions by importance. Statements verified by the survey will be marked as verified; the rest remain assumptions.</w:t>
      </w:r>
    </w:p>
    <w:sectPr w:rsidR="00D51742" w:rsidRPr="00D517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8117C3"/>
    <w:multiLevelType w:val="multilevel"/>
    <w:tmpl w:val="AB4C27E4"/>
    <w:lvl w:ilvl="0">
      <w:start w:val="1"/>
      <w:numFmt w:val="decimal"/>
      <w:lvlText w:val="%1"/>
      <w:lvlJc w:val="left"/>
      <w:pPr>
        <w:ind w:left="480" w:hanging="480"/>
      </w:pPr>
      <w:rPr>
        <w:rFonts w:asciiTheme="majorHAnsi" w:hAnsiTheme="majorHAnsi" w:cstheme="majorBidi" w:hint="default"/>
      </w:rPr>
    </w:lvl>
    <w:lvl w:ilvl="1">
      <w:start w:val="1"/>
      <w:numFmt w:val="decimal"/>
      <w:lvlText w:val="%1.%2"/>
      <w:lvlJc w:val="left"/>
      <w:pPr>
        <w:ind w:left="480" w:hanging="480"/>
      </w:pPr>
      <w:rPr>
        <w:rFonts w:asciiTheme="majorHAnsi" w:hAnsiTheme="majorHAnsi" w:cstheme="majorBidi" w:hint="default"/>
      </w:rPr>
    </w:lvl>
    <w:lvl w:ilvl="2">
      <w:start w:val="1"/>
      <w:numFmt w:val="decimal"/>
      <w:lvlText w:val="%1.%2.%3"/>
      <w:lvlJc w:val="left"/>
      <w:pPr>
        <w:ind w:left="720" w:hanging="720"/>
      </w:pPr>
      <w:rPr>
        <w:rFonts w:asciiTheme="majorHAnsi" w:hAnsiTheme="majorHAnsi" w:cstheme="majorBidi" w:hint="default"/>
      </w:rPr>
    </w:lvl>
    <w:lvl w:ilvl="3">
      <w:start w:val="1"/>
      <w:numFmt w:val="decimal"/>
      <w:lvlText w:val="%1.%2.%3.%4"/>
      <w:lvlJc w:val="left"/>
      <w:pPr>
        <w:ind w:left="1080" w:hanging="1080"/>
      </w:pPr>
      <w:rPr>
        <w:rFonts w:asciiTheme="majorHAnsi" w:hAnsiTheme="majorHAnsi" w:cstheme="majorBidi" w:hint="default"/>
      </w:rPr>
    </w:lvl>
    <w:lvl w:ilvl="4">
      <w:start w:val="1"/>
      <w:numFmt w:val="decimal"/>
      <w:lvlText w:val="%1.%2.%3.%4.%5"/>
      <w:lvlJc w:val="left"/>
      <w:pPr>
        <w:ind w:left="1080" w:hanging="1080"/>
      </w:pPr>
      <w:rPr>
        <w:rFonts w:asciiTheme="majorHAnsi" w:hAnsiTheme="majorHAnsi" w:cstheme="majorBidi" w:hint="default"/>
      </w:rPr>
    </w:lvl>
    <w:lvl w:ilvl="5">
      <w:start w:val="1"/>
      <w:numFmt w:val="decimal"/>
      <w:lvlText w:val="%1.%2.%3.%4.%5.%6"/>
      <w:lvlJc w:val="left"/>
      <w:pPr>
        <w:ind w:left="1440" w:hanging="1440"/>
      </w:pPr>
      <w:rPr>
        <w:rFonts w:asciiTheme="majorHAnsi" w:hAnsiTheme="majorHAnsi" w:cstheme="majorBidi" w:hint="default"/>
      </w:rPr>
    </w:lvl>
    <w:lvl w:ilvl="6">
      <w:start w:val="1"/>
      <w:numFmt w:val="decimal"/>
      <w:lvlText w:val="%1.%2.%3.%4.%5.%6.%7"/>
      <w:lvlJc w:val="left"/>
      <w:pPr>
        <w:ind w:left="1440" w:hanging="1440"/>
      </w:pPr>
      <w:rPr>
        <w:rFonts w:asciiTheme="majorHAnsi" w:hAnsiTheme="majorHAnsi" w:cstheme="majorBidi" w:hint="default"/>
      </w:rPr>
    </w:lvl>
    <w:lvl w:ilvl="7">
      <w:start w:val="1"/>
      <w:numFmt w:val="decimal"/>
      <w:lvlText w:val="%1.%2.%3.%4.%5.%6.%7.%8"/>
      <w:lvlJc w:val="left"/>
      <w:pPr>
        <w:ind w:left="1800" w:hanging="1800"/>
      </w:pPr>
      <w:rPr>
        <w:rFonts w:asciiTheme="majorHAnsi" w:hAnsiTheme="majorHAnsi" w:cstheme="majorBidi" w:hint="default"/>
      </w:rPr>
    </w:lvl>
    <w:lvl w:ilvl="8">
      <w:start w:val="1"/>
      <w:numFmt w:val="decimal"/>
      <w:lvlText w:val="%1.%2.%3.%4.%5.%6.%7.%8.%9"/>
      <w:lvlJc w:val="left"/>
      <w:pPr>
        <w:ind w:left="1800" w:hanging="1800"/>
      </w:pPr>
      <w:rPr>
        <w:rFonts w:asciiTheme="majorHAnsi" w:hAnsiTheme="majorHAnsi" w:cstheme="majorBidi" w:hint="default"/>
      </w:rPr>
    </w:lvl>
  </w:abstractNum>
  <w:abstractNum w:abstractNumId="1" w15:restartNumberingAfterBreak="0">
    <w:nsid w:val="3BE33BF9"/>
    <w:multiLevelType w:val="hybridMultilevel"/>
    <w:tmpl w:val="E6165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0244DA"/>
    <w:multiLevelType w:val="hybridMultilevel"/>
    <w:tmpl w:val="32C61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1A53BC"/>
    <w:multiLevelType w:val="multilevel"/>
    <w:tmpl w:val="5566A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535F78"/>
    <w:multiLevelType w:val="hybridMultilevel"/>
    <w:tmpl w:val="3E12BA5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9362174">
    <w:abstractNumId w:val="0"/>
  </w:num>
  <w:num w:numId="2" w16cid:durableId="428619160">
    <w:abstractNumId w:val="2"/>
  </w:num>
  <w:num w:numId="3" w16cid:durableId="774442829">
    <w:abstractNumId w:val="4"/>
  </w:num>
  <w:num w:numId="4" w16cid:durableId="1207838513">
    <w:abstractNumId w:val="1"/>
  </w:num>
  <w:num w:numId="5" w16cid:durableId="66879778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A46"/>
    <w:rsid w:val="0010186A"/>
    <w:rsid w:val="00514A2E"/>
    <w:rsid w:val="00743299"/>
    <w:rsid w:val="00A8349E"/>
    <w:rsid w:val="00C37E24"/>
    <w:rsid w:val="00D26A46"/>
    <w:rsid w:val="00D51742"/>
    <w:rsid w:val="00D84C7C"/>
  </w:rsids>
  <m:mathPr>
    <m:mathFont m:val="Cambria Math"/>
    <m:brkBin m:val="before"/>
    <m:brkBinSub m:val="--"/>
    <m:smallFrac m:val="0"/>
    <m:dispDef/>
    <m:lMargin m:val="0"/>
    <m:rMargin m:val="0"/>
    <m:defJc m:val="centerGroup"/>
    <m:wrapIndent m:val="1440"/>
    <m:intLim m:val="subSup"/>
    <m:naryLim m:val="undOvr"/>
  </m:mathPr>
  <w:themeFontLang w:val="en-KZ"/>
  <w:clrSchemeMapping w:bg1="light1" w:t1="dark1" w:bg2="light2" w:t2="dark2" w:accent1="accent1" w:accent2="accent2" w:accent3="accent3" w:accent4="accent4" w:accent5="accent5" w:accent6="accent6" w:hyperlink="hyperlink" w:followedHyperlink="followedHyperlink"/>
  <w:decimalSymbol w:val=","/>
  <w:listSeparator w:val=","/>
  <w14:docId w14:val="3F4528FA"/>
  <w15:chartTrackingRefBased/>
  <w15:docId w15:val="{6035BA7E-76CA-3F49-B22D-855893A00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A46"/>
    <w:rPr>
      <w:lang w:val="ru-RU"/>
    </w:rPr>
  </w:style>
  <w:style w:type="paragraph" w:styleId="Heading1">
    <w:name w:val="heading 1"/>
    <w:basedOn w:val="Normal"/>
    <w:next w:val="Normal"/>
    <w:link w:val="Heading1Char"/>
    <w:uiPriority w:val="9"/>
    <w:qFormat/>
    <w:rsid w:val="00D26A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6A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6A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A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A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A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A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A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A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A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6A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6A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A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A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A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A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A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A46"/>
    <w:rPr>
      <w:rFonts w:eastAsiaTheme="majorEastAsia" w:cstheme="majorBidi"/>
      <w:color w:val="272727" w:themeColor="text1" w:themeTint="D8"/>
    </w:rPr>
  </w:style>
  <w:style w:type="paragraph" w:styleId="Title">
    <w:name w:val="Title"/>
    <w:basedOn w:val="Normal"/>
    <w:next w:val="Normal"/>
    <w:link w:val="TitleChar"/>
    <w:uiPriority w:val="10"/>
    <w:qFormat/>
    <w:rsid w:val="00D26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A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A46"/>
    <w:pPr>
      <w:spacing w:before="160"/>
      <w:jc w:val="center"/>
    </w:pPr>
    <w:rPr>
      <w:i/>
      <w:iCs/>
      <w:color w:val="404040" w:themeColor="text1" w:themeTint="BF"/>
    </w:rPr>
  </w:style>
  <w:style w:type="character" w:customStyle="1" w:styleId="QuoteChar">
    <w:name w:val="Quote Char"/>
    <w:basedOn w:val="DefaultParagraphFont"/>
    <w:link w:val="Quote"/>
    <w:uiPriority w:val="29"/>
    <w:rsid w:val="00D26A46"/>
    <w:rPr>
      <w:i/>
      <w:iCs/>
      <w:color w:val="404040" w:themeColor="text1" w:themeTint="BF"/>
    </w:rPr>
  </w:style>
  <w:style w:type="paragraph" w:styleId="ListParagraph">
    <w:name w:val="List Paragraph"/>
    <w:basedOn w:val="Normal"/>
    <w:uiPriority w:val="34"/>
    <w:qFormat/>
    <w:rsid w:val="00D26A46"/>
    <w:pPr>
      <w:ind w:left="720"/>
      <w:contextualSpacing/>
    </w:pPr>
  </w:style>
  <w:style w:type="character" w:styleId="IntenseEmphasis">
    <w:name w:val="Intense Emphasis"/>
    <w:basedOn w:val="DefaultParagraphFont"/>
    <w:uiPriority w:val="21"/>
    <w:qFormat/>
    <w:rsid w:val="00D26A46"/>
    <w:rPr>
      <w:i/>
      <w:iCs/>
      <w:color w:val="0F4761" w:themeColor="accent1" w:themeShade="BF"/>
    </w:rPr>
  </w:style>
  <w:style w:type="paragraph" w:styleId="IntenseQuote">
    <w:name w:val="Intense Quote"/>
    <w:basedOn w:val="Normal"/>
    <w:next w:val="Normal"/>
    <w:link w:val="IntenseQuoteChar"/>
    <w:uiPriority w:val="30"/>
    <w:qFormat/>
    <w:rsid w:val="00D26A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A46"/>
    <w:rPr>
      <w:i/>
      <w:iCs/>
      <w:color w:val="0F4761" w:themeColor="accent1" w:themeShade="BF"/>
    </w:rPr>
  </w:style>
  <w:style w:type="character" w:styleId="IntenseReference">
    <w:name w:val="Intense Reference"/>
    <w:basedOn w:val="DefaultParagraphFont"/>
    <w:uiPriority w:val="32"/>
    <w:qFormat/>
    <w:rsid w:val="00D26A46"/>
    <w:rPr>
      <w:b/>
      <w:bCs/>
      <w:smallCaps/>
      <w:color w:val="0F4761" w:themeColor="accent1" w:themeShade="BF"/>
      <w:spacing w:val="5"/>
    </w:rPr>
  </w:style>
  <w:style w:type="table" w:styleId="TableGrid">
    <w:name w:val="Table Grid"/>
    <w:basedOn w:val="TableNormal"/>
    <w:uiPriority w:val="39"/>
    <w:rsid w:val="00D26A46"/>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51742"/>
    <w:rPr>
      <w:b/>
      <w:bCs/>
    </w:rPr>
  </w:style>
  <w:style w:type="paragraph" w:styleId="NormalWeb">
    <w:name w:val="Normal (Web)"/>
    <w:basedOn w:val="Normal"/>
    <w:uiPriority w:val="99"/>
    <w:semiHidden/>
    <w:unhideWhenUsed/>
    <w:rsid w:val="00D51742"/>
    <w:pPr>
      <w:spacing w:before="100" w:beforeAutospacing="1" w:after="100" w:afterAutospacing="1" w:line="240" w:lineRule="auto"/>
    </w:pPr>
    <w:rPr>
      <w:rFonts w:ascii="Times New Roman" w:eastAsia="Times New Roman" w:hAnsi="Times New Roman" w:cs="Times New Roman"/>
      <w:kern w:val="0"/>
      <w:lang w:val="en-K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785</Words>
  <Characters>4111</Characters>
  <Application>Microsoft Office Word</Application>
  <DocSecurity>0</DocSecurity>
  <Lines>132</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Daniyar Abikenov</dc:creator>
  <cp:keywords/>
  <dc:description/>
  <cp:lastModifiedBy>Daniyar Abikenov</cp:lastModifiedBy>
  <cp:revision>1</cp:revision>
  <dcterms:created xsi:type="dcterms:W3CDTF">2026-10-09T10:04:00Z</dcterms:created>
  <dcterms:modified xsi:type="dcterms:W3CDTF">2026-10-09T12:47:00Z</dcterms:modified>
</cp:coreProperties>
</file>