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01F7" w:rsidTr="00E001F7">
        <w:tc>
          <w:tcPr>
            <w:tcW w:w="4672" w:type="dxa"/>
          </w:tcPr>
          <w:p w:rsidR="00E001F7" w:rsidRDefault="00E001F7">
            <w:r>
              <w:t xml:space="preserve">Категория </w:t>
            </w:r>
          </w:p>
        </w:tc>
        <w:tc>
          <w:tcPr>
            <w:tcW w:w="4673" w:type="dxa"/>
          </w:tcPr>
          <w:p w:rsidR="00E001F7" w:rsidRDefault="00E001F7">
            <w:r>
              <w:t>Требования</w:t>
            </w:r>
          </w:p>
        </w:tc>
      </w:tr>
      <w:tr w:rsidR="00E001F7" w:rsidTr="00E001F7">
        <w:tc>
          <w:tcPr>
            <w:tcW w:w="4672" w:type="dxa"/>
          </w:tcPr>
          <w:p w:rsidR="00E001F7" w:rsidRDefault="00E001F7">
            <w:r>
              <w:t>Микроклимат</w:t>
            </w:r>
          </w:p>
        </w:tc>
        <w:tc>
          <w:tcPr>
            <w:tcW w:w="4673" w:type="dxa"/>
          </w:tcPr>
          <w:p w:rsidR="00E001F7" w:rsidRDefault="00E001F7" w:rsidP="00E001F7">
            <w:r w:rsidRPr="00E001F7">
              <w:t>оптимальная температура воздуха – 22 С (допустимая – 20-24 С), оптимальная относительная влажность – 40-</w:t>
            </w:r>
            <w:r>
              <w:t>60% (допустимая – не более 75%)</w:t>
            </w:r>
          </w:p>
        </w:tc>
      </w:tr>
      <w:tr w:rsidR="00E001F7" w:rsidTr="00E001F7">
        <w:tc>
          <w:tcPr>
            <w:tcW w:w="4672" w:type="dxa"/>
          </w:tcPr>
          <w:p w:rsidR="00E001F7" w:rsidRDefault="00E001F7">
            <w:r>
              <w:t xml:space="preserve">Освещение </w:t>
            </w:r>
          </w:p>
        </w:tc>
        <w:tc>
          <w:tcPr>
            <w:tcW w:w="4673" w:type="dxa"/>
          </w:tcPr>
          <w:p w:rsidR="00E001F7" w:rsidRDefault="00E001F7">
            <w:r w:rsidRPr="00E001F7">
              <w:t xml:space="preserve">Согласно СНиП 23-05-95 рекомендуемой считается освещенность рабочих помещений для работы с видеотерминалами 500 </w:t>
            </w:r>
            <w:proofErr w:type="spellStart"/>
            <w:r w:rsidRPr="00E001F7">
              <w:t>лк</w:t>
            </w:r>
            <w:proofErr w:type="spellEnd"/>
            <w:r w:rsidRPr="00E001F7">
              <w:t xml:space="preserve"> при большом контрасте фона с объектом различения и темным фоном, оптимальной - 750 </w:t>
            </w:r>
            <w:proofErr w:type="spellStart"/>
            <w:r w:rsidRPr="00E001F7">
              <w:t>лк</w:t>
            </w:r>
            <w:proofErr w:type="spellEnd"/>
            <w:r w:rsidRPr="00E001F7">
              <w:t>. Скачки яркости при смене полей зрения должны быть минимальными, т.е. интенсивность освещения поверхности, где находятся рукописи и документы, не должна превышать яркости экрана дисплея.</w:t>
            </w:r>
          </w:p>
        </w:tc>
      </w:tr>
      <w:tr w:rsidR="00E001F7" w:rsidTr="00E001F7">
        <w:tc>
          <w:tcPr>
            <w:tcW w:w="4672" w:type="dxa"/>
          </w:tcPr>
          <w:p w:rsidR="00E001F7" w:rsidRDefault="00E001F7">
            <w:r>
              <w:t>Шумы и вибрации</w:t>
            </w:r>
          </w:p>
        </w:tc>
        <w:tc>
          <w:tcPr>
            <w:tcW w:w="4673" w:type="dxa"/>
          </w:tcPr>
          <w:p w:rsidR="00E001F7" w:rsidRDefault="00E001F7">
            <w:r w:rsidRPr="00E001F7">
              <w:t xml:space="preserve">Уровень шума на рабочем месте программистов, по СанПиН не должен превышать 50 </w:t>
            </w:r>
            <w:proofErr w:type="spellStart"/>
            <w:r w:rsidRPr="00E001F7">
              <w:t>дБА</w:t>
            </w:r>
            <w:proofErr w:type="spellEnd"/>
            <w:r w:rsidRPr="00E001F7">
              <w:t xml:space="preserve">, а в залах обработки информации на вычислительных машинах - 65 </w:t>
            </w:r>
            <w:proofErr w:type="spellStart"/>
            <w:r w:rsidRPr="00E001F7">
              <w:t>дБА</w:t>
            </w:r>
            <w:proofErr w:type="spellEnd"/>
            <w:r w:rsidRPr="00E001F7">
              <w:t>.</w:t>
            </w:r>
          </w:p>
        </w:tc>
      </w:tr>
      <w:tr w:rsidR="00E001F7" w:rsidTr="00E001F7">
        <w:tc>
          <w:tcPr>
            <w:tcW w:w="4672" w:type="dxa"/>
          </w:tcPr>
          <w:p w:rsidR="00E001F7" w:rsidRDefault="00E001F7">
            <w:r w:rsidRPr="00E001F7">
              <w:t>Электромагнитные и ионизирующее  излучения</w:t>
            </w:r>
          </w:p>
        </w:tc>
        <w:tc>
          <w:tcPr>
            <w:tcW w:w="4673" w:type="dxa"/>
          </w:tcPr>
          <w:p w:rsidR="00E001F7" w:rsidRDefault="00E001F7" w:rsidP="00E001F7">
            <w:r>
              <w:t xml:space="preserve">Максимальный уровень рентгеновского излучения на рабочем месте программиста обычно не превышает 10 </w:t>
            </w:r>
            <w:proofErr w:type="spellStart"/>
            <w:r>
              <w:t>мкбэр</w:t>
            </w:r>
            <w:proofErr w:type="spellEnd"/>
            <w:r>
              <w:t>/ч, а интенсивность ультрафиолетового и инфракрасного излучений от экрана монитора лежит в пределах 10…100мВт/м2</w:t>
            </w:r>
          </w:p>
          <w:p w:rsidR="00E001F7" w:rsidRDefault="00E001F7" w:rsidP="00E001F7">
            <w:r>
              <w:t xml:space="preserve">Уровни напряженности электростатических полей должны составлять не более 20 </w:t>
            </w:r>
            <w:proofErr w:type="spellStart"/>
            <w:r>
              <w:t>кВ</w:t>
            </w:r>
            <w:proofErr w:type="spellEnd"/>
            <w:r>
              <w:t>/м. Поверхностный электростатический потенциал не должен превышать 500 В.</w:t>
            </w:r>
          </w:p>
        </w:tc>
      </w:tr>
      <w:tr w:rsidR="00E001F7" w:rsidTr="00E001F7">
        <w:tc>
          <w:tcPr>
            <w:tcW w:w="4672" w:type="dxa"/>
          </w:tcPr>
          <w:p w:rsidR="00E001F7" w:rsidRDefault="00E001F7">
            <w:r w:rsidRPr="00E001F7">
              <w:t>Эргономические требования</w:t>
            </w:r>
          </w:p>
        </w:tc>
        <w:tc>
          <w:tcPr>
            <w:tcW w:w="4673" w:type="dxa"/>
          </w:tcPr>
          <w:p w:rsidR="00E001F7" w:rsidRDefault="00E001F7" w:rsidP="00E001F7">
            <w:r>
              <w:t>Положение экрана определяется:</w:t>
            </w:r>
          </w:p>
          <w:p w:rsidR="00E001F7" w:rsidRDefault="00E001F7" w:rsidP="00E001F7"/>
          <w:p w:rsidR="00E001F7" w:rsidRDefault="00E001F7" w:rsidP="00E001F7">
            <w:r>
              <w:t>- расстоянием считывания (0,6.0,7м);</w:t>
            </w:r>
          </w:p>
          <w:p w:rsidR="00E001F7" w:rsidRDefault="00E001F7" w:rsidP="00E001F7"/>
          <w:p w:rsidR="00E001F7" w:rsidRDefault="00E001F7" w:rsidP="00E001F7">
            <w:r>
              <w:t>- углом считывания, направлением взгляда на 20° ниже горизонтали к центру экрана, причем экран перпендикулярен этому направлению.</w:t>
            </w:r>
          </w:p>
          <w:p w:rsidR="00E001F7" w:rsidRDefault="00E001F7" w:rsidP="00E001F7"/>
          <w:p w:rsidR="00E001F7" w:rsidRDefault="00E001F7" w:rsidP="00E001F7">
            <w:r>
              <w:t>Должна также предусматриваться возможность регулирования экрана:</w:t>
            </w:r>
          </w:p>
          <w:p w:rsidR="00E001F7" w:rsidRDefault="00E001F7" w:rsidP="00E001F7"/>
          <w:p w:rsidR="00E001F7" w:rsidRDefault="00E001F7" w:rsidP="00E001F7">
            <w:r>
              <w:t>- по высоте +3 см;</w:t>
            </w:r>
          </w:p>
          <w:p w:rsidR="00E001F7" w:rsidRDefault="00E001F7" w:rsidP="00E001F7"/>
          <w:p w:rsidR="00E001F7" w:rsidRDefault="00E001F7" w:rsidP="00E001F7">
            <w:r>
              <w:t>- по наклону от -10° до +20° относительно вертикали;</w:t>
            </w:r>
          </w:p>
          <w:p w:rsidR="00E001F7" w:rsidRDefault="00E001F7" w:rsidP="00E001F7"/>
          <w:p w:rsidR="00E001F7" w:rsidRDefault="00E001F7" w:rsidP="00E001F7">
            <w:r>
              <w:t>- в левом и правом направлениях.</w:t>
            </w:r>
          </w:p>
          <w:p w:rsidR="00E001F7" w:rsidRDefault="00E001F7" w:rsidP="00E001F7"/>
          <w:p w:rsidR="00E001F7" w:rsidRDefault="00E001F7" w:rsidP="00E001F7">
            <w:r>
              <w:t>Большое значение также придается правильной рабочей позе пользователя. При неудобной рабочей позе могут появиться боли в мышцах, суставах и сухожилиях.</w:t>
            </w:r>
          </w:p>
          <w:p w:rsidR="00E001F7" w:rsidRDefault="00E001F7" w:rsidP="00E001F7"/>
          <w:p w:rsidR="00E001F7" w:rsidRDefault="00E001F7" w:rsidP="00E001F7">
            <w:r>
              <w:lastRenderedPageBreak/>
              <w:t>Требования к рабочей позе пользователя видеотерминала следующие:</w:t>
            </w:r>
          </w:p>
          <w:p w:rsidR="00E001F7" w:rsidRDefault="00E001F7" w:rsidP="00E001F7"/>
          <w:p w:rsidR="00E001F7" w:rsidRDefault="00E001F7" w:rsidP="00E001F7">
            <w:r>
              <w:t>- голова не должна быть наклонена более чем на 20°,</w:t>
            </w:r>
          </w:p>
          <w:p w:rsidR="00E001F7" w:rsidRDefault="00E001F7" w:rsidP="00E001F7"/>
          <w:p w:rsidR="00E001F7" w:rsidRDefault="00E001F7" w:rsidP="00E001F7">
            <w:r>
              <w:t>- плечи должны быть расслаблены,</w:t>
            </w:r>
          </w:p>
          <w:p w:rsidR="00E001F7" w:rsidRDefault="00E001F7" w:rsidP="00E001F7"/>
          <w:p w:rsidR="00E001F7" w:rsidRDefault="00E001F7" w:rsidP="00E001F7">
            <w:r>
              <w:t>- локти - под углом 80°.100°,</w:t>
            </w:r>
          </w:p>
          <w:p w:rsidR="00E001F7" w:rsidRDefault="00E001F7" w:rsidP="00E001F7"/>
          <w:p w:rsidR="00E001F7" w:rsidRDefault="00E001F7" w:rsidP="00E001F7">
            <w:r>
              <w:t>- предплечья и кисти рук - в горизонтальном положении.</w:t>
            </w:r>
          </w:p>
        </w:tc>
      </w:tr>
    </w:tbl>
    <w:p w:rsidR="00E42956" w:rsidRDefault="00E42956" w:rsidP="00CD1309">
      <w:pPr>
        <w:jc w:val="center"/>
      </w:pPr>
    </w:p>
    <w:p w:rsidR="00CD1309" w:rsidRDefault="00CD1309" w:rsidP="00CD1309">
      <w:pPr>
        <w:jc w:val="center"/>
      </w:pPr>
      <w:r>
        <w:t>Расчет уровня шума</w:t>
      </w:r>
    </w:p>
    <w:p w:rsidR="00CD1309" w:rsidRDefault="00CD1309" w:rsidP="00CD1309">
      <w:r>
        <w:t>Одним из неблагоприятных факторов производственной среды в ИВЦ является высокий уровень шума, создаваемый печатными устройствами, оборудованием для кондиционирования воздуха, вентиляторами систем охлаждения в самих ЭВМ.</w:t>
      </w:r>
    </w:p>
    <w:p w:rsidR="00CD1309" w:rsidRDefault="00CD1309" w:rsidP="00CD1309">
      <w:r>
        <w:t>Для решения вопросов о необходимости и целесообразности снижения шума необходимо знать уровни шума на рабочем месте оператора.</w:t>
      </w:r>
    </w:p>
    <w:p w:rsidR="00CD1309" w:rsidRDefault="00CD1309" w:rsidP="00CD1309">
      <w:r>
        <w:t>Уровень шума, возникающий от нескольких некогерентных источников, работающих одновременно, подсчитывается на основании принципа энергетического суммирования излучений отдельных источников [25]:</w:t>
      </w:r>
    </w:p>
    <w:p w:rsidR="00CD1309" w:rsidRDefault="00CD1309" w:rsidP="00CD1309">
      <w:r>
        <w:t xml:space="preserve">где </w:t>
      </w:r>
      <w:proofErr w:type="spellStart"/>
      <w:r>
        <w:t>Li</w:t>
      </w:r>
      <w:proofErr w:type="spellEnd"/>
      <w:r>
        <w:t xml:space="preserve"> - уровень звукового давления i-</w:t>
      </w:r>
      <w:proofErr w:type="spellStart"/>
      <w:r>
        <w:t>го</w:t>
      </w:r>
      <w:proofErr w:type="spellEnd"/>
      <w:r>
        <w:t xml:space="preserve"> источника шума;</w:t>
      </w:r>
    </w:p>
    <w:p w:rsidR="00CD1309" w:rsidRDefault="00CD1309" w:rsidP="00CD1309">
      <w:r>
        <w:t>n - количество источников шума.</w:t>
      </w:r>
    </w:p>
    <w:p w:rsidR="00CD1309" w:rsidRDefault="00CD1309" w:rsidP="00CD1309">
      <w:r>
        <w:t>Полученные результаты расчета сравнивается с допустимым значением уровня шума для данного рабочего места. Если результаты расчета выше допустимого значения уровня шума, то необходимы специальные меры по снижению шума. К ним относятся: облицовка стен и потолка зала звукопоглощающими материалами, снижение шума в источнике, правильная планировка оборудования и рациональная организация рабочего места оператора.</w:t>
      </w:r>
    </w:p>
    <w:p w:rsidR="00CD1309" w:rsidRDefault="00CD1309" w:rsidP="00CD1309">
      <w:r w:rsidRPr="00CD1309">
        <w:lastRenderedPageBreak/>
        <w:drawing>
          <wp:inline distT="0" distB="0" distL="0" distR="0" wp14:anchorId="3F73CFA4" wp14:editId="5F902E6B">
            <wp:extent cx="2385267" cy="46638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30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B6D" w:rsidRDefault="00510B6D" w:rsidP="00E001F7">
      <w:pPr>
        <w:spacing w:after="0" w:line="240" w:lineRule="auto"/>
      </w:pPr>
      <w:r>
        <w:separator/>
      </w:r>
    </w:p>
  </w:endnote>
  <w:endnote w:type="continuationSeparator" w:id="0">
    <w:p w:rsidR="00510B6D" w:rsidRDefault="00510B6D" w:rsidP="00E0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B6D" w:rsidRDefault="00510B6D" w:rsidP="00E001F7">
      <w:pPr>
        <w:spacing w:after="0" w:line="240" w:lineRule="auto"/>
      </w:pPr>
      <w:r>
        <w:separator/>
      </w:r>
    </w:p>
  </w:footnote>
  <w:footnote w:type="continuationSeparator" w:id="0">
    <w:p w:rsidR="00510B6D" w:rsidRDefault="00510B6D" w:rsidP="00E00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1F7" w:rsidRDefault="00E001F7">
    <w:pPr>
      <w:pStyle w:val="a3"/>
    </w:pPr>
    <w:r>
      <w:t>Аннануров Даниил Петрович ИВТ 1.2</w:t>
    </w:r>
  </w:p>
  <w:p w:rsidR="00E001F7" w:rsidRDefault="00E001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56"/>
    <w:rsid w:val="00510B6D"/>
    <w:rsid w:val="00CD1309"/>
    <w:rsid w:val="00E001F7"/>
    <w:rsid w:val="00E4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2190"/>
  <w15:chartTrackingRefBased/>
  <w15:docId w15:val="{83619D9E-06E9-4B72-A783-2CB41188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01F7"/>
  </w:style>
  <w:style w:type="paragraph" w:styleId="a5">
    <w:name w:val="footer"/>
    <w:basedOn w:val="a"/>
    <w:link w:val="a6"/>
    <w:uiPriority w:val="99"/>
    <w:unhideWhenUsed/>
    <w:rsid w:val="00E00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01F7"/>
  </w:style>
  <w:style w:type="table" w:styleId="a7">
    <w:name w:val="Table Grid"/>
    <w:basedOn w:val="a1"/>
    <w:uiPriority w:val="39"/>
    <w:rsid w:val="00E0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По умолчанию"/>
    <w:rsid w:val="00E001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2023-02-15T15:39:00Z</dcterms:created>
  <dcterms:modified xsi:type="dcterms:W3CDTF">2023-02-15T15:53:00Z</dcterms:modified>
</cp:coreProperties>
</file>