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29413" w14:textId="77777777" w:rsidR="00245E70" w:rsidRDefault="00000000">
      <w:pPr>
        <w:spacing w:after="0" w:line="240" w:lineRule="auto"/>
        <w:ind w:firstLine="708"/>
        <w:jc w:val="center"/>
        <w:rPr>
          <w:rFonts w:ascii="Lazursky" w:eastAsia="Lazursky" w:hAnsi="Lazursky" w:cs="Lazursky"/>
        </w:rPr>
      </w:pPr>
      <w:r>
        <w:rPr>
          <w:rFonts w:ascii="Lazursky" w:eastAsia="Lazursky" w:hAnsi="Lazursky" w:cs="Lazursky"/>
        </w:rPr>
        <w:t xml:space="preserve">МИНИСТЕРСТВО НАУКИ И ВЫСШЕГО ОБРАЗОВАНИЯ </w:t>
      </w:r>
    </w:p>
    <w:p w14:paraId="0A37935E" w14:textId="77777777" w:rsidR="00245E70" w:rsidRDefault="00000000">
      <w:pPr>
        <w:spacing w:after="0" w:line="240" w:lineRule="auto"/>
        <w:jc w:val="center"/>
        <w:rPr>
          <w:rFonts w:ascii="Lazursky" w:eastAsia="Lazursky" w:hAnsi="Lazursky" w:cs="Lazursky"/>
        </w:rPr>
      </w:pPr>
      <w:r>
        <w:rPr>
          <w:rFonts w:ascii="Lazursky" w:eastAsia="Lazursky" w:hAnsi="Lazursky" w:cs="Lazursky"/>
        </w:rPr>
        <w:t>РОССИЙСКОЙ ФЕДЕРАЦИИ</w:t>
      </w:r>
    </w:p>
    <w:p w14:paraId="111D375F" w14:textId="77777777" w:rsidR="00245E70" w:rsidRDefault="00245E70">
      <w:pPr>
        <w:spacing w:after="0" w:line="240" w:lineRule="auto"/>
        <w:jc w:val="center"/>
        <w:rPr>
          <w:rFonts w:ascii="Lazursky" w:eastAsia="Lazursky" w:hAnsi="Lazursky" w:cs="Lazursky"/>
        </w:rPr>
      </w:pPr>
    </w:p>
    <w:p w14:paraId="28E1F029" w14:textId="77777777" w:rsidR="00245E70" w:rsidRDefault="00000000">
      <w:pPr>
        <w:spacing w:after="0" w:line="240" w:lineRule="auto"/>
        <w:jc w:val="center"/>
        <w:rPr>
          <w:rFonts w:ascii="Lazursky" w:eastAsia="Lazursky" w:hAnsi="Lazursky" w:cs="Lazursky"/>
        </w:rPr>
      </w:pPr>
      <w:r>
        <w:rPr>
          <w:rFonts w:ascii="Lazursky" w:eastAsia="Lazursky" w:hAnsi="Lazursky" w:cs="Lazursky"/>
        </w:rPr>
        <w:t>ФЕДЕРАЛЬНОЕ ГОСУДАРСТВЕННОЕ БЮДЖЕТНОЕ ОБРАЗОВАТЕЛЬНОЕ</w:t>
      </w:r>
    </w:p>
    <w:p w14:paraId="7EC714A8" w14:textId="77777777" w:rsidR="00245E70" w:rsidRDefault="00000000">
      <w:pPr>
        <w:spacing w:after="0" w:line="240" w:lineRule="auto"/>
        <w:jc w:val="center"/>
        <w:rPr>
          <w:rFonts w:ascii="Lazursky" w:eastAsia="Lazursky" w:hAnsi="Lazursky" w:cs="Lazursky"/>
        </w:rPr>
      </w:pPr>
      <w:r>
        <w:rPr>
          <w:rFonts w:ascii="Lazursky" w:eastAsia="Lazursky" w:hAnsi="Lazursky" w:cs="Lazursky"/>
        </w:rPr>
        <w:t>УЧРЕЖДЕНИЕ ВЫСШЕГО ОБРАЗОВАНИЯ</w:t>
      </w:r>
    </w:p>
    <w:p w14:paraId="367060FA" w14:textId="77777777" w:rsidR="00245E70" w:rsidRDefault="00000000">
      <w:pPr>
        <w:spacing w:after="0" w:line="240" w:lineRule="auto"/>
        <w:jc w:val="center"/>
        <w:rPr>
          <w:rFonts w:ascii="Lazursky" w:eastAsia="Lazursky" w:hAnsi="Lazursky" w:cs="Lazursky"/>
        </w:rPr>
      </w:pPr>
      <w:r>
        <w:rPr>
          <w:rFonts w:ascii="Lazursky" w:eastAsia="Lazursky" w:hAnsi="Lazursky" w:cs="Lazursky"/>
        </w:rPr>
        <w:t xml:space="preserve">«РОССИЙСКИЙ ГОСУДАРСТВЕННЫЙ </w:t>
      </w:r>
    </w:p>
    <w:p w14:paraId="104518AF" w14:textId="77777777" w:rsidR="00245E70" w:rsidRDefault="00000000">
      <w:pPr>
        <w:spacing w:after="0" w:line="240" w:lineRule="auto"/>
        <w:jc w:val="center"/>
        <w:rPr>
          <w:rFonts w:ascii="Lazursky" w:eastAsia="Lazursky" w:hAnsi="Lazursky" w:cs="Lazursky"/>
          <w:sz w:val="20"/>
          <w:szCs w:val="20"/>
        </w:rPr>
      </w:pPr>
      <w:r>
        <w:rPr>
          <w:rFonts w:ascii="Lazursky" w:eastAsia="Lazursky" w:hAnsi="Lazursky" w:cs="Lazursky"/>
        </w:rPr>
        <w:t>ПЕДАГОГИЧЕСКИЙ УНИВЕРСИТЕТ им.</w:t>
      </w:r>
      <w:r>
        <w:t> </w:t>
      </w:r>
      <w:r>
        <w:rPr>
          <w:rFonts w:ascii="Lazursky" w:eastAsia="Lazursky" w:hAnsi="Lazursky" w:cs="Lazursky"/>
        </w:rPr>
        <w:t>А.</w:t>
      </w:r>
      <w:r>
        <w:t> </w:t>
      </w:r>
      <w:r>
        <w:rPr>
          <w:rFonts w:ascii="Lazursky" w:eastAsia="Lazursky" w:hAnsi="Lazursky" w:cs="Lazursky"/>
        </w:rPr>
        <w:t>И.</w:t>
      </w:r>
      <w:r>
        <w:t> </w:t>
      </w:r>
      <w:r>
        <w:rPr>
          <w:rFonts w:ascii="Lazursky" w:eastAsia="Lazursky" w:hAnsi="Lazursky" w:cs="Lazursky"/>
        </w:rPr>
        <w:t>ГЕРЦЕНА»</w:t>
      </w:r>
    </w:p>
    <w:p w14:paraId="45D0BE73" w14:textId="77777777" w:rsidR="00245E70" w:rsidRDefault="00245E70">
      <w:pPr>
        <w:spacing w:after="0" w:line="240" w:lineRule="auto"/>
        <w:jc w:val="center"/>
        <w:rPr>
          <w:sz w:val="20"/>
          <w:szCs w:val="20"/>
        </w:rPr>
      </w:pPr>
    </w:p>
    <w:p w14:paraId="7427298D" w14:textId="77777777" w:rsidR="00245E70" w:rsidRDefault="00000000">
      <w:pPr>
        <w:spacing w:after="0" w:line="240" w:lineRule="auto"/>
        <w:jc w:val="center"/>
        <w:rPr>
          <w:b/>
        </w:rPr>
      </w:pPr>
      <w:r>
        <w:rPr>
          <w:b/>
        </w:rPr>
        <w:t>институт информационных технологий и технологического образования</w:t>
      </w:r>
    </w:p>
    <w:p w14:paraId="1D71F605" w14:textId="77777777" w:rsidR="00245E70" w:rsidRDefault="00000000">
      <w:pPr>
        <w:spacing w:after="0" w:line="240" w:lineRule="auto"/>
        <w:jc w:val="center"/>
        <w:rPr>
          <w:b/>
        </w:rPr>
      </w:pPr>
      <w:r>
        <w:rPr>
          <w:b/>
        </w:rPr>
        <w:t>кафедра информационных технологий и электронного обучения</w:t>
      </w:r>
    </w:p>
    <w:p w14:paraId="37F7D198" w14:textId="77777777" w:rsidR="00245E70" w:rsidRDefault="00245E70">
      <w:pPr>
        <w:spacing w:after="0" w:line="240" w:lineRule="auto"/>
        <w:jc w:val="center"/>
        <w:rPr>
          <w:sz w:val="20"/>
          <w:szCs w:val="20"/>
        </w:rPr>
      </w:pPr>
    </w:p>
    <w:p w14:paraId="39307B67" w14:textId="77777777" w:rsidR="00245E70" w:rsidRDefault="00245E70">
      <w:pPr>
        <w:spacing w:after="0" w:line="240" w:lineRule="auto"/>
        <w:jc w:val="center"/>
        <w:rPr>
          <w:sz w:val="18"/>
          <w:szCs w:val="18"/>
        </w:rPr>
      </w:pPr>
    </w:p>
    <w:p w14:paraId="13FAE754" w14:textId="77777777" w:rsidR="00245E70" w:rsidRDefault="00000000">
      <w:pPr>
        <w:spacing w:after="0"/>
        <w:jc w:val="center"/>
      </w:pPr>
      <w:r>
        <w:t xml:space="preserve">Основная профессиональная образовательная программа </w:t>
      </w:r>
    </w:p>
    <w:p w14:paraId="1B892AE1" w14:textId="77777777" w:rsidR="00245E70" w:rsidRDefault="00000000">
      <w:pPr>
        <w:spacing w:after="0"/>
        <w:jc w:val="center"/>
      </w:pPr>
      <w:r>
        <w:t>Направление подготовки 09.03.01 Информатика и вычислительная техника</w:t>
      </w:r>
    </w:p>
    <w:p w14:paraId="783EB767" w14:textId="77777777" w:rsidR="00245E70" w:rsidRDefault="00000000">
      <w:pPr>
        <w:spacing w:after="0"/>
        <w:jc w:val="center"/>
      </w:pPr>
      <w:r>
        <w:t>Направленность (профиль) «Технологии разработки программного обеспечения»</w:t>
      </w:r>
    </w:p>
    <w:p w14:paraId="190ED711" w14:textId="77777777" w:rsidR="00245E70" w:rsidRDefault="00000000">
      <w:pPr>
        <w:spacing w:after="0"/>
        <w:jc w:val="center"/>
      </w:pPr>
      <w:r>
        <w:t>форма обучения – очная</w:t>
      </w:r>
    </w:p>
    <w:p w14:paraId="695D6956" w14:textId="77777777" w:rsidR="00245E70" w:rsidRDefault="00245E70">
      <w:pPr>
        <w:spacing w:after="0"/>
        <w:jc w:val="center"/>
      </w:pPr>
    </w:p>
    <w:p w14:paraId="3F9EF0FE" w14:textId="77777777" w:rsidR="00245E70" w:rsidRDefault="00000000">
      <w:pPr>
        <w:spacing w:after="0" w:line="240" w:lineRule="auto"/>
        <w:jc w:val="center"/>
        <w:rPr>
          <w:b/>
        </w:rPr>
      </w:pPr>
      <w:r>
        <w:rPr>
          <w:b/>
        </w:rPr>
        <w:t>Курсовая работа</w:t>
      </w:r>
    </w:p>
    <w:p w14:paraId="4F901790" w14:textId="77777777" w:rsidR="00245E70" w:rsidRDefault="00245E70">
      <w:pPr>
        <w:spacing w:after="0" w:line="240" w:lineRule="auto"/>
        <w:jc w:val="center"/>
      </w:pPr>
    </w:p>
    <w:p w14:paraId="65E4E09A" w14:textId="77777777" w:rsidR="00245E70" w:rsidRDefault="00000000">
      <w:pPr>
        <w:spacing w:after="0" w:line="240" w:lineRule="auto"/>
        <w:jc w:val="center"/>
      </w:pPr>
      <w:r>
        <w:t>по дисциплине «Пакеты прикладных программ для статистической обработки и анализа данных»</w:t>
      </w:r>
    </w:p>
    <w:p w14:paraId="1889665D" w14:textId="77777777" w:rsidR="00245E70" w:rsidRDefault="00245E70">
      <w:pPr>
        <w:spacing w:after="0" w:line="240" w:lineRule="auto"/>
        <w:jc w:val="center"/>
      </w:pPr>
    </w:p>
    <w:p w14:paraId="6A28BF45" w14:textId="77777777" w:rsidR="00245E70" w:rsidRDefault="00000000">
      <w:pPr>
        <w:spacing w:after="0" w:line="240" w:lineRule="auto"/>
        <w:jc w:val="center"/>
      </w:pPr>
      <w:r>
        <w:t>Тема: «Корреляционный анализ продаж видеоигр в Северной Америке, Европе и Японии»</w:t>
      </w:r>
    </w:p>
    <w:p w14:paraId="383EB0D4" w14:textId="77777777" w:rsidR="00245E70" w:rsidRDefault="00245E70">
      <w:pPr>
        <w:spacing w:after="0"/>
      </w:pPr>
    </w:p>
    <w:p w14:paraId="58128B08" w14:textId="77777777" w:rsidR="00245E70" w:rsidRDefault="00245E70">
      <w:pPr>
        <w:spacing w:after="0"/>
      </w:pPr>
    </w:p>
    <w:p w14:paraId="5A6C9FD3" w14:textId="77777777" w:rsidR="00245E70" w:rsidRDefault="00245E70">
      <w:pPr>
        <w:spacing w:after="0"/>
      </w:pPr>
    </w:p>
    <w:p w14:paraId="143C4D67" w14:textId="77777777" w:rsidR="00245E70" w:rsidRDefault="00245E70">
      <w:pPr>
        <w:spacing w:after="0"/>
      </w:pPr>
    </w:p>
    <w:p w14:paraId="68722389" w14:textId="77777777" w:rsidR="00245E70" w:rsidRDefault="00245E70">
      <w:pPr>
        <w:spacing w:after="0"/>
      </w:pPr>
    </w:p>
    <w:p w14:paraId="7DCA24AB" w14:textId="77777777" w:rsidR="00245E70" w:rsidRDefault="00245E70">
      <w:pPr>
        <w:spacing w:after="0"/>
      </w:pPr>
    </w:p>
    <w:p w14:paraId="4EEDB586" w14:textId="77777777" w:rsidR="00245E70" w:rsidRDefault="00000000">
      <w:pPr>
        <w:spacing w:after="0"/>
        <w:jc w:val="right"/>
      </w:pPr>
      <w:r>
        <w:t>Обучающегося 3 курса</w:t>
      </w:r>
    </w:p>
    <w:p w14:paraId="1059A3D5" w14:textId="77777777" w:rsidR="00245E70" w:rsidRDefault="00000000">
      <w:pPr>
        <w:spacing w:after="0"/>
        <w:jc w:val="right"/>
      </w:pPr>
      <w:proofErr w:type="spellStart"/>
      <w:r>
        <w:t>Аннанурова</w:t>
      </w:r>
      <w:proofErr w:type="spellEnd"/>
      <w:r>
        <w:t xml:space="preserve"> Даниила Петровича</w:t>
      </w:r>
    </w:p>
    <w:p w14:paraId="59EEE729" w14:textId="77777777" w:rsidR="00245E70" w:rsidRDefault="00245E70">
      <w:pPr>
        <w:spacing w:after="0"/>
        <w:jc w:val="right"/>
      </w:pPr>
    </w:p>
    <w:p w14:paraId="3D27065B" w14:textId="77777777" w:rsidR="00245E70" w:rsidRDefault="00000000">
      <w:pPr>
        <w:spacing w:after="0"/>
        <w:jc w:val="right"/>
      </w:pPr>
      <w:r>
        <w:t>_____________________________</w:t>
      </w:r>
    </w:p>
    <w:p w14:paraId="1D2BB192" w14:textId="77777777" w:rsidR="00245E70" w:rsidRDefault="00245E70">
      <w:pPr>
        <w:spacing w:after="0"/>
      </w:pPr>
    </w:p>
    <w:p w14:paraId="3047DFB8" w14:textId="77777777" w:rsidR="00245E70" w:rsidRDefault="00000000">
      <w:pPr>
        <w:spacing w:after="0"/>
        <w:jc w:val="right"/>
      </w:pPr>
      <w:r>
        <w:t>Руководитель:</w:t>
      </w:r>
    </w:p>
    <w:p w14:paraId="505E59BA" w14:textId="77777777" w:rsidR="00245E70" w:rsidRDefault="00000000">
      <w:pPr>
        <w:spacing w:after="0"/>
        <w:jc w:val="right"/>
      </w:pPr>
      <w:r>
        <w:t>доцент</w:t>
      </w:r>
    </w:p>
    <w:p w14:paraId="4EA52423" w14:textId="77777777" w:rsidR="00245E70" w:rsidRDefault="00000000">
      <w:pPr>
        <w:spacing w:after="0"/>
        <w:jc w:val="right"/>
      </w:pPr>
      <w:r>
        <w:rPr>
          <w:highlight w:val="white"/>
        </w:rPr>
        <w:t xml:space="preserve">______________   </w:t>
      </w:r>
      <w:r>
        <w:t>С.В. Гончарова</w:t>
      </w:r>
    </w:p>
    <w:p w14:paraId="30683E50" w14:textId="77777777" w:rsidR="00245E70" w:rsidRDefault="00245E70">
      <w:pPr>
        <w:spacing w:after="0"/>
        <w:jc w:val="right"/>
      </w:pPr>
    </w:p>
    <w:p w14:paraId="2A2B569C" w14:textId="234BEF8C" w:rsidR="00D6639E" w:rsidRDefault="00000000">
      <w:pPr>
        <w:spacing w:after="0" w:line="480" w:lineRule="auto"/>
        <w:jc w:val="right"/>
      </w:pPr>
      <w:r>
        <w:t>«_______» __________________ 2024 г.</w:t>
      </w:r>
    </w:p>
    <w:p w14:paraId="353DEA22" w14:textId="627CFE6B" w:rsidR="00245E70" w:rsidRPr="00E34BE6" w:rsidRDefault="00D6639E" w:rsidP="00E34BE6"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id w:val="-148662704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1C2BDDC" w14:textId="31842C8B" w:rsidR="00D6639E" w:rsidRPr="00D6639E" w:rsidRDefault="00D6639E">
          <w:pPr>
            <w:pStyle w:val="a5"/>
            <w:rPr>
              <w:lang w:val="ru-RU"/>
            </w:rPr>
          </w:pPr>
          <w:r>
            <w:rPr>
              <w:lang w:val="ru-RU"/>
            </w:rPr>
            <w:t>Оглавление</w:t>
          </w:r>
        </w:p>
        <w:p w14:paraId="5E23117F" w14:textId="60368776" w:rsidR="00D6639E" w:rsidRDefault="00D6639E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360070" w:history="1">
            <w:r w:rsidRPr="006E66F7">
              <w:rPr>
                <w:rStyle w:val="a6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_Toc185360070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32263" w14:textId="2656CB0A" w:rsidR="00D6639E" w:rsidRDefault="00D6639E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85360071" w:history="1">
            <w:r w:rsidRPr="006E66F7">
              <w:rPr>
                <w:rStyle w:val="a6"/>
                <w:noProof/>
              </w:rPr>
              <w:t>Глава 1.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_Toc185360071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ADCFF" w14:textId="5768680E" w:rsidR="00D6639E" w:rsidRDefault="00D6639E">
          <w:pPr>
            <w:pStyle w:val="10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85360072" w:history="1">
            <w:r w:rsidRPr="006E66F7">
              <w:rPr>
                <w:rStyle w:val="a6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US"/>
                <w14:ligatures w14:val="standardContextual"/>
              </w:rPr>
              <w:tab/>
            </w:r>
            <w:r w:rsidRPr="006E66F7">
              <w:rPr>
                <w:rStyle w:val="a6"/>
                <w:noProof/>
              </w:rPr>
              <w:t>Коэффициент корреляции Пирсона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_Toc185360072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D02D8" w14:textId="425210DC" w:rsidR="00D6639E" w:rsidRDefault="00D6639E">
          <w:pPr>
            <w:pStyle w:val="10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85360073" w:history="1">
            <w:r w:rsidRPr="006E66F7">
              <w:rPr>
                <w:rStyle w:val="a6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US"/>
                <w14:ligatures w14:val="standardContextual"/>
              </w:rPr>
              <w:tab/>
            </w:r>
            <w:r w:rsidRPr="006E66F7">
              <w:rPr>
                <w:rStyle w:val="a6"/>
                <w:noProof/>
              </w:rPr>
              <w:t>Ручной расчет коэффициентов корреляции с использованием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_Toc185360073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31201" w14:textId="3927C72A" w:rsidR="00D6639E" w:rsidRDefault="00D6639E">
          <w:pPr>
            <w:pStyle w:val="10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85360074" w:history="1">
            <w:r w:rsidRPr="006E66F7">
              <w:rPr>
                <w:rStyle w:val="a6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US"/>
                <w14:ligatures w14:val="standardContextual"/>
              </w:rPr>
              <w:tab/>
            </w:r>
            <w:r w:rsidRPr="006E66F7">
              <w:rPr>
                <w:rStyle w:val="a6"/>
                <w:noProof/>
              </w:rPr>
              <w:t>Анализ полученных коэффициентов корреляции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_Toc185360074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67BD0" w14:textId="77D1F663" w:rsidR="00D6639E" w:rsidRDefault="00D6639E">
          <w:pPr>
            <w:pStyle w:val="10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85360075" w:history="1">
            <w:r w:rsidRPr="006E66F7">
              <w:rPr>
                <w:rStyle w:val="a6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US"/>
                <w14:ligatures w14:val="standardContextual"/>
              </w:rPr>
              <w:tab/>
            </w:r>
            <w:r w:rsidRPr="006E66F7">
              <w:rPr>
                <w:rStyle w:val="a6"/>
                <w:noProof/>
              </w:rPr>
              <w:t>Вывод по теоретической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_Toc185360075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8D764" w14:textId="624954B2" w:rsidR="00D6639E" w:rsidRDefault="00D6639E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85360076" w:history="1">
            <w:r w:rsidRPr="006E66F7">
              <w:rPr>
                <w:rStyle w:val="a6"/>
                <w:noProof/>
              </w:rPr>
              <w:t>Глава 2.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_Toc185360076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C08D8" w14:textId="75382C10" w:rsidR="00D6639E" w:rsidRDefault="00D6639E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85360077" w:history="1">
            <w:r w:rsidRPr="006E66F7">
              <w:rPr>
                <w:rStyle w:val="a6"/>
                <w:noProof/>
              </w:rPr>
              <w:t>2.1 Расчет корреляции с использованием KNIME.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_Toc185360077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C2781" w14:textId="59D5C73C" w:rsidR="00D6639E" w:rsidRDefault="00D6639E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85360078" w:history="1">
            <w:r w:rsidRPr="006E66F7">
              <w:rPr>
                <w:rStyle w:val="a6"/>
                <w:noProof/>
              </w:rPr>
              <w:t>2.2 Сравнение результатов ручной корреляции и с помощью KNIME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_Toc185360078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43BF4" w14:textId="61CCE045" w:rsidR="00D6639E" w:rsidRDefault="00D6639E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85360079" w:history="1">
            <w:r w:rsidRPr="006E66F7">
              <w:rPr>
                <w:rStyle w:val="a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_Toc185360079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CF368" w14:textId="76C3E203" w:rsidR="00D6639E" w:rsidRDefault="00D6639E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85360080" w:history="1">
            <w:r w:rsidRPr="006E66F7">
              <w:rPr>
                <w:rStyle w:val="a6"/>
                <w:noProof/>
              </w:rPr>
              <w:t>СПИСОК ЛИТЕРАТУРЫ: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_Toc185360080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A80FC" w14:textId="2C62A89C" w:rsidR="00D6639E" w:rsidRDefault="00D6639E">
          <w:r>
            <w:rPr>
              <w:b/>
              <w:bCs/>
              <w:noProof/>
            </w:rPr>
            <w:fldChar w:fldCharType="end"/>
          </w:r>
        </w:p>
      </w:sdtContent>
    </w:sdt>
    <w:p w14:paraId="00E4F643" w14:textId="77777777" w:rsidR="00245E70" w:rsidRDefault="00245E70"/>
    <w:p w14:paraId="6AC80BC7" w14:textId="77777777" w:rsidR="00245E70" w:rsidRDefault="00000000">
      <w:r>
        <w:br w:type="page"/>
      </w:r>
    </w:p>
    <w:p w14:paraId="1778CE47" w14:textId="77777777" w:rsidR="00245E70" w:rsidRDefault="00000000">
      <w:pPr>
        <w:pStyle w:val="1"/>
      </w:pPr>
      <w:bookmarkStart w:id="0" w:name="_Toc185360070"/>
      <w:r>
        <w:lastRenderedPageBreak/>
        <w:t>ВВЕДЕНИЕ</w:t>
      </w:r>
      <w:bookmarkEnd w:id="0"/>
    </w:p>
    <w:p w14:paraId="108E37E9" w14:textId="77777777" w:rsidR="00245E70" w:rsidRDefault="00000000">
      <w:pPr>
        <w:spacing w:line="360" w:lineRule="auto"/>
        <w:ind w:firstLine="709"/>
      </w:pPr>
      <w:r>
        <w:rPr>
          <w:b/>
        </w:rPr>
        <w:t>Актуальность</w:t>
      </w:r>
      <w:r>
        <w:t xml:space="preserve"> обусловлена стремительным развитием индустрии видеоигр, которая стала одной из самых прибыльных и популярных отраслей развлечений для молодежи. Понимание того, как продажи видеоигр варьируются между регионами, позволяет компаниям и их маркетологам лучше адаптировать свои стратегии к потребительским предпочтениям и культурным особенностям. В условиях глобализации и увеличения конкуренции на рынке видеоигр, анализ корреляции между продажами в таких ключевых регионах, как Северная Америка, Европа и Япония, предоставляет ценную информацию о трендах и предпочтениях игроков. Это может помочь выявить успешные жанры и платформы, а также определить факторы, способствующие успеху игр в разных странах. Таким образом, данное исследование не только способствует более глубокому пониманию рынка, но и предоставляет практические рекомендации для оптимизации бизнес-стратегий в игровой индустрии.</w:t>
      </w:r>
    </w:p>
    <w:p w14:paraId="3B03AF60" w14:textId="77777777" w:rsidR="00245E70" w:rsidRDefault="00000000">
      <w:pPr>
        <w:spacing w:line="360" w:lineRule="auto"/>
        <w:ind w:firstLine="708"/>
      </w:pPr>
      <w:r>
        <w:t>Данная работа посвящена изучению программы KNIME, которая может быть использована для корреляционного анализа.</w:t>
      </w:r>
    </w:p>
    <w:p w14:paraId="176BC587" w14:textId="77777777" w:rsidR="00245E70" w:rsidRDefault="00000000">
      <w:pPr>
        <w:spacing w:line="360" w:lineRule="auto"/>
      </w:pPr>
      <w:r>
        <w:tab/>
      </w:r>
      <w:r>
        <w:rPr>
          <w:b/>
        </w:rPr>
        <w:t>Предмет исследования:</w:t>
      </w:r>
      <w:r>
        <w:t xml:space="preserve"> корреляционный анализ продаж видеоигр, реализованный с использованием программы KNIME. </w:t>
      </w:r>
    </w:p>
    <w:p w14:paraId="1C8582BE" w14:textId="77777777" w:rsidR="00245E70" w:rsidRDefault="00000000">
      <w:pPr>
        <w:spacing w:line="360" w:lineRule="auto"/>
      </w:pPr>
      <w:r>
        <w:tab/>
      </w:r>
      <w:r>
        <w:rPr>
          <w:b/>
        </w:rPr>
        <w:t>Цель:</w:t>
      </w:r>
      <w:r>
        <w:t xml:space="preserve"> анализ корреляции продаж видеоигр в различных регионах с использованием программы KNIME. Для достижения этой цели необходимо провести корреляционный анализ данных о продажах видеоигр и выявить определенные тренды. В рамках исследования также планируется проанализировать интернет-ресурсы, посвященные методам корреляционного анализа.</w:t>
      </w:r>
    </w:p>
    <w:p w14:paraId="48F57D6D" w14:textId="77777777" w:rsidR="00245E70" w:rsidRDefault="00000000">
      <w:pPr>
        <w:spacing w:line="360" w:lineRule="auto"/>
      </w:pPr>
      <w:r>
        <w:br w:type="page"/>
      </w:r>
    </w:p>
    <w:p w14:paraId="0CD9A69A" w14:textId="77777777" w:rsidR="00245E70" w:rsidRDefault="00000000">
      <w:pPr>
        <w:pStyle w:val="1"/>
      </w:pPr>
      <w:bookmarkStart w:id="1" w:name="_Toc185360071"/>
      <w:r>
        <w:lastRenderedPageBreak/>
        <w:t>Глава 1. Теоретическая часть</w:t>
      </w:r>
      <w:bookmarkEnd w:id="1"/>
    </w:p>
    <w:p w14:paraId="14D919EB" w14:textId="77777777" w:rsidR="00245E70" w:rsidRDefault="00000000">
      <w:r>
        <w:rPr>
          <w:b/>
        </w:rPr>
        <w:t>Корреляционный анализ</w:t>
      </w:r>
      <w:r>
        <w:t xml:space="preserve"> — это статистический метод, используемый для оценки и количественной оценки взаимосвязи между двумя или более переменными. Он позволяет исследовать, как изменение одной переменной связано с изменением другой. Корреляция может быть положительной, отрицательной или отсутствовать вовсе, что помогает выявить зависимости и паттерны в данных. Корреляция может быть выражена с помощью коэффициента корреляции, который принимает значения от -1 до 1.</w:t>
      </w:r>
    </w:p>
    <w:p w14:paraId="67C41A25" w14:textId="77777777" w:rsidR="00245E70" w:rsidRDefault="00000000">
      <w:r>
        <w:t>Положительная корреляция (значения близкие к 1): указывает на то, что при увеличении одной переменной другая также увеличивается.</w:t>
      </w:r>
    </w:p>
    <w:p w14:paraId="692BEC1C" w14:textId="77777777" w:rsidR="00245E70" w:rsidRDefault="00000000">
      <w:r>
        <w:t>Отрицательная корреляция (значения близкие к -1): указывает на то, что при увеличении одной переменной другая уменьшается.</w:t>
      </w:r>
    </w:p>
    <w:p w14:paraId="550DD2E0" w14:textId="77777777" w:rsidR="00245E70" w:rsidRDefault="00000000">
      <w:r>
        <w:t>Нулевая корреляция (значения около 0): указывает на отсутствие линейной зависимости между переменными.</w:t>
      </w:r>
    </w:p>
    <w:p w14:paraId="0E5FBA03" w14:textId="77777777" w:rsidR="00245E70" w:rsidRDefault="00000000">
      <w:r>
        <w:t>Коэффициент корреляции Пирсона: Один из наиболее распространенных методов для измерения корреляции, который используется для количественной оценки линейной зависимости между двумя переменными.</w:t>
      </w:r>
    </w:p>
    <w:p w14:paraId="096FC861" w14:textId="77777777" w:rsidR="00245E70" w:rsidRDefault="00000000">
      <w:r>
        <w:t>Корреляционный анализ имеет множество применений в различных областях, включая:</w:t>
      </w:r>
    </w:p>
    <w:p w14:paraId="2066E910" w14:textId="77777777" w:rsidR="00245E70" w:rsidRDefault="00000000">
      <w:r>
        <w:rPr>
          <w:b/>
        </w:rPr>
        <w:t>Исследование взаимосвязей</w:t>
      </w:r>
      <w:r>
        <w:t>: позволяет исследователям и аналитикам выявлять и анализировать связи между различными факторами. Например, в маркетинге можно изучить зависимость между рекламными затратами и объемом продаж.</w:t>
      </w:r>
    </w:p>
    <w:p w14:paraId="2707CAA7" w14:textId="77777777" w:rsidR="00245E70" w:rsidRDefault="00000000">
      <w:r>
        <w:rPr>
          <w:b/>
        </w:rPr>
        <w:t>Прогнозирование</w:t>
      </w:r>
      <w:r>
        <w:t>: корреляция может быть использована для создания моделей прогнозирования. Если известна сильная корреляция между двумя переменными, можно использовать одну переменную для предсказания другой.</w:t>
      </w:r>
    </w:p>
    <w:p w14:paraId="70F63937" w14:textId="77777777" w:rsidR="00245E70" w:rsidRDefault="00000000">
      <w:r>
        <w:rPr>
          <w:b/>
        </w:rPr>
        <w:t>Оптимизация бизнес-процессов</w:t>
      </w:r>
      <w:r>
        <w:t>: в бизнесе понимание взаимосвязей между различными показателями может помочь в оптимизации стратегий и повышении эффективности.</w:t>
      </w:r>
    </w:p>
    <w:p w14:paraId="30FDD6F0" w14:textId="77777777" w:rsidR="00245E70" w:rsidRDefault="00000000">
      <w:r>
        <w:rPr>
          <w:b/>
        </w:rPr>
        <w:t>Научные исследования</w:t>
      </w:r>
      <w:r>
        <w:t>: В научных исследованиях корреляционный анализ помогает выявить закономерности и формулировать гипотезы о причинах и следствиях.</w:t>
      </w:r>
    </w:p>
    <w:p w14:paraId="152B74A8" w14:textId="77777777" w:rsidR="00245E70" w:rsidRDefault="00000000">
      <w:r>
        <w:rPr>
          <w:b/>
        </w:rPr>
        <w:t>Анализ данных:</w:t>
      </w:r>
      <w:r>
        <w:t xml:space="preserve"> В контексте больших данных корреляционный анализ позволяет быстро находить значимые связи между множеством переменных, что является важным шагом в процессе анализа данных.</w:t>
      </w:r>
    </w:p>
    <w:p w14:paraId="3F26FEBD" w14:textId="77777777" w:rsidR="00245E70" w:rsidRDefault="00000000">
      <w:r>
        <w:rPr>
          <w:b/>
        </w:rPr>
        <w:lastRenderedPageBreak/>
        <w:t xml:space="preserve">Применение в индустрии видеоигр: </w:t>
      </w:r>
      <w:r>
        <w:t>в индустрии видеоигр корреляционный анализ может быть использован для изучения взаимосвязей между продажами игр в различных регионах, предпочтениями игроков и успехом различных жанров или платформ. Например, анализируя данные о продажах видеоигр в Северной Америке, Европе и Японии, компании могут лучше понять, какие факторы влияют на успех их продуктов на разных рынках.</w:t>
      </w:r>
    </w:p>
    <w:p w14:paraId="56076ADB" w14:textId="77777777" w:rsidR="00245E70" w:rsidRDefault="00000000">
      <w:r>
        <w:t xml:space="preserve">Информация для анализа была взята с сайта </w:t>
      </w:r>
      <w:proofErr w:type="spellStart"/>
      <w:r>
        <w:t>Kaggle</w:t>
      </w:r>
      <w:proofErr w:type="spellEnd"/>
      <w:r>
        <w:t>, где доступен данный набор данных о продажах видеоигр, где можно найти порядка 100,000 копий.</w:t>
      </w:r>
    </w:p>
    <w:p w14:paraId="759B375C" w14:textId="77777777" w:rsidR="00245E70" w:rsidRDefault="00000000">
      <w:r>
        <w:t>Поля включают в себя:</w:t>
      </w:r>
    </w:p>
    <w:p w14:paraId="5EA7C286" w14:textId="77777777" w:rsidR="00245E70" w:rsidRDefault="00000000">
      <w:proofErr w:type="spellStart"/>
      <w:r>
        <w:t>Rank</w:t>
      </w:r>
      <w:proofErr w:type="spellEnd"/>
      <w:r>
        <w:t xml:space="preserve"> — Рейтинг по общим продажам</w:t>
      </w:r>
    </w:p>
    <w:p w14:paraId="64DE837E" w14:textId="77777777" w:rsidR="00245E70" w:rsidRDefault="00000000">
      <w:r>
        <w:t>Name — Название игры</w:t>
      </w:r>
    </w:p>
    <w:p w14:paraId="4767596E" w14:textId="77777777" w:rsidR="00245E70" w:rsidRDefault="00000000">
      <w:r>
        <w:t>Platform — Платформа, на которой была выпущена игра (например, PC, PS4 и т.д.)</w:t>
      </w:r>
    </w:p>
    <w:p w14:paraId="62DEB6F0" w14:textId="77777777" w:rsidR="00245E70" w:rsidRDefault="00000000">
      <w:r>
        <w:t>Year — Год выпуска игры</w:t>
      </w:r>
    </w:p>
    <w:p w14:paraId="151CF732" w14:textId="77777777" w:rsidR="00245E70" w:rsidRDefault="00000000">
      <w:proofErr w:type="spellStart"/>
      <w:r>
        <w:t>Genre</w:t>
      </w:r>
      <w:proofErr w:type="spellEnd"/>
      <w:r>
        <w:t xml:space="preserve"> — Жанр игры</w:t>
      </w:r>
    </w:p>
    <w:p w14:paraId="1344031F" w14:textId="77777777" w:rsidR="00245E70" w:rsidRDefault="00000000">
      <w:proofErr w:type="spellStart"/>
      <w:r>
        <w:t>Publisher</w:t>
      </w:r>
      <w:proofErr w:type="spellEnd"/>
      <w:r>
        <w:t xml:space="preserve"> — Издатель игры</w:t>
      </w:r>
    </w:p>
    <w:p w14:paraId="33387A74" w14:textId="77777777" w:rsidR="00245E70" w:rsidRDefault="00000000">
      <w:proofErr w:type="spellStart"/>
      <w:r>
        <w:t>NA_Sales</w:t>
      </w:r>
      <w:proofErr w:type="spellEnd"/>
      <w:r>
        <w:t xml:space="preserve"> — Продажи в Северной Америке (в миллионах)</w:t>
      </w:r>
    </w:p>
    <w:p w14:paraId="18BE84D7" w14:textId="77777777" w:rsidR="00245E70" w:rsidRDefault="00000000">
      <w:proofErr w:type="spellStart"/>
      <w:r>
        <w:t>EU_Sales</w:t>
      </w:r>
      <w:proofErr w:type="spellEnd"/>
      <w:r>
        <w:t xml:space="preserve"> — Продажи в Европе (в миллионах)</w:t>
      </w:r>
    </w:p>
    <w:p w14:paraId="5FFAF7A2" w14:textId="77777777" w:rsidR="00245E70" w:rsidRDefault="00000000">
      <w:proofErr w:type="spellStart"/>
      <w:r>
        <w:t>JP_Sales</w:t>
      </w:r>
      <w:proofErr w:type="spellEnd"/>
      <w:r>
        <w:t xml:space="preserve"> — Продажи в Японии (в миллионах)</w:t>
      </w:r>
    </w:p>
    <w:p w14:paraId="39FADF4A" w14:textId="77777777" w:rsidR="00245E70" w:rsidRDefault="00000000">
      <w:proofErr w:type="spellStart"/>
      <w:r>
        <w:t>Other_Sales</w:t>
      </w:r>
      <w:proofErr w:type="spellEnd"/>
      <w:r>
        <w:t xml:space="preserve"> — Продажи в остальных странах (в миллионах)</w:t>
      </w:r>
    </w:p>
    <w:p w14:paraId="6854E0C3" w14:textId="77777777" w:rsidR="00245E70" w:rsidRDefault="00000000">
      <w:proofErr w:type="spellStart"/>
      <w:r>
        <w:t>Global_Sales</w:t>
      </w:r>
      <w:proofErr w:type="spellEnd"/>
      <w:r>
        <w:t xml:space="preserve"> — Общие мировые продажи.</w:t>
      </w:r>
    </w:p>
    <w:p w14:paraId="1B3F929A" w14:textId="77777777" w:rsidR="00245E70" w:rsidRDefault="00000000">
      <w:r>
        <w:br w:type="page"/>
      </w:r>
    </w:p>
    <w:p w14:paraId="70E7D7CA" w14:textId="77777777" w:rsidR="00245E70" w:rsidRDefault="00000000">
      <w:pPr>
        <w:pStyle w:val="1"/>
        <w:numPr>
          <w:ilvl w:val="1"/>
          <w:numId w:val="4"/>
        </w:numPr>
      </w:pPr>
      <w:bookmarkStart w:id="2" w:name="_Toc185360072"/>
      <w:r>
        <w:lastRenderedPageBreak/>
        <w:t>Коэффициент корреляции Пирсона</w:t>
      </w:r>
      <w:bookmarkEnd w:id="2"/>
    </w:p>
    <w:p w14:paraId="094E42EB" w14:textId="77777777" w:rsidR="00245E70" w:rsidRDefault="00000000">
      <w:r>
        <w:t xml:space="preserve">Коэффициент корреляции Пирсона — это статистический показатель, который измеряет степень линейной зависимости между двумя переменными. Он обозначается буквой r и принимает значения от -1 до 1. </w:t>
      </w:r>
    </w:p>
    <w:p w14:paraId="1A69DF74" w14:textId="77777777" w:rsidR="00245E70" w:rsidRDefault="00000000">
      <w:r>
        <w:t>Коэффициент корреляции Пирсона рассчитывается по формуле (1):</w:t>
      </w:r>
    </w:p>
    <w:p w14:paraId="6AAE33D0" w14:textId="77777777" w:rsidR="00245E70" w:rsidRDefault="00000000">
      <w:pPr>
        <w:jc w:val="right"/>
      </w:pPr>
      <m:oMath>
        <m:r>
          <w:rPr>
            <w:rFonts w:ascii="Cambria Math" w:eastAsia="Cambria Math" w:hAnsi="Cambria Math" w:cs="Cambria Math"/>
          </w:rPr>
          <m:t>r=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n</m:t>
            </m:r>
            <m:d>
              <m:dPr>
                <m:ctrlPr>
                  <w:rPr>
                    <w:rFonts w:ascii="Cambria Math" w:eastAsia="Cambria Math" w:hAnsi="Cambria Math" w:cs="Cambria Math"/>
                  </w:rPr>
                </m:ctrlPr>
              </m:dPr>
              <m:e>
                <m:nary>
                  <m:naryPr>
                    <m:chr m:val="∑"/>
                    <m:ctrlPr>
                      <w:rPr>
                        <w:rFonts w:ascii="Cambria Math" w:eastAsia="Cambria Math" w:hAnsi="Cambria Math" w:cs="Cambria Math"/>
                      </w:rPr>
                    </m:ctrlPr>
                  </m:naryPr>
                  <m:sub/>
                  <m:sup/>
                  <m:e/>
                </m:nary>
                <m:r>
                  <w:rPr>
                    <w:rFonts w:ascii="Cambria Math" w:eastAsia="Cambria Math" w:hAnsi="Cambria Math" w:cs="Cambria Math"/>
                  </w:rPr>
                  <m:t>xy</m:t>
                </m:r>
              </m:e>
            </m:d>
            <m:r>
              <w:rPr>
                <w:rFonts w:ascii="Cambria Math" w:eastAsia="Cambria Math" w:hAnsi="Cambria Math" w:cs="Cambria Math"/>
              </w:rPr>
              <m:t>-</m:t>
            </m:r>
            <m:d>
              <m:dPr>
                <m:ctrlPr>
                  <w:rPr>
                    <w:rFonts w:ascii="Cambria Math" w:eastAsia="Cambria Math" w:hAnsi="Cambria Math" w:cs="Cambria Math"/>
                  </w:rPr>
                </m:ctrlPr>
              </m:dPr>
              <m:e>
                <m:nary>
                  <m:naryPr>
                    <m:chr m:val="∑"/>
                    <m:ctrlPr>
                      <w:rPr>
                        <w:rFonts w:ascii="Cambria Math" w:eastAsia="Cambria Math" w:hAnsi="Cambria Math" w:cs="Cambria Math"/>
                      </w:rPr>
                    </m:ctrlPr>
                  </m:naryPr>
                  <m:sub/>
                  <m:sup/>
                  <m:e/>
                </m:nary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</m:d>
            <m:d>
              <m:dPr>
                <m:ctrlPr>
                  <w:rPr>
                    <w:rFonts w:ascii="Cambria Math" w:eastAsia="Cambria Math" w:hAnsi="Cambria Math" w:cs="Cambria Math"/>
                  </w:rPr>
                </m:ctrlPr>
              </m:dPr>
              <m:e>
                <m:nary>
                  <m:naryPr>
                    <m:chr m:val="∑"/>
                    <m:ctrlPr>
                      <w:rPr>
                        <w:rFonts w:ascii="Cambria Math" w:eastAsia="Cambria Math" w:hAnsi="Cambria Math" w:cs="Cambria Math"/>
                      </w:rPr>
                    </m:ctrlPr>
                  </m:naryPr>
                  <m:sub/>
                  <m:sup/>
                  <m:e/>
                </m:nary>
                <m:r>
                  <w:rPr>
                    <w:rFonts w:ascii="Cambria Math" w:eastAsia="Cambria Math" w:hAnsi="Cambria Math" w:cs="Cambria Math"/>
                  </w:rPr>
                  <m:t>y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eastAsia="Cambria Math" w:hAnsi="Cambria Math" w:cs="Cambria Math"/>
                  </w:rPr>
                </m:ctrlPr>
              </m:radPr>
              <m:deg/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  <m:nary>
                      <m:naryPr>
                        <m:chr m:val="∑"/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naryPr>
                      <m:sub/>
                      <m:sup/>
                      <m:e/>
                    </m:nary>
                    <m:sSup>
                      <m:sSup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dPr>
                          <m:e>
                            <m:nary>
                              <m:naryPr>
                                <m:chr m:val="∑"/>
                                <m:ctrlPr>
                                  <w:rPr>
                                    <w:rFonts w:ascii="Cambria Math" w:eastAsia="Cambria Math" w:hAnsi="Cambria Math" w:cs="Cambria Math"/>
                                  </w:rPr>
                                </m:ctrlPr>
                              </m:naryPr>
                              <m:sub/>
                              <m:sup/>
                              <m:e/>
                            </m:nary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sup>
                    </m:sSup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  <m:nary>
                      <m:naryPr>
                        <m:chr m:val="∑"/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naryPr>
                      <m:sub/>
                      <m:sup/>
                      <m:e/>
                    </m:nary>
                    <m:sSup>
                      <m:sSup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dPr>
                          <m:e>
                            <m:nary>
                              <m:naryPr>
                                <m:chr m:val="∑"/>
                                <m:ctrlPr>
                                  <w:rPr>
                                    <w:rFonts w:ascii="Cambria Math" w:eastAsia="Cambria Math" w:hAnsi="Cambria Math" w:cs="Cambria Math"/>
                                  </w:rPr>
                                </m:ctrlPr>
                              </m:naryPr>
                              <m:sub/>
                              <m:sup/>
                              <m:e/>
                            </m:nary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y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sup>
                    </m:sSup>
                  </m:e>
                </m:d>
              </m:e>
            </m:rad>
          </m:den>
        </m:f>
      </m:oMath>
      <w:r>
        <w:t xml:space="preserve">                                          (1)</w:t>
      </w:r>
    </w:p>
    <w:p w14:paraId="3806A820" w14:textId="77777777" w:rsidR="00245E70" w:rsidRDefault="00000000">
      <w:r>
        <w:t>где:</w:t>
      </w:r>
    </w:p>
    <w:p w14:paraId="726CAD3D" w14:textId="77777777" w:rsidR="00245E70" w:rsidRDefault="00000000">
      <w:pPr>
        <w:numPr>
          <w:ilvl w:val="0"/>
          <w:numId w:val="6"/>
        </w:numPr>
      </w:pPr>
      <w:r>
        <w:t>n — количество пар наблюдений,</w:t>
      </w:r>
    </w:p>
    <w:p w14:paraId="4E3EE04A" w14:textId="77777777" w:rsidR="00245E70" w:rsidRDefault="00000000">
      <w:pPr>
        <w:numPr>
          <w:ilvl w:val="0"/>
          <w:numId w:val="6"/>
        </w:numPr>
      </w:pPr>
      <w:r>
        <w:t>x и y — значения двух переменных.</w:t>
      </w:r>
    </w:p>
    <w:p w14:paraId="5D2F5CB5" w14:textId="77777777" w:rsidR="00245E70" w:rsidRDefault="00000000">
      <w:pPr>
        <w:numPr>
          <w:ilvl w:val="0"/>
          <w:numId w:val="5"/>
        </w:numPr>
      </w:pPr>
      <w:r>
        <w:rPr>
          <w:b/>
        </w:rPr>
        <w:t>r = 1</w:t>
      </w:r>
      <w:r>
        <w:t>: Полная положительная линейная зависимость между переменными. Это означает, что при увеличении одной переменной другая также увеличивается.</w:t>
      </w:r>
    </w:p>
    <w:p w14:paraId="7D04862F" w14:textId="77777777" w:rsidR="00245E70" w:rsidRDefault="00000000">
      <w:pPr>
        <w:numPr>
          <w:ilvl w:val="0"/>
          <w:numId w:val="5"/>
        </w:numPr>
      </w:pPr>
      <w:r>
        <w:rPr>
          <w:b/>
        </w:rPr>
        <w:t>r = -1</w:t>
      </w:r>
      <w:r>
        <w:t>: Полная отрицательная линейная зависимость. В этом случае при увеличении одной переменной другая уменьшается.</w:t>
      </w:r>
    </w:p>
    <w:p w14:paraId="319CB1A3" w14:textId="77777777" w:rsidR="00245E70" w:rsidRDefault="00000000">
      <w:pPr>
        <w:numPr>
          <w:ilvl w:val="0"/>
          <w:numId w:val="5"/>
        </w:numPr>
      </w:pPr>
      <w:r>
        <w:rPr>
          <w:b/>
        </w:rPr>
        <w:t>r = 0</w:t>
      </w:r>
      <w:r>
        <w:t>: Отсутствие линейной зависимости между переменными.</w:t>
      </w:r>
    </w:p>
    <w:p w14:paraId="635777BB" w14:textId="77777777" w:rsidR="00245E70" w:rsidRDefault="00000000">
      <w:r>
        <w:t xml:space="preserve">Коэффициент корреляции Пирсона широко используется в различных областях, включая экономику, социологию и в анализе данных о продажах видеоигр. </w:t>
      </w:r>
    </w:p>
    <w:p w14:paraId="2D991FA5" w14:textId="77777777" w:rsidR="00245E70" w:rsidRDefault="00000000">
      <w:pPr>
        <w:pStyle w:val="1"/>
        <w:numPr>
          <w:ilvl w:val="1"/>
          <w:numId w:val="4"/>
        </w:numPr>
        <w:ind w:left="480"/>
      </w:pPr>
      <w:r>
        <w:br w:type="page"/>
      </w:r>
      <w:bookmarkStart w:id="3" w:name="_Toc185360073"/>
      <w:r>
        <w:lastRenderedPageBreak/>
        <w:t>Ручной расчет коэффициентов корреляции с использованием Excel</w:t>
      </w:r>
      <w:bookmarkEnd w:id="3"/>
    </w:p>
    <w:p w14:paraId="665FC731" w14:textId="77777777" w:rsidR="00245E70" w:rsidRDefault="00000000">
      <w:r>
        <w:t>Для анализа были выбраны следующие переменные:</w:t>
      </w:r>
    </w:p>
    <w:p w14:paraId="0369A33B" w14:textId="77777777" w:rsidR="00245E70" w:rsidRDefault="00000000">
      <w:pPr>
        <w:numPr>
          <w:ilvl w:val="0"/>
          <w:numId w:val="7"/>
        </w:numPr>
      </w:pPr>
      <w:r>
        <w:t>Продажи в Северной Америке (</w:t>
      </w:r>
      <w:proofErr w:type="spellStart"/>
      <w:r>
        <w:t>NA_Sales</w:t>
      </w:r>
      <w:proofErr w:type="spellEnd"/>
      <w:r>
        <w:t>)</w:t>
      </w:r>
    </w:p>
    <w:p w14:paraId="06A7CEA7" w14:textId="77777777" w:rsidR="00245E70" w:rsidRDefault="00000000">
      <w:pPr>
        <w:numPr>
          <w:ilvl w:val="0"/>
          <w:numId w:val="7"/>
        </w:numPr>
      </w:pPr>
      <w:r>
        <w:t>Продажи в Европе (</w:t>
      </w:r>
      <w:proofErr w:type="spellStart"/>
      <w:r>
        <w:t>EU_Sales</w:t>
      </w:r>
      <w:proofErr w:type="spellEnd"/>
      <w:r>
        <w:t>)</w:t>
      </w:r>
    </w:p>
    <w:p w14:paraId="6EAF8354" w14:textId="77777777" w:rsidR="00245E70" w:rsidRDefault="00000000">
      <w:pPr>
        <w:numPr>
          <w:ilvl w:val="0"/>
          <w:numId w:val="7"/>
        </w:numPr>
      </w:pPr>
      <w:r>
        <w:t>Продажи в Японии (</w:t>
      </w:r>
      <w:proofErr w:type="spellStart"/>
      <w:r>
        <w:t>JP_Sales</w:t>
      </w:r>
      <w:proofErr w:type="spellEnd"/>
      <w:r>
        <w:t>)</w:t>
      </w:r>
    </w:p>
    <w:p w14:paraId="5E4E233A" w14:textId="77777777" w:rsidR="00245E70" w:rsidRDefault="00000000">
      <w:pPr>
        <w:numPr>
          <w:ilvl w:val="0"/>
          <w:numId w:val="7"/>
        </w:numPr>
      </w:pPr>
      <w:r>
        <w:t>Продажи по всему миру (</w:t>
      </w:r>
      <w:proofErr w:type="spellStart"/>
      <w:r>
        <w:t>Global_Sales</w:t>
      </w:r>
      <w:proofErr w:type="spellEnd"/>
      <w:r>
        <w:t>)</w:t>
      </w:r>
    </w:p>
    <w:p w14:paraId="76AA4FB1" w14:textId="77777777" w:rsidR="00245E70" w:rsidRDefault="00000000">
      <w:r>
        <w:t xml:space="preserve">Эти переменные были выбраны из-за их значимости для понимания глобальных трендов продаж видеоигр. </w:t>
      </w:r>
    </w:p>
    <w:p w14:paraId="7EC04184" w14:textId="77777777" w:rsidR="00245E70" w:rsidRDefault="00000000">
      <w:r>
        <w:t xml:space="preserve">Для расчета коэффициента корреляции между продажами в разных регионах использовалась функция </w:t>
      </w:r>
      <w:proofErr w:type="gramStart"/>
      <w:r>
        <w:t>Excel(</w:t>
      </w:r>
      <w:proofErr w:type="gramEnd"/>
      <w:r>
        <w:t>2):</w:t>
      </w:r>
    </w:p>
    <w:p w14:paraId="309E6DD9" w14:textId="77777777" w:rsidR="00245E70" w:rsidRDefault="00000000">
      <w:pPr>
        <w:jc w:val="right"/>
      </w:pPr>
      <w:r>
        <w:t>=</w:t>
      </w:r>
      <w:proofErr w:type="gramStart"/>
      <w:r>
        <w:t>PEARSON(</w:t>
      </w:r>
      <w:proofErr w:type="gramEnd"/>
      <w:r>
        <w:t xml:space="preserve">массив1;массив2)                                        (2) </w:t>
      </w:r>
    </w:p>
    <w:p w14:paraId="48E8F247" w14:textId="77777777" w:rsidR="00245E70" w:rsidRDefault="00245E70"/>
    <w:p w14:paraId="2BA35C78" w14:textId="77777777" w:rsidR="00245E70" w:rsidRDefault="00000000">
      <w:r>
        <w:t>Таким образом, используя Excel, мы получили такие данные, как на рисунке 1.</w:t>
      </w:r>
    </w:p>
    <w:p w14:paraId="351F36CB" w14:textId="77777777" w:rsidR="00245E70" w:rsidRDefault="00245E70"/>
    <w:p w14:paraId="0985E35D" w14:textId="77777777" w:rsidR="00245E70" w:rsidRDefault="00000000">
      <w:r>
        <w:rPr>
          <w:noProof/>
        </w:rPr>
        <w:drawing>
          <wp:inline distT="0" distB="0" distL="0" distR="0" wp14:anchorId="416B26C5" wp14:editId="46BB1979">
            <wp:extent cx="5940425" cy="11779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7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7070238D" w14:textId="77777777" w:rsidR="00245E70" w:rsidRDefault="00000000">
      <w:pPr>
        <w:jc w:val="center"/>
      </w:pPr>
      <w:r>
        <w:t>Рисунок 1. Ручной расчет коэффициентов корреляции с использованием Excel</w:t>
      </w:r>
    </w:p>
    <w:p w14:paraId="1910BDFA" w14:textId="77777777" w:rsidR="00245E70" w:rsidRDefault="00245E70">
      <w:pPr>
        <w:jc w:val="center"/>
      </w:pPr>
    </w:p>
    <w:p w14:paraId="3254ED13" w14:textId="77777777" w:rsidR="00245E70" w:rsidRDefault="00000000">
      <w:r>
        <w:br w:type="page"/>
      </w:r>
    </w:p>
    <w:p w14:paraId="7F17AFCA" w14:textId="77777777" w:rsidR="00245E70" w:rsidRDefault="00000000">
      <w:pPr>
        <w:pStyle w:val="1"/>
        <w:numPr>
          <w:ilvl w:val="1"/>
          <w:numId w:val="4"/>
        </w:numPr>
      </w:pPr>
      <w:bookmarkStart w:id="4" w:name="_Toc185360074"/>
      <w:r>
        <w:lastRenderedPageBreak/>
        <w:t>Анализ полученных коэффициентов корреляции</w:t>
      </w:r>
      <w:bookmarkEnd w:id="4"/>
    </w:p>
    <w:p w14:paraId="4ABFD9EF" w14:textId="77777777" w:rsidR="00245E70" w:rsidRDefault="00000000">
      <w:pPr>
        <w:rPr>
          <w:b/>
        </w:rPr>
      </w:pPr>
      <w:r>
        <w:rPr>
          <w:b/>
        </w:rPr>
        <w:t>Корреляция между Северной Америкой и Европой: 0,768</w:t>
      </w:r>
    </w:p>
    <w:p w14:paraId="3D1881E9" w14:textId="77777777" w:rsidR="00245E70" w:rsidRDefault="00000000">
      <w:r>
        <w:t>Полученное значение коэффициента корреляции указывает на сильную положительную зависимость. Это означает, что успешные продажи игр в Северной Америке часто сопровождаются высокими продажами в Европе. Возможные причины этого могут включать схожие предпочтения игроков в этих регионах, а также эффективные маркетинговые стратегии, направленные на обе аудитории.</w:t>
      </w:r>
    </w:p>
    <w:p w14:paraId="703CAA8C" w14:textId="77777777" w:rsidR="00245E70" w:rsidRDefault="00000000">
      <w:pPr>
        <w:rPr>
          <w:b/>
        </w:rPr>
      </w:pPr>
      <w:r>
        <w:rPr>
          <w:b/>
        </w:rPr>
        <w:t>Корреляция между Северной Америкой и Японией: 0,450</w:t>
      </w:r>
    </w:p>
    <w:p w14:paraId="6267B412" w14:textId="77777777" w:rsidR="00245E70" w:rsidRDefault="00000000">
      <w:r>
        <w:t>Значение коэффициента корреляции демонстрирует умеренную положительную зависимость. Хотя продажи в этих регионах могут быть связаны, влияние одной переменной на другую не так сильно, как в случае с Европой. Это может быть связано с различиями в культурных предпочтениях и жанрах игр, которые популярны в каждом из регионов.</w:t>
      </w:r>
    </w:p>
    <w:p w14:paraId="3F73F014" w14:textId="77777777" w:rsidR="00245E70" w:rsidRDefault="00000000">
      <w:pPr>
        <w:rPr>
          <w:b/>
        </w:rPr>
      </w:pPr>
      <w:r>
        <w:rPr>
          <w:b/>
        </w:rPr>
        <w:t>Корреляция между Японией и Европой: 0,436</w:t>
      </w:r>
    </w:p>
    <w:p w14:paraId="5DCE0B6D" w14:textId="77777777" w:rsidR="00245E70" w:rsidRDefault="00000000">
      <w:r>
        <w:t>Коэффициент корреляции также обозначает умеренную положительную зависимость. Несмотря на наличие связи между продажами в этих регионах, она не так сильна, как между Северной Америкой и Европой. Причины различий аналогичны тем, что наблюдаются между Японией и Северной Америкой.</w:t>
      </w:r>
    </w:p>
    <w:p w14:paraId="44993E79" w14:textId="77777777" w:rsidR="00245E70" w:rsidRDefault="00000000">
      <w:pPr>
        <w:rPr>
          <w:b/>
        </w:rPr>
      </w:pPr>
      <w:r>
        <w:rPr>
          <w:b/>
        </w:rPr>
        <w:t>Корреляция между Европой и глобальными продажами: 0,903</w:t>
      </w:r>
    </w:p>
    <w:p w14:paraId="45FE74AF" w14:textId="77777777" w:rsidR="00245E70" w:rsidRDefault="00000000">
      <w:r>
        <w:t>Полученный коэффициент корреляции свидетельствует о очень сильной положительной зависимости. Высокая корреляция говорит о том, что успех игры на европейском рынке значительно влияет на ее общие продажи по всему миру. Игры с высокими продажами в Европе часто становятся успешными глобальными хитами.</w:t>
      </w:r>
    </w:p>
    <w:p w14:paraId="4DCF376A" w14:textId="77777777" w:rsidR="00245E70" w:rsidRDefault="00000000">
      <w:pPr>
        <w:rPr>
          <w:b/>
        </w:rPr>
      </w:pPr>
      <w:r>
        <w:rPr>
          <w:b/>
        </w:rPr>
        <w:t>Корреляция между Японией и глобальными продажами: 0,612</w:t>
      </w:r>
    </w:p>
    <w:p w14:paraId="218DAF2F" w14:textId="77777777" w:rsidR="00245E70" w:rsidRDefault="00000000">
      <w:r>
        <w:t>Значение коэффициента корреляции указывает на сильную положительную зависимость. Успех игр в Японии также имеет заметное влияние на их общие продажи по всему миру, хотя это влияние не так сильно, как с Европой.</w:t>
      </w:r>
    </w:p>
    <w:p w14:paraId="53865119" w14:textId="77777777" w:rsidR="00245E70" w:rsidRDefault="00000000">
      <w:pPr>
        <w:rPr>
          <w:b/>
        </w:rPr>
      </w:pPr>
      <w:r>
        <w:rPr>
          <w:b/>
        </w:rPr>
        <w:t>Корреляция между Северной Америкой и глобальными продажами: 0,941</w:t>
      </w:r>
    </w:p>
    <w:p w14:paraId="62E220AB" w14:textId="77777777" w:rsidR="00245E70" w:rsidRDefault="00000000">
      <w:r>
        <w:t xml:space="preserve">Коэффициент корреляции показывает очень сильную положительную зависимость. Это значение свидетельствует о том, что успешные продажи игр в Северной Америке практически всегда приводят к высоким объемам продаж </w:t>
      </w:r>
      <w:r>
        <w:lastRenderedPageBreak/>
        <w:t>по всему миру. Этот результат подчеркивает важность североамериканского рынка для успеха видеоигр на международной арене.</w:t>
      </w:r>
    </w:p>
    <w:p w14:paraId="180C323D" w14:textId="77777777" w:rsidR="00245E70" w:rsidRDefault="00000000">
      <w:r>
        <w:br w:type="page"/>
      </w:r>
    </w:p>
    <w:p w14:paraId="26F01A24" w14:textId="77777777" w:rsidR="00245E70" w:rsidRDefault="00000000">
      <w:pPr>
        <w:pStyle w:val="1"/>
        <w:numPr>
          <w:ilvl w:val="1"/>
          <w:numId w:val="4"/>
        </w:numPr>
      </w:pPr>
      <w:bookmarkStart w:id="5" w:name="_Toc185360075"/>
      <w:r>
        <w:lastRenderedPageBreak/>
        <w:t>Вывод по теоретической части</w:t>
      </w:r>
      <w:bookmarkEnd w:id="5"/>
    </w:p>
    <w:p w14:paraId="64279198" w14:textId="77777777" w:rsidR="00245E70" w:rsidRDefault="00000000">
      <w:r>
        <w:t>На основе проведенного анализа коэффициентов корреляции между продажами видеоигр в различных регионах, можно сделать следующие выводы:</w:t>
      </w:r>
    </w:p>
    <w:p w14:paraId="5D096F1A" w14:textId="77777777" w:rsidR="00245E70" w:rsidRDefault="00000000">
      <w:r>
        <w:t>Ручные расчеты показали, что наибольшее влияние на глобальные продажи видеоигр оказывает объем продаж в Северной Америке, что подтверждается высоким коэффициентом корреляции 0,941. Это означает, что успешные продажи игр в Северной Америке практически всегда приводят к высоким объемам продаж по всему миру. Кроме того, продажи в Европе также оказывают значительное влияние на глобальные продажи, с коэффициентом корреляции 0,903, что свидетельствует о том, что игры с высокими продажами в Европе часто становятся успешными международными хитами. Умеренные корреляции между Северной Америкой и Японией, и между Японией и Европой указывают на менее выраженные связи. Это может быть связано с различиями в культурных предпочтениях и жанрах игр, которые популярны в этих регионах.</w:t>
      </w:r>
    </w:p>
    <w:p w14:paraId="4DF80E16" w14:textId="77777777" w:rsidR="00245E70" w:rsidRDefault="00000000">
      <w:r>
        <w:t>Таким образом, результаты анализа подчеркивают важность североамериканского и европейского рынков для успеха видеоигр на международной арене. Эти выводы могут служить основой для дальнейшего анализа с использованием автоматизированного инструмента KNIME, который позволит подтвердить и визуализировать полученные зависимости.</w:t>
      </w:r>
    </w:p>
    <w:p w14:paraId="4041536F" w14:textId="77777777" w:rsidR="00245E70" w:rsidRDefault="00000000">
      <w:r>
        <w:br w:type="page"/>
      </w:r>
    </w:p>
    <w:p w14:paraId="252AA351" w14:textId="77777777" w:rsidR="00245E70" w:rsidRDefault="00000000">
      <w:pPr>
        <w:pStyle w:val="1"/>
      </w:pPr>
      <w:bookmarkStart w:id="6" w:name="_Toc185360076"/>
      <w:r>
        <w:lastRenderedPageBreak/>
        <w:t>Глава 2. Практическая часть</w:t>
      </w:r>
      <w:bookmarkEnd w:id="6"/>
    </w:p>
    <w:p w14:paraId="6FC813AB" w14:textId="77777777" w:rsidR="00245E70" w:rsidRDefault="00000000">
      <w:r>
        <w:t xml:space="preserve">В этой части работы проведем анализ корреляции, выполненный с помощью программы KNIME. Сравним результаты, полученные с использованием автоматизированного инструмента, с ручными расчетами, выполненными в Excel, чтобы выявить возможные различия. Кроме того, подробно рассмотрим интерфейс KNIME и его возможности для визуализации и анализа данных, что поможет лучше понять процесс работы с программой и ее функционал. </w:t>
      </w:r>
    </w:p>
    <w:p w14:paraId="69A77EA1" w14:textId="77777777" w:rsidR="00245E70" w:rsidRDefault="00000000">
      <w:r>
        <w:br w:type="page"/>
      </w:r>
    </w:p>
    <w:p w14:paraId="59B1DBE6" w14:textId="77777777" w:rsidR="00245E70" w:rsidRDefault="00000000">
      <w:pPr>
        <w:pStyle w:val="1"/>
      </w:pPr>
      <w:bookmarkStart w:id="7" w:name="_Toc185360077"/>
      <w:r>
        <w:lastRenderedPageBreak/>
        <w:t>2.1 Расчет корреляции с использованием KNIME.</w:t>
      </w:r>
      <w:bookmarkEnd w:id="7"/>
    </w:p>
    <w:p w14:paraId="174DF899" w14:textId="77777777" w:rsidR="00245E70" w:rsidRDefault="00000000">
      <w:r>
        <w:t>Для выполнения расчетов в KNIME были использованы следующие ноды: </w:t>
      </w:r>
      <w:r>
        <w:rPr>
          <w:b/>
        </w:rPr>
        <w:t>Excel Reader</w:t>
      </w:r>
      <w:r>
        <w:t>, </w:t>
      </w:r>
      <w:proofErr w:type="spellStart"/>
      <w:r>
        <w:rPr>
          <w:b/>
        </w:rPr>
        <w:t>Column</w:t>
      </w:r>
      <w:proofErr w:type="spellEnd"/>
      <w:r>
        <w:rPr>
          <w:b/>
        </w:rPr>
        <w:t xml:space="preserve"> Filter</w:t>
      </w:r>
      <w:r>
        <w:t>, </w:t>
      </w:r>
      <w:proofErr w:type="spellStart"/>
      <w:r>
        <w:rPr>
          <w:b/>
        </w:rPr>
        <w:t>Column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Renamer</w:t>
      </w:r>
      <w:proofErr w:type="spellEnd"/>
      <w:r>
        <w:t>, </w:t>
      </w:r>
      <w:proofErr w:type="spellStart"/>
      <w:r>
        <w:rPr>
          <w:b/>
        </w:rPr>
        <w:t>Missing</w:t>
      </w:r>
      <w:proofErr w:type="spellEnd"/>
      <w:r>
        <w:rPr>
          <w:b/>
        </w:rPr>
        <w:t xml:space="preserve"> Value</w:t>
      </w:r>
      <w:r>
        <w:t>, </w:t>
      </w:r>
      <w:proofErr w:type="spellStart"/>
      <w:r>
        <w:rPr>
          <w:b/>
        </w:rPr>
        <w:t>Scatter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Plot</w:t>
      </w:r>
      <w:proofErr w:type="spellEnd"/>
      <w:r>
        <w:t> и </w:t>
      </w:r>
      <w:proofErr w:type="spellStart"/>
      <w:r>
        <w:rPr>
          <w:b/>
        </w:rPr>
        <w:t>Linear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Correlation</w:t>
      </w:r>
      <w:proofErr w:type="spellEnd"/>
      <w:r>
        <w:t>. Рассмотрим каждый из этих узлов подробнее:</w:t>
      </w:r>
    </w:p>
    <w:p w14:paraId="2546CA98" w14:textId="77777777" w:rsidR="00245E7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color w:val="000000"/>
        </w:rPr>
        <w:t>Excel Reader</w:t>
      </w:r>
      <w:r>
        <w:rPr>
          <w:color w:val="000000"/>
        </w:rPr>
        <w:t>: Этот нод необходим для загрузки данных из таблицы Excel, что позволяет программе считывать и отображать информацию для дальнейшего анализа.</w:t>
      </w:r>
    </w:p>
    <w:p w14:paraId="27D6E7DC" w14:textId="77777777" w:rsidR="00245E7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b/>
          <w:color w:val="000000"/>
        </w:rPr>
        <w:t>Column</w:t>
      </w:r>
      <w:proofErr w:type="spellEnd"/>
      <w:r>
        <w:rPr>
          <w:b/>
          <w:color w:val="000000"/>
        </w:rPr>
        <w:t xml:space="preserve"> Filter</w:t>
      </w:r>
      <w:r>
        <w:rPr>
          <w:color w:val="000000"/>
        </w:rPr>
        <w:t>: Данный нод используется для выбора только тех столбцов, которые будут необходимы для последующего анализа, что помогает сосредоточиться на ключевых данных.</w:t>
      </w:r>
    </w:p>
    <w:p w14:paraId="7A89B710" w14:textId="77777777" w:rsidR="00245E7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b/>
          <w:color w:val="000000"/>
        </w:rPr>
        <w:t>Missing</w:t>
      </w:r>
      <w:proofErr w:type="spellEnd"/>
      <w:r>
        <w:rPr>
          <w:b/>
          <w:color w:val="000000"/>
        </w:rPr>
        <w:t xml:space="preserve"> Value</w:t>
      </w:r>
      <w:r>
        <w:rPr>
          <w:color w:val="000000"/>
        </w:rPr>
        <w:t>: Нод предназначен для обработки пропущенных значений в данных. Он позволяет удалить ненужные значения или заменить их на подходящие, обеспечивая чистоту и целостность набора данных.</w:t>
      </w:r>
    </w:p>
    <w:p w14:paraId="1040E058" w14:textId="77777777" w:rsidR="00245E7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b/>
          <w:color w:val="000000"/>
        </w:rPr>
        <w:t>Scatter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Plot</w:t>
      </w:r>
      <w:proofErr w:type="spellEnd"/>
      <w:r>
        <w:rPr>
          <w:color w:val="000000"/>
        </w:rPr>
        <w:t>: Этот нод служит для визуализации данных в виде графиков рассеяния, что позволяет наглядно оценить взаимосвязи между переменными.</w:t>
      </w:r>
    </w:p>
    <w:p w14:paraId="23EB4971" w14:textId="77777777" w:rsidR="00245E7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color w:val="000000"/>
        </w:rPr>
        <w:t>Linear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Correlation</w:t>
      </w:r>
      <w:proofErr w:type="spellEnd"/>
      <w:r>
        <w:rPr>
          <w:color w:val="000000"/>
        </w:rPr>
        <w:t xml:space="preserve">: Нод используется для вычисления коэффициента корреляции между выбранными переменными, что позволяет определить степень их взаимосвязи. </w:t>
      </w:r>
    </w:p>
    <w:p w14:paraId="146D33BE" w14:textId="77777777" w:rsidR="00245E70" w:rsidRDefault="00000000">
      <w:pPr>
        <w:ind w:left="360"/>
      </w:pPr>
      <w:r>
        <w:t>Таким образом, если объединить все перечисленные ноды, то получится схема, необходимая для анализа корреляции, представленная на рисунке 2.</w:t>
      </w:r>
    </w:p>
    <w:p w14:paraId="3C66C2A3" w14:textId="77777777" w:rsidR="00245E70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2CD22DB" wp14:editId="62BEF49D">
            <wp:extent cx="4502301" cy="349211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2301" cy="34921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45AD0C" w14:textId="77777777" w:rsidR="00245E70" w:rsidRDefault="00000000">
      <w:pPr>
        <w:jc w:val="center"/>
      </w:pPr>
      <w:r>
        <w:t>Рисунок 2. Схема для корреляции данных</w:t>
      </w:r>
    </w:p>
    <w:p w14:paraId="050C8A4B" w14:textId="77777777" w:rsidR="00245E70" w:rsidRDefault="00000000">
      <w:r>
        <w:lastRenderedPageBreak/>
        <w:t>Используя программу KNIME, были получены результаты корреляции, которые представлены на рисунке 3. Следующие результаты:</w:t>
      </w:r>
    </w:p>
    <w:p w14:paraId="4D22060F" w14:textId="77777777" w:rsidR="00245E70" w:rsidRDefault="00000000">
      <w:pPr>
        <w:numPr>
          <w:ilvl w:val="0"/>
          <w:numId w:val="3"/>
        </w:numPr>
      </w:pPr>
      <w:r>
        <w:rPr>
          <w:b/>
        </w:rPr>
        <w:t>Продажи в Северной Америке и Европе</w:t>
      </w:r>
      <w:r>
        <w:t>: 0,768</w:t>
      </w:r>
    </w:p>
    <w:p w14:paraId="2D4F4ABD" w14:textId="77777777" w:rsidR="00245E70" w:rsidRDefault="00000000">
      <w:pPr>
        <w:numPr>
          <w:ilvl w:val="0"/>
          <w:numId w:val="3"/>
        </w:numPr>
      </w:pPr>
      <w:r>
        <w:rPr>
          <w:b/>
        </w:rPr>
        <w:t>Продажи в Северной Америке и Японии</w:t>
      </w:r>
      <w:r>
        <w:t>: 0,450</w:t>
      </w:r>
    </w:p>
    <w:p w14:paraId="55F2ED9B" w14:textId="77777777" w:rsidR="00245E70" w:rsidRDefault="00000000">
      <w:pPr>
        <w:numPr>
          <w:ilvl w:val="0"/>
          <w:numId w:val="3"/>
        </w:numPr>
      </w:pPr>
      <w:r>
        <w:rPr>
          <w:b/>
        </w:rPr>
        <w:t>Продажи в Северной Америке и глобальные продажи</w:t>
      </w:r>
      <w:r>
        <w:t>: 0,941</w:t>
      </w:r>
    </w:p>
    <w:p w14:paraId="63922EF2" w14:textId="77777777" w:rsidR="00245E70" w:rsidRDefault="00000000">
      <w:pPr>
        <w:numPr>
          <w:ilvl w:val="0"/>
          <w:numId w:val="3"/>
        </w:numPr>
      </w:pPr>
      <w:r>
        <w:rPr>
          <w:b/>
        </w:rPr>
        <w:t>Продажи в Европе и глобальные продажи</w:t>
      </w:r>
      <w:r>
        <w:t>: 0,903</w:t>
      </w:r>
    </w:p>
    <w:p w14:paraId="7A1FD95F" w14:textId="77777777" w:rsidR="00245E70" w:rsidRDefault="00000000">
      <w:pPr>
        <w:numPr>
          <w:ilvl w:val="0"/>
          <w:numId w:val="3"/>
        </w:numPr>
      </w:pPr>
      <w:r>
        <w:rPr>
          <w:b/>
        </w:rPr>
        <w:t>Продажи в Японии и глобальные продажи</w:t>
      </w:r>
      <w:r>
        <w:t>: 0,612</w:t>
      </w:r>
    </w:p>
    <w:p w14:paraId="32E2FB16" w14:textId="77777777" w:rsidR="00245E70" w:rsidRDefault="00000000">
      <w:r>
        <w:rPr>
          <w:noProof/>
        </w:rPr>
        <w:drawing>
          <wp:inline distT="0" distB="0" distL="0" distR="0" wp14:anchorId="52BB08B2" wp14:editId="6C497073">
            <wp:extent cx="5940425" cy="68453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45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75249" w14:textId="77777777" w:rsidR="00245E70" w:rsidRDefault="00000000">
      <w:pPr>
        <w:jc w:val="center"/>
      </w:pPr>
      <w:r>
        <w:t>Рисунок 3. Результаты корреляции</w:t>
      </w:r>
    </w:p>
    <w:p w14:paraId="21AC8573" w14:textId="77777777" w:rsidR="00245E70" w:rsidRDefault="00000000">
      <w:r>
        <w:t>Также были созданы диаграмма рассеяния для более наглядного отображения взаимосвязей между различными рынками.</w:t>
      </w:r>
    </w:p>
    <w:p w14:paraId="728858D4" w14:textId="77777777" w:rsidR="00245E70" w:rsidRDefault="00000000">
      <w:r>
        <w:rPr>
          <w:b/>
        </w:rPr>
        <w:t>Япония и Европа</w:t>
      </w:r>
      <w:r>
        <w:t>: диаграмма на рисунке 4 показывает умеренную положительную зависимость.</w:t>
      </w:r>
    </w:p>
    <w:p w14:paraId="73C4A4DD" w14:textId="77777777" w:rsidR="00245E70" w:rsidRDefault="00000000">
      <w:pPr>
        <w:jc w:val="center"/>
      </w:pPr>
      <w:r>
        <w:rPr>
          <w:noProof/>
        </w:rPr>
        <w:drawing>
          <wp:inline distT="0" distB="0" distL="0" distR="0" wp14:anchorId="586BD92C" wp14:editId="3C774E51">
            <wp:extent cx="3153600" cy="34236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3600" cy="342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F5A932" w14:textId="77777777" w:rsidR="00245E70" w:rsidRDefault="00000000">
      <w:pPr>
        <w:jc w:val="center"/>
      </w:pPr>
      <w:r>
        <w:t>Рисунок 4. Диаграмма взаимосвязи Японии и Европы</w:t>
      </w:r>
    </w:p>
    <w:p w14:paraId="4068C732" w14:textId="77777777" w:rsidR="00245E70" w:rsidRDefault="00000000">
      <w:r>
        <w:rPr>
          <w:b/>
        </w:rPr>
        <w:t>Япония и Северная Америка</w:t>
      </w:r>
      <w:r>
        <w:t>: диаграмма на рисунке 5 демонстрирует умеренную положительную зависимость</w:t>
      </w:r>
    </w:p>
    <w:p w14:paraId="0EAE8F73" w14:textId="77777777" w:rsidR="00245E7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8045164" wp14:editId="68B34C9B">
            <wp:extent cx="3142800" cy="34092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2800" cy="340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C1F0CA" w14:textId="77777777" w:rsidR="00245E70" w:rsidRDefault="00000000">
      <w:pPr>
        <w:jc w:val="center"/>
      </w:pPr>
      <w:r>
        <w:t>Рисунок 5. Диаграмма взаимосвязи Японии и Северной Америки</w:t>
      </w:r>
    </w:p>
    <w:p w14:paraId="003F5033" w14:textId="77777777" w:rsidR="00245E70" w:rsidRDefault="00000000">
      <w:r>
        <w:rPr>
          <w:b/>
        </w:rPr>
        <w:t>Северная Америка и Европа</w:t>
      </w:r>
      <w:r>
        <w:t>: диаграмма на рисунке 6 указывает на сильную положительную зависимость.</w:t>
      </w:r>
    </w:p>
    <w:p w14:paraId="17F46DB3" w14:textId="77777777" w:rsidR="00245E70" w:rsidRDefault="00000000">
      <w:r>
        <w:rPr>
          <w:noProof/>
        </w:rPr>
        <w:drawing>
          <wp:inline distT="0" distB="0" distL="0" distR="0" wp14:anchorId="418ECA00" wp14:editId="1DE826DD">
            <wp:extent cx="3186000" cy="34560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6000" cy="34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213636" w14:textId="77777777" w:rsidR="00245E70" w:rsidRDefault="00000000">
      <w:pPr>
        <w:rPr>
          <w:b/>
          <w:sz w:val="32"/>
          <w:szCs w:val="32"/>
        </w:rPr>
      </w:pPr>
      <w:r>
        <w:br w:type="page"/>
      </w:r>
    </w:p>
    <w:p w14:paraId="702970B7" w14:textId="77777777" w:rsidR="00245E70" w:rsidRDefault="00000000">
      <w:pPr>
        <w:pStyle w:val="1"/>
      </w:pPr>
      <w:bookmarkStart w:id="8" w:name="_Toc185360078"/>
      <w:r>
        <w:lastRenderedPageBreak/>
        <w:t>2.2 Сравнение результатов ручной корреляции и с помощью KNIME</w:t>
      </w:r>
      <w:bookmarkEnd w:id="8"/>
    </w:p>
    <w:p w14:paraId="00D60A3C" w14:textId="77777777" w:rsidR="00245E70" w:rsidRDefault="00000000">
      <w:r>
        <w:t>Проведем сравнение между результатами ручного анализа, выполненного в теоретической части, и результатами, полученными с помощью KNIME.</w:t>
      </w:r>
    </w:p>
    <w:p w14:paraId="2E535F1D" w14:textId="77777777" w:rsidR="00245E70" w:rsidRDefault="00000000">
      <w:r>
        <w:t>Корреляция продаж видеоигр в Северной Америке и Европе. В теоретической части расчет вручную показал значение 0,768, что указывает на сильную положительную зависимость между продажами в этих регионах. Аналогичный расчет в KNIME подтвердил это значение, также показав 0,768. Это согласие результатов подчеркивает надежность обоих методов.</w:t>
      </w:r>
    </w:p>
    <w:p w14:paraId="4F74A1AB" w14:textId="77777777" w:rsidR="00245E70" w:rsidRDefault="00000000">
      <w:r>
        <w:t>Следующим значением является корреляция между продажами в Северной Америке и Японии. Ручной расчет в Excel дал значение 0,450, что указывает на умеренную положительную зависимость. В KNIME было получено схожее значение 0,45, что также подтверждает результаты теоретического анализа и свидетельствует о согласованности данных.</w:t>
      </w:r>
    </w:p>
    <w:p w14:paraId="486B0310" w14:textId="77777777" w:rsidR="00245E70" w:rsidRDefault="00000000">
      <w:r>
        <w:t>Теперь рассмотрим корреляцию между продажами в Северной Америке и глобальными продажами. Ручной расчет показал значение 0,941, что указывает на очень сильную положительную зависимость. Анализ в KNIME также подтвердил это значение, получив 0,941. Это свидетельствует о том, что успешные продажи игр в Северной Америке практически всегда приводят к высоким объемам глобальных продаж.</w:t>
      </w:r>
    </w:p>
    <w:p w14:paraId="4C614831" w14:textId="77777777" w:rsidR="00245E70" w:rsidRDefault="00000000">
      <w:r>
        <w:t>Корреляция между продажами в Европе и глобальными продажами также заслуживает внимания. В теоретической части расчет вручную дал значение 0,903, подтверждая высокую зависимость. В KNIME было получено аналогичное значение 0,903, что еще раз подчеркивает важность европейского рынка для общего успеха игр на международной арене.</w:t>
      </w:r>
    </w:p>
    <w:p w14:paraId="4B1B4F4D" w14:textId="77777777" w:rsidR="00245E70" w:rsidRDefault="00000000">
      <w:r>
        <w:t>Наконец, рассмотрим корреляцию между продажами в Японии и глобальными продажами. Ручной расчет показал значение 0,612, указывая на сильную положительную зависимость. Анализ в KNIME также подтвердил это значение на уровне 0,611. Это говорит о том, что успех игр в Японии также оказывает заметное влияние на их общие продажи по всему миру, но не такое ощутимое как Европа и Северная Америка.</w:t>
      </w:r>
    </w:p>
    <w:p w14:paraId="71BE0C18" w14:textId="77777777" w:rsidR="00245E70" w:rsidRDefault="00000000">
      <w:r>
        <w:t xml:space="preserve">Таким образом, результаты анализа показывают высокую степень согласованности между ручным методом и автоматизированным анализом в KNIME. Оба подхода подтвердили существование значимых взаимосвязей между продажами видеоигр в различных регионах. Эти выводы подчеркивают важность понимания региональных предпочтений для разработки </w:t>
      </w:r>
      <w:r>
        <w:lastRenderedPageBreak/>
        <w:t>эффективных маркетинговых стратегий и успешного выхода на международный рынок видеоигр.</w:t>
      </w:r>
      <w:r>
        <w:br w:type="page"/>
      </w:r>
    </w:p>
    <w:p w14:paraId="22E2EDBB" w14:textId="77777777" w:rsidR="00245E70" w:rsidRDefault="00000000">
      <w:pPr>
        <w:pStyle w:val="1"/>
      </w:pPr>
      <w:bookmarkStart w:id="9" w:name="_Toc185360079"/>
      <w:r>
        <w:lastRenderedPageBreak/>
        <w:t>ЗАКЛЮЧЕНИЕ</w:t>
      </w:r>
      <w:bookmarkEnd w:id="9"/>
    </w:p>
    <w:p w14:paraId="76C6DFE5" w14:textId="77777777" w:rsidR="00245E70" w:rsidRDefault="00000000">
      <w:pPr>
        <w:spacing w:after="0" w:line="360" w:lineRule="auto"/>
        <w:rPr>
          <w:b/>
          <w:sz w:val="32"/>
          <w:szCs w:val="32"/>
        </w:rPr>
      </w:pPr>
      <w:r>
        <w:tab/>
        <w:t xml:space="preserve">В ходе данной курсовой работы были успешно решены следующие задачи. Во-первых, было изучено программное обеспечение KNIME, что позволило глубже понять его функциональные возможности и применение в анализе данных. Во-вторых, был проведен анализ корреляции между продажами видеоигр в различных регионах, что дало возможность выявить значимые взаимосвязи между характеристиками игр и их продажами. Кроме того, с помощью KNIME была осуществлена визуализация данных, что сделало результаты более наглядными и доступными. В результате анализа были получены значения корреляции, которые подтвердили надежность как ручного метода в Excel, так и автоматизированного подхода. Таким образом, результаты работы подчеркивают важность понимания динамики рынка видеоигр и региональных предпочтений для разработки эффективных маркетинговых стратегий. </w:t>
      </w:r>
      <w:r>
        <w:br w:type="page"/>
      </w:r>
    </w:p>
    <w:p w14:paraId="4688408A" w14:textId="77777777" w:rsidR="00245E70" w:rsidRDefault="00000000">
      <w:pPr>
        <w:pStyle w:val="1"/>
      </w:pPr>
      <w:bookmarkStart w:id="10" w:name="_Toc185360080"/>
      <w:r>
        <w:lastRenderedPageBreak/>
        <w:t>СПИСОК ЛИТЕРАТУРЫ:</w:t>
      </w:r>
      <w:bookmarkEnd w:id="10"/>
    </w:p>
    <w:p w14:paraId="7420BAC8" w14:textId="77777777" w:rsidR="00245E70" w:rsidRDefault="00245E7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66" w:hanging="357"/>
      </w:pPr>
      <w:hyperlink r:id="rId13">
        <w:r>
          <w:rPr>
            <w:color w:val="0000FF"/>
            <w:u w:val="single"/>
          </w:rPr>
          <w:t>https://www.kaggle.com/datasets/gregorut/videogamesales/data</w:t>
        </w:r>
      </w:hyperlink>
      <w:r w:rsidR="00000000">
        <w:t xml:space="preserve"> </w:t>
      </w:r>
      <w:r w:rsidR="00000000">
        <w:rPr>
          <w:color w:val="000000"/>
        </w:rPr>
        <w:t>(Дата обращения: 10.12.2024)</w:t>
      </w:r>
    </w:p>
    <w:p w14:paraId="26AA83E4" w14:textId="77777777" w:rsidR="00245E70" w:rsidRDefault="00245E7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66" w:hanging="357"/>
      </w:pPr>
      <w:hyperlink r:id="rId14">
        <w:r>
          <w:rPr>
            <w:color w:val="0000FF"/>
            <w:u w:val="single"/>
          </w:rPr>
          <w:t>https://ru.wikipedia.org/wiki/Корреляция</w:t>
        </w:r>
      </w:hyperlink>
      <w:r w:rsidR="00000000">
        <w:t xml:space="preserve"> </w:t>
      </w:r>
      <w:r w:rsidR="00000000">
        <w:rPr>
          <w:color w:val="000000"/>
        </w:rPr>
        <w:t>(Дата обращения: 01.12.2024)</w:t>
      </w:r>
    </w:p>
    <w:p w14:paraId="769297C5" w14:textId="77777777" w:rsidR="00245E70" w:rsidRDefault="00245E7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66" w:hanging="357"/>
      </w:pPr>
      <w:hyperlink r:id="rId15">
        <w:r>
          <w:rPr>
            <w:color w:val="0000FF"/>
            <w:u w:val="single"/>
          </w:rPr>
          <w:t>https://blog.skillfactory.ru/glossary/korrelyatsiya/</w:t>
        </w:r>
      </w:hyperlink>
      <w:r w:rsidR="00000000">
        <w:t xml:space="preserve"> </w:t>
      </w:r>
      <w:r w:rsidR="00000000">
        <w:rPr>
          <w:color w:val="000000"/>
        </w:rPr>
        <w:t>(Дата обращения: 11.12.2024)</w:t>
      </w:r>
    </w:p>
    <w:p w14:paraId="70D54784" w14:textId="77777777" w:rsidR="00245E70" w:rsidRDefault="00245E7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66" w:hanging="357"/>
      </w:pPr>
      <w:hyperlink r:id="rId16">
        <w:r>
          <w:rPr>
            <w:color w:val="0000FF"/>
            <w:u w:val="single"/>
          </w:rPr>
          <w:t>https://nafi.ru/upload/spss/Lection_6.pdf</w:t>
        </w:r>
      </w:hyperlink>
      <w:r w:rsidR="00000000">
        <w:t xml:space="preserve"> </w:t>
      </w:r>
      <w:r w:rsidR="00000000">
        <w:rPr>
          <w:color w:val="000000"/>
        </w:rPr>
        <w:t>(Дата обращения: 03.12.2024)</w:t>
      </w:r>
    </w:p>
    <w:p w14:paraId="412582F9" w14:textId="77777777" w:rsidR="00245E70" w:rsidRDefault="00245E7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66" w:hanging="357"/>
      </w:pPr>
      <w:hyperlink r:id="rId17">
        <w:r>
          <w:rPr>
            <w:color w:val="0000FF"/>
            <w:u w:val="single"/>
          </w:rPr>
          <w:t>https://www.statmethods.ru/statistics-metody/korrelyatsionnyj-analiz/</w:t>
        </w:r>
      </w:hyperlink>
      <w:r w:rsidR="00000000">
        <w:t xml:space="preserve"> </w:t>
      </w:r>
      <w:r w:rsidR="00000000">
        <w:rPr>
          <w:color w:val="000000"/>
        </w:rPr>
        <w:t>(Дата обращение: 03.12.2024)</w:t>
      </w:r>
    </w:p>
    <w:p w14:paraId="571E5336" w14:textId="77777777" w:rsidR="00245E70" w:rsidRDefault="00245E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</w:pPr>
    </w:p>
    <w:sectPr w:rsidR="00245E70">
      <w:footerReference w:type="default" r:id="rId18"/>
      <w:footerReference w:type="first" r:id="rId19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F07766" w14:textId="77777777" w:rsidR="00E75370" w:rsidRDefault="00E75370">
      <w:pPr>
        <w:spacing w:after="0" w:line="240" w:lineRule="auto"/>
      </w:pPr>
      <w:r>
        <w:separator/>
      </w:r>
    </w:p>
  </w:endnote>
  <w:endnote w:type="continuationSeparator" w:id="0">
    <w:p w14:paraId="396AB8F1" w14:textId="77777777" w:rsidR="00E75370" w:rsidRDefault="00E75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charset w:val="00"/>
    <w:family w:val="auto"/>
    <w:pitch w:val="default"/>
    <w:embedRegular r:id="rId1" w:fontKey="{098CDDE4-0A8B-42EB-B563-BDBF5043D54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87FCF767-8328-4CBC-8870-9E27203E873E}"/>
    <w:embedItalic r:id="rId3" w:fontKey="{61E99AB4-AD90-4AC6-B207-539434B6B28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ABA9DA4-04D9-45BB-A0EF-AEE0A7609C0D}"/>
  </w:font>
  <w:font w:name="Lazursky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072487F-5F47-415B-B860-5EA963C18C1E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6B8E5C2-66D5-4D9A-9EC2-882B22061170}"/>
    <w:embedItalic r:id="rId7" w:fontKey="{E3C1D0C8-22CA-4BE4-9762-4AAFC76A92A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E0C80D" w14:textId="77777777" w:rsidR="00245E7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6639E">
      <w:rPr>
        <w:noProof/>
        <w:color w:val="000000"/>
      </w:rPr>
      <w:t>2</w:t>
    </w:r>
    <w:r>
      <w:rPr>
        <w:color w:val="000000"/>
      </w:rPr>
      <w:fldChar w:fldCharType="end"/>
    </w:r>
  </w:p>
  <w:p w14:paraId="47674CB3" w14:textId="77777777" w:rsidR="00245E70" w:rsidRDefault="00245E7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39541A" w14:textId="77777777" w:rsidR="00245E70" w:rsidRDefault="00000000">
    <w:pPr>
      <w:spacing w:after="0"/>
      <w:jc w:val="center"/>
    </w:pPr>
    <w:r>
      <w:t>Санкт-Петербург</w:t>
    </w:r>
  </w:p>
  <w:p w14:paraId="065C568B" w14:textId="77777777" w:rsidR="00245E7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  <w:r>
      <w:rPr>
        <w:color w:val="000000"/>
      </w:rPr>
      <w:tab/>
      <w:t>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0CC1EE" w14:textId="77777777" w:rsidR="00E75370" w:rsidRDefault="00E75370">
      <w:pPr>
        <w:spacing w:after="0" w:line="240" w:lineRule="auto"/>
      </w:pPr>
      <w:r>
        <w:separator/>
      </w:r>
    </w:p>
  </w:footnote>
  <w:footnote w:type="continuationSeparator" w:id="0">
    <w:p w14:paraId="3D1F2331" w14:textId="77777777" w:rsidR="00E75370" w:rsidRDefault="00E753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6E71E9"/>
    <w:multiLevelType w:val="multilevel"/>
    <w:tmpl w:val="98DEFE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7523E8"/>
    <w:multiLevelType w:val="multilevel"/>
    <w:tmpl w:val="74CE66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F0845B0"/>
    <w:multiLevelType w:val="multilevel"/>
    <w:tmpl w:val="8376CF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3DC0656"/>
    <w:multiLevelType w:val="multilevel"/>
    <w:tmpl w:val="5EA2DE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1590A66"/>
    <w:multiLevelType w:val="multilevel"/>
    <w:tmpl w:val="3AF64F5A"/>
    <w:lvl w:ilvl="0">
      <w:start w:val="1"/>
      <w:numFmt w:val="decimal"/>
      <w:lvlText w:val="%1"/>
      <w:lvlJc w:val="left"/>
      <w:pPr>
        <w:ind w:left="480" w:hanging="480"/>
      </w:pPr>
    </w:lvl>
    <w:lvl w:ilvl="1">
      <w:start w:val="1"/>
      <w:numFmt w:val="decimal"/>
      <w:lvlText w:val="%1.%2"/>
      <w:lvlJc w:val="left"/>
      <w:pPr>
        <w:ind w:left="1189" w:hanging="48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5" w15:restartNumberingAfterBreak="0">
    <w:nsid w:val="65D57788"/>
    <w:multiLevelType w:val="multilevel"/>
    <w:tmpl w:val="EC8693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5D716C4"/>
    <w:multiLevelType w:val="multilevel"/>
    <w:tmpl w:val="19682F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021540481">
    <w:abstractNumId w:val="1"/>
  </w:num>
  <w:num w:numId="2" w16cid:durableId="1988168540">
    <w:abstractNumId w:val="0"/>
  </w:num>
  <w:num w:numId="3" w16cid:durableId="972514835">
    <w:abstractNumId w:val="3"/>
  </w:num>
  <w:num w:numId="4" w16cid:durableId="282032291">
    <w:abstractNumId w:val="4"/>
  </w:num>
  <w:num w:numId="5" w16cid:durableId="2074503151">
    <w:abstractNumId w:val="2"/>
  </w:num>
  <w:num w:numId="6" w16cid:durableId="1438329134">
    <w:abstractNumId w:val="6"/>
  </w:num>
  <w:num w:numId="7" w16cid:durableId="9594521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E70"/>
    <w:rsid w:val="001A6BBA"/>
    <w:rsid w:val="00245E70"/>
    <w:rsid w:val="004735B0"/>
    <w:rsid w:val="00862CF9"/>
    <w:rsid w:val="00D6639E"/>
    <w:rsid w:val="00E34BE6"/>
    <w:rsid w:val="00E75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1D220"/>
  <w15:docId w15:val="{EB21B100-E3CF-470F-B13F-DE1A1637B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" w:after="0" w:line="360" w:lineRule="auto"/>
      <w:ind w:firstLine="709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 w:after="0"/>
      <w:jc w:val="center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TOC Heading"/>
    <w:basedOn w:val="1"/>
    <w:next w:val="a"/>
    <w:uiPriority w:val="39"/>
    <w:unhideWhenUsed/>
    <w:qFormat/>
    <w:rsid w:val="00D6639E"/>
    <w:pPr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lang w:val="en-US"/>
    </w:rPr>
  </w:style>
  <w:style w:type="paragraph" w:styleId="10">
    <w:name w:val="toc 1"/>
    <w:basedOn w:val="a"/>
    <w:next w:val="a"/>
    <w:autoRedefine/>
    <w:uiPriority w:val="39"/>
    <w:unhideWhenUsed/>
    <w:rsid w:val="00D6639E"/>
    <w:pPr>
      <w:spacing w:after="100"/>
    </w:pPr>
  </w:style>
  <w:style w:type="character" w:styleId="a6">
    <w:name w:val="Hyperlink"/>
    <w:basedOn w:val="a0"/>
    <w:uiPriority w:val="99"/>
    <w:unhideWhenUsed/>
    <w:rsid w:val="00D6639E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E34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34BE6"/>
  </w:style>
  <w:style w:type="paragraph" w:styleId="a9">
    <w:name w:val="footer"/>
    <w:basedOn w:val="a"/>
    <w:link w:val="aa"/>
    <w:uiPriority w:val="99"/>
    <w:unhideWhenUsed/>
    <w:rsid w:val="00E34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34B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kaggle.com/datasets/gregorut/videogamesales/data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www.statmethods.ru/statistics-metody/korrelyatsionnyj-analiz/" TargetMode="External"/><Relationship Id="rId2" Type="http://schemas.openxmlformats.org/officeDocument/2006/relationships/styles" Target="styles.xml"/><Relationship Id="rId16" Type="http://schemas.openxmlformats.org/officeDocument/2006/relationships/hyperlink" Target="https://nafi.ru/upload/spss/Lection_6.pdf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blog.skillfactory.ru/glossary/korrelyatsiya/" TargetMode="Externa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ru.wikipedia.org/wiki/%D0%9A%D0%BE%D1%80%D1%80%D0%B5%D0%BB%D1%8F%D1%86%D0%B8%D1%8F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2737</Words>
  <Characters>15602</Characters>
  <Application>Microsoft Office Word</Application>
  <DocSecurity>0</DocSecurity>
  <Lines>130</Lines>
  <Paragraphs>36</Paragraphs>
  <ScaleCrop>false</ScaleCrop>
  <Company/>
  <LinksUpToDate>false</LinksUpToDate>
  <CharactersWithSpaces>18303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Danan</cp:lastModifiedBy>
  <cp:revision>3</cp:revision>
  <dcterms:created xsi:type="dcterms:W3CDTF">2024-12-17T17:33:00Z</dcterms:created>
  <dcterms:modified xsi:type="dcterms:W3CDTF">2024-12-17T17:35:00Z</dcterms:modified>
</cp:coreProperties>
</file>