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after="60" w:before="0" w:line="264" w:lineRule="auto"/>
        <w:ind w:firstLine="0"/>
        <w:jc w:val="center"/>
      </w:pPr>
      <w:r>
        <w:rPr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after="60" w:before="0" w:line="264" w:lineRule="auto"/>
        <w:ind w:firstLine="0"/>
        <w:jc w:val="center"/>
      </w:pPr>
      <w:r>
        <w:rPr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after="60" w:before="0" w:line="264" w:lineRule="auto"/>
        <w:ind w:firstLine="0"/>
        <w:jc w:val="center"/>
      </w:pPr>
      <w:r>
        <w:rPr>
          <w:b w:val="0"/>
          <w:sz w:val="28"/>
        </w:rPr>
        <w:t>высшего образования</w:t>
      </w:r>
    </w:p>
    <w:p>
      <w:pPr>
        <w:spacing w:after="60" w:before="0" w:line="264" w:lineRule="auto"/>
        <w:ind w:firstLine="0"/>
        <w:jc w:val="center"/>
      </w:pPr>
      <w:r>
        <w:rPr>
          <w:b w:val="0"/>
          <w:sz w:val="28"/>
        </w:rPr>
        <w:t>«Новгородский государственный университет имени Ярослава Мудрого»</w:t>
      </w:r>
    </w:p>
    <w:p>
      <w:pPr>
        <w:spacing w:after="60" w:before="0" w:line="264" w:lineRule="auto"/>
        <w:ind w:firstLine="0"/>
        <w:jc w:val="center"/>
      </w:pPr>
      <w:r>
        <w:rPr>
          <w:b w:val="0"/>
          <w:sz w:val="28"/>
        </w:rPr>
        <w:t>ПОЛИТЕХНИЧЕСКИЙ ИНСТИТУТ</w:t>
      </w:r>
    </w:p>
    <w:p>
      <w:pPr>
        <w:spacing w:after="3400" w:before="0" w:line="264" w:lineRule="auto"/>
        <w:ind w:firstLine="0"/>
        <w:jc w:val="center"/>
      </w:pPr>
      <w:r>
        <w:rPr>
          <w:b w:val="0"/>
          <w:sz w:val="28"/>
        </w:rPr>
        <w:t>ПОЛИТЕХНИЧЕСКИЙ КОЛЛЕДЖ</w:t>
      </w:r>
    </w:p>
    <w:p>
      <w:pPr>
        <w:spacing w:after="120" w:before="240" w:line="264" w:lineRule="auto"/>
        <w:ind w:firstLine="0"/>
        <w:jc w:val="center"/>
      </w:pPr>
      <w:r>
        <w:rPr>
          <w:b/>
          <w:sz w:val="32"/>
        </w:rPr>
        <w:t>ОТЧЁТ ПО ЛАБОРАТОРНОЙ РАБОТЕ № 10</w:t>
      </w:r>
    </w:p>
    <w:p>
      <w:pPr>
        <w:spacing w:after="200" w:before="0" w:line="264" w:lineRule="auto"/>
        <w:ind w:firstLine="0"/>
        <w:jc w:val="center"/>
      </w:pPr>
      <w:r>
        <w:rPr>
          <w:b/>
          <w:sz w:val="32"/>
        </w:rPr>
        <w:t>Замена экранов смартфонов и планшетов</w:t>
      </w:r>
    </w:p>
    <w:p>
      <w:pPr>
        <w:spacing w:after="3000" w:before="0" w:line="264" w:lineRule="auto"/>
        <w:ind w:firstLine="0"/>
        <w:jc w:val="center"/>
      </w:pPr>
      <w:r>
        <w:rPr>
          <w:b w:val="0"/>
          <w:sz w:val="28"/>
        </w:rPr>
        <w:t>по дисциплине «Техническое обслуживание и ремонт аппаратной части компьютерных систем и комплексов»</w:t>
      </w:r>
    </w:p>
    <w:p>
      <w:pPr>
        <w:spacing w:after="60" w:before="0" w:line="264" w:lineRule="auto"/>
        <w:ind w:firstLine="0"/>
        <w:jc w:val="right"/>
      </w:pPr>
      <w:r>
        <w:rPr>
          <w:b w:val="0"/>
          <w:sz w:val="28"/>
        </w:rPr>
        <w:t>Руководитель</w:t>
      </w:r>
    </w:p>
    <w:p>
      <w:pPr>
        <w:spacing w:after="60" w:before="0" w:line="264" w:lineRule="auto"/>
        <w:ind w:firstLine="0"/>
        <w:jc w:val="right"/>
      </w:pPr>
      <w:r>
        <w:rPr>
          <w:b w:val="0"/>
          <w:sz w:val="28"/>
        </w:rPr>
        <w:t>Овчинников К.Е. ____________</w:t>
      </w:r>
    </w:p>
    <w:p>
      <w:pPr>
        <w:spacing w:after="60" w:before="0" w:line="264" w:lineRule="auto"/>
        <w:ind w:firstLine="0"/>
        <w:jc w:val="right"/>
      </w:pPr>
      <w:r>
        <w:rPr>
          <w:b w:val="0"/>
          <w:sz w:val="28"/>
        </w:rPr>
        <w:t>(подпись)</w:t>
      </w:r>
    </w:p>
    <w:p>
      <w:pPr>
        <w:spacing w:after="1400" w:before="0" w:line="264" w:lineRule="auto"/>
        <w:ind w:firstLine="0"/>
        <w:jc w:val="right"/>
      </w:pPr>
      <w:r>
        <w:rPr>
          <w:b w:val="0"/>
          <w:sz w:val="28"/>
        </w:rPr>
        <w:t>«___» ____________ 20___ года</w:t>
      </w:r>
    </w:p>
    <w:p>
      <w:pPr>
        <w:spacing w:after="60" w:before="0" w:line="264" w:lineRule="auto"/>
        <w:ind w:firstLine="0"/>
        <w:jc w:val="right"/>
      </w:pPr>
      <w:r>
        <w:rPr>
          <w:b w:val="0"/>
          <w:sz w:val="28"/>
        </w:rPr>
        <w:t>Выполнил: обучающийся</w:t>
      </w:r>
    </w:p>
    <w:p>
      <w:pPr>
        <w:spacing w:after="60" w:before="0" w:line="264" w:lineRule="auto"/>
        <w:ind w:firstLine="0"/>
        <w:jc w:val="right"/>
      </w:pPr>
      <w:r>
        <w:rPr>
          <w:b w:val="0"/>
          <w:sz w:val="28"/>
        </w:rPr>
        <w:t>группы №3952</w:t>
      </w:r>
    </w:p>
    <w:p>
      <w:pPr>
        <w:spacing w:after="60" w:before="0" w:line="264" w:lineRule="auto"/>
        <w:ind w:firstLine="0"/>
        <w:jc w:val="right"/>
      </w:pPr>
      <w:r>
        <w:rPr>
          <w:b w:val="0"/>
          <w:sz w:val="28"/>
        </w:rPr>
        <w:t>Теддер Д.А. ___________</w:t>
      </w:r>
    </w:p>
    <w:p>
      <w:pPr>
        <w:spacing w:after="60" w:before="0" w:line="264" w:lineRule="auto"/>
        <w:ind w:firstLine="0"/>
        <w:jc w:val="right"/>
      </w:pPr>
      <w:r>
        <w:rPr>
          <w:b w:val="0"/>
          <w:sz w:val="28"/>
        </w:rPr>
        <w:t>(подпись)</w:t>
      </w:r>
    </w:p>
    <w:p>
      <w:pPr>
        <w:spacing w:after="3000" w:before="0" w:line="264" w:lineRule="auto"/>
        <w:ind w:firstLine="0"/>
        <w:jc w:val="right"/>
      </w:pPr>
      <w:r>
        <w:rPr>
          <w:b w:val="0"/>
          <w:sz w:val="28"/>
        </w:rPr>
        <w:t>«___» ____________ 20___ года</w:t>
      </w:r>
    </w:p>
    <w:p>
      <w:pPr>
        <w:spacing w:after="60" w:before="0" w:line="264" w:lineRule="auto"/>
        <w:ind w:firstLine="0"/>
        <w:jc w:val="center"/>
      </w:pPr>
      <w:r>
        <w:rPr>
          <w:b w:val="0"/>
          <w:sz w:val="28"/>
        </w:rPr>
        <w:t>По специальности 09.02.01 Компьютерные системы и комплексы</w:t>
      </w:r>
    </w:p>
    <w:p>
      <w:pPr>
        <w:pageBreakBefore/>
        <w:ind w:firstLine="0"/>
        <w:jc w:val="center"/>
      </w:pPr>
      <w:r>
        <w:rPr>
          <w:b/>
          <w:sz w:val="28"/>
        </w:rPr>
        <w:t>Содержание</w:t>
      </w:r>
    </w:p>
    <w:p>
      <w:pPr>
        <w:tabs>
          <w:tab w:pos="9355" w:val="right" w:leader="dot"/>
        </w:tabs>
        <w:spacing w:after="0" w:line="360" w:lineRule="auto"/>
        <w:ind w:firstLine="0" w:left="0"/>
      </w:pPr>
      <w:r>
        <w:rPr>
          <w:sz w:val="26"/>
        </w:rPr>
        <w:t>Введение</w:t>
        <w:tab/>
        <w:t>3</w:t>
      </w:r>
    </w:p>
    <w:p>
      <w:pPr>
        <w:tabs>
          <w:tab w:pos="9355" w:val="right" w:leader="dot"/>
        </w:tabs>
        <w:spacing w:after="0" w:line="360" w:lineRule="auto"/>
        <w:ind w:firstLine="0" w:left="0"/>
      </w:pPr>
      <w:r>
        <w:rPr>
          <w:sz w:val="26"/>
        </w:rPr>
        <w:t>1 Теоретическая часть</w:t>
        <w:tab/>
        <w:t>4</w:t>
      </w:r>
    </w:p>
    <w:p>
      <w:pPr>
        <w:tabs>
          <w:tab w:pos="9355" w:val="right" w:leader="dot"/>
        </w:tabs>
        <w:spacing w:after="0" w:line="360" w:lineRule="auto"/>
        <w:ind w:firstLine="0" w:left="425"/>
      </w:pPr>
      <w:r>
        <w:rPr>
          <w:sz w:val="26"/>
        </w:rPr>
        <w:t>1.1 Типы дисплеев мобильных устройств</w:t>
        <w:tab/>
        <w:t>4</w:t>
      </w:r>
    </w:p>
    <w:p>
      <w:pPr>
        <w:tabs>
          <w:tab w:pos="9355" w:val="right" w:leader="dot"/>
        </w:tabs>
        <w:spacing w:after="0" w:line="360" w:lineRule="auto"/>
        <w:ind w:firstLine="0" w:left="425"/>
      </w:pPr>
      <w:r>
        <w:rPr>
          <w:sz w:val="26"/>
        </w:rPr>
        <w:t>1.2 Конструкция дисплейного модуля</w:t>
        <w:tab/>
        <w:t>4</w:t>
      </w:r>
    </w:p>
    <w:p>
      <w:pPr>
        <w:tabs>
          <w:tab w:pos="9355" w:val="right" w:leader="dot"/>
        </w:tabs>
        <w:spacing w:after="0" w:line="360" w:lineRule="auto"/>
        <w:ind w:firstLine="0" w:left="425"/>
      </w:pPr>
      <w:r>
        <w:rPr>
          <w:sz w:val="26"/>
        </w:rPr>
        <w:t>1.3 Типовые неисправности дисплеев и методы диагностики</w:t>
        <w:tab/>
        <w:t>5</w:t>
      </w:r>
    </w:p>
    <w:p>
      <w:pPr>
        <w:tabs>
          <w:tab w:pos="9355" w:val="right" w:leader="dot"/>
        </w:tabs>
        <w:spacing w:after="0" w:line="360" w:lineRule="auto"/>
        <w:ind w:firstLine="0" w:left="425"/>
      </w:pPr>
      <w:r>
        <w:rPr>
          <w:sz w:val="26"/>
        </w:rPr>
        <w:t>1.4 Технологии ремонта и подбор запчастей</w:t>
        <w:tab/>
        <w:t>5</w:t>
      </w:r>
    </w:p>
    <w:p>
      <w:pPr>
        <w:tabs>
          <w:tab w:pos="9355" w:val="right" w:leader="dot"/>
        </w:tabs>
        <w:spacing w:after="0" w:line="360" w:lineRule="auto"/>
        <w:ind w:firstLine="0" w:left="425"/>
      </w:pPr>
      <w:r>
        <w:rPr>
          <w:sz w:val="26"/>
        </w:rPr>
        <w:t>1.5 Инструмент, материалы и организация рабочего места</w:t>
        <w:tab/>
        <w:t>6</w:t>
      </w:r>
    </w:p>
    <w:p>
      <w:pPr>
        <w:tabs>
          <w:tab w:pos="9355" w:val="right" w:leader="dot"/>
        </w:tabs>
        <w:spacing w:after="0" w:line="360" w:lineRule="auto"/>
        <w:ind w:firstLine="0" w:left="0"/>
      </w:pPr>
      <w:r>
        <w:rPr>
          <w:sz w:val="26"/>
        </w:rPr>
        <w:t>2 Практическая часть. Замена дисплейного модуля Samsung Galaxy S21</w:t>
        <w:tab/>
        <w:t>7</w:t>
      </w:r>
    </w:p>
    <w:p>
      <w:pPr>
        <w:tabs>
          <w:tab w:pos="9355" w:val="right" w:leader="dot"/>
        </w:tabs>
        <w:spacing w:after="0" w:line="360" w:lineRule="auto"/>
        <w:ind w:firstLine="0" w:left="425"/>
      </w:pPr>
      <w:r>
        <w:rPr>
          <w:sz w:val="26"/>
        </w:rPr>
        <w:t>2.1 Объект ремонта и характер повреждения</w:t>
        <w:tab/>
        <w:t>7</w:t>
      </w:r>
    </w:p>
    <w:p>
      <w:pPr>
        <w:tabs>
          <w:tab w:pos="9355" w:val="right" w:leader="dot"/>
        </w:tabs>
        <w:spacing w:after="0" w:line="360" w:lineRule="auto"/>
        <w:ind w:firstLine="0" w:left="425"/>
      </w:pPr>
      <w:r>
        <w:rPr>
          <w:sz w:val="26"/>
        </w:rPr>
        <w:t>2.2 Диагностика неисправности</w:t>
        <w:tab/>
        <w:t>7</w:t>
      </w:r>
    </w:p>
    <w:p>
      <w:pPr>
        <w:tabs>
          <w:tab w:pos="9355" w:val="right" w:leader="dot"/>
        </w:tabs>
        <w:spacing w:after="0" w:line="360" w:lineRule="auto"/>
        <w:ind w:firstLine="0" w:left="425"/>
      </w:pPr>
      <w:r>
        <w:rPr>
          <w:sz w:val="26"/>
        </w:rPr>
        <w:t>2.3 Определение типа ремонта и подбор запчасти</w:t>
        <w:tab/>
        <w:t>7</w:t>
      </w:r>
    </w:p>
    <w:p>
      <w:pPr>
        <w:tabs>
          <w:tab w:pos="9355" w:val="right" w:leader="dot"/>
        </w:tabs>
        <w:spacing w:after="0" w:line="360" w:lineRule="auto"/>
        <w:ind w:firstLine="0" w:left="425"/>
      </w:pPr>
      <w:r>
        <w:rPr>
          <w:sz w:val="26"/>
        </w:rPr>
        <w:t>2.4 Подготовка рабочего места и инструментов</w:t>
        <w:tab/>
        <w:t>8</w:t>
      </w:r>
    </w:p>
    <w:p>
      <w:pPr>
        <w:tabs>
          <w:tab w:pos="9355" w:val="right" w:leader="dot"/>
        </w:tabs>
        <w:spacing w:after="0" w:line="360" w:lineRule="auto"/>
        <w:ind w:firstLine="0" w:left="425"/>
      </w:pPr>
      <w:r>
        <w:rPr>
          <w:sz w:val="26"/>
        </w:rPr>
        <w:t>2.5 Разборка устройства и демонтаж старого экрана</w:t>
        <w:tab/>
        <w:t>8</w:t>
      </w:r>
    </w:p>
    <w:p>
      <w:pPr>
        <w:tabs>
          <w:tab w:pos="9355" w:val="right" w:leader="dot"/>
        </w:tabs>
        <w:spacing w:after="0" w:line="360" w:lineRule="auto"/>
        <w:ind w:firstLine="0" w:left="425"/>
      </w:pPr>
      <w:r>
        <w:rPr>
          <w:sz w:val="26"/>
        </w:rPr>
        <w:t>2.6 Предварительная проверка нового дисплейного модуля</w:t>
        <w:tab/>
        <w:t>9</w:t>
      </w:r>
    </w:p>
    <w:p>
      <w:pPr>
        <w:tabs>
          <w:tab w:pos="9355" w:val="right" w:leader="dot"/>
        </w:tabs>
        <w:spacing w:after="0" w:line="360" w:lineRule="auto"/>
        <w:ind w:firstLine="0" w:left="425"/>
      </w:pPr>
      <w:r>
        <w:rPr>
          <w:sz w:val="26"/>
        </w:rPr>
        <w:t>2.7 Установка модуля и финальная сборка</w:t>
        <w:tab/>
        <w:t>9</w:t>
      </w:r>
    </w:p>
    <w:p>
      <w:pPr>
        <w:tabs>
          <w:tab w:pos="9355" w:val="right" w:leader="dot"/>
        </w:tabs>
        <w:spacing w:after="0" w:line="360" w:lineRule="auto"/>
        <w:ind w:firstLine="0" w:left="425"/>
      </w:pPr>
      <w:r>
        <w:rPr>
          <w:sz w:val="26"/>
        </w:rPr>
        <w:t>2.8 Финальное тестирование</w:t>
        <w:tab/>
        <w:t>10</w:t>
      </w:r>
    </w:p>
    <w:p>
      <w:pPr>
        <w:tabs>
          <w:tab w:pos="9355" w:val="right" w:leader="dot"/>
        </w:tabs>
        <w:spacing w:after="0" w:line="360" w:lineRule="auto"/>
        <w:ind w:firstLine="0" w:left="0"/>
      </w:pPr>
      <w:r>
        <w:rPr>
          <w:sz w:val="26"/>
        </w:rPr>
        <w:t>3 Протокол замены и анализ выполненной работы</w:t>
        <w:tab/>
        <w:t>11</w:t>
      </w:r>
    </w:p>
    <w:p>
      <w:pPr>
        <w:tabs>
          <w:tab w:pos="9355" w:val="right" w:leader="dot"/>
        </w:tabs>
        <w:spacing w:after="0" w:line="360" w:lineRule="auto"/>
        <w:ind w:firstLine="0" w:left="425"/>
      </w:pPr>
      <w:r>
        <w:rPr>
          <w:sz w:val="26"/>
        </w:rPr>
        <w:t>3.1 Протокол замены дисплейного модуля</w:t>
        <w:tab/>
        <w:t>11</w:t>
      </w:r>
    </w:p>
    <w:p>
      <w:pPr>
        <w:tabs>
          <w:tab w:pos="9355" w:val="right" w:leader="dot"/>
        </w:tabs>
        <w:spacing w:after="0" w:line="360" w:lineRule="auto"/>
        <w:ind w:firstLine="0" w:left="425"/>
      </w:pPr>
      <w:r>
        <w:rPr>
          <w:sz w:val="26"/>
        </w:rPr>
        <w:t>3.2 Анализ выполненной работы</w:t>
        <w:tab/>
        <w:t>11</w:t>
      </w:r>
    </w:p>
    <w:p>
      <w:pPr>
        <w:tabs>
          <w:tab w:pos="9355" w:val="right" w:leader="dot"/>
        </w:tabs>
        <w:spacing w:after="0" w:line="360" w:lineRule="auto"/>
        <w:ind w:firstLine="0" w:left="0"/>
      </w:pPr>
      <w:r>
        <w:rPr>
          <w:sz w:val="26"/>
        </w:rPr>
        <w:t>4 Ответы на контрольные вопросы</w:t>
        <w:tab/>
        <w:t>13</w:t>
      </w:r>
    </w:p>
    <w:p>
      <w:pPr>
        <w:tabs>
          <w:tab w:pos="9355" w:val="right" w:leader="dot"/>
        </w:tabs>
        <w:spacing w:after="0" w:line="360" w:lineRule="auto"/>
        <w:ind w:firstLine="0" w:left="0"/>
      </w:pPr>
      <w:r>
        <w:rPr>
          <w:sz w:val="26"/>
        </w:rPr>
        <w:t>Заключение</w:t>
        <w:tab/>
        <w:t>16</w:t>
      </w:r>
    </w:p>
    <w:p>
      <w:pPr>
        <w:pStyle w:val="880"/>
        <w:keepNext/>
        <w:pageBreakBefore/>
        <w:ind w:left="0" w:firstLine="0"/>
        <w:jc w:val="center"/>
      </w:pPr>
      <w:r>
        <w:rPr>
          <w:b/>
          <w:sz w:val="28"/>
        </w:rPr>
        <w:t>Введение</w:t>
      </w:r>
    </w:p>
    <w:p>
      <w:pPr>
        <w:ind w:firstLine="709"/>
        <w:jc w:val="both"/>
      </w:pPr>
      <w:r>
        <w:rPr>
          <w:b w:val="0"/>
          <w:sz w:val="28"/>
        </w:rPr>
        <w:t>Цель работы – освоить методику диагностики неисправностей дисплейных модулей мобильных устройств, а также технологию безопасной и корректной замены экранов смартфонов и планшетов различных производителей.</w:t>
      </w:r>
    </w:p>
    <w:p>
      <w:pPr>
        <w:ind w:firstLine="709"/>
        <w:jc w:val="both"/>
      </w:pPr>
      <w:r>
        <w:rPr>
          <w:b w:val="0"/>
          <w:sz w:val="28"/>
        </w:rPr>
        <w:t>Задачи работы: изучить типы дисплеев, применяемых в мобильных устройствах, и их конструктивные особенности; научиться диагностировать характер повреждения экрана и определять необходимость замены; освоить методику подбора совместимого дисплейного модуля; изучить последовательность операций по демонтажу старого и установке нового экрана; овладеть навыками работы со специальным инструментом и клеевыми составами; выполнить проверку работоспособности после замены; задокументировать процесс и заполнить итоговую таблицу отчёта.</w:t>
      </w:r>
    </w:p>
    <w:p>
      <w:pPr>
        <w:ind w:firstLine="709"/>
        <w:jc w:val="both"/>
      </w:pPr>
      <w:r>
        <w:rPr>
          <w:b w:val="0"/>
          <w:sz w:val="28"/>
        </w:rPr>
        <w:t>Оборудование и материалы: смартфон Samsung Galaxy S21 (SM-G991B) с повреждённым экраном, новый дисплейный модуль в сборе с рамкой, набор прецизионных отвёрток (Phillips #000, Torx T5), пластиковые медиаторы и лопатки, присоска, антистатический пинцет, тепловоздушный фен, антистатический браслет, струбцины или фиксирующие резинки.</w:t>
      </w:r>
    </w:p>
    <w:p>
      <w:pPr>
        <w:ind w:firstLine="709"/>
        <w:jc w:val="both"/>
      </w:pPr>
      <w:r>
        <w:rPr>
          <w:b w:val="0"/>
          <w:sz w:val="28"/>
        </w:rPr>
        <w:t>Расходные материалы: клей для экранов B-7000 или T-7000, специальный двусторонний скотч для дисплейных модулей, изопропиловый спирт для обезжиривания и очистки контактов, безворсовые салфетки, герметизирующая прокладка.</w:t>
      </w:r>
    </w:p>
    <w:p>
      <w:pPr>
        <w:ind w:firstLine="709"/>
        <w:jc w:val="both"/>
      </w:pPr>
      <w:r>
        <w:rPr>
          <w:b w:val="0"/>
          <w:sz w:val="28"/>
        </w:rPr>
        <w:t>Материалы: инструкции по разборке конкретной модели, схема расположения винтов, бланк протокола замены, диагностические приложения для проверки сенсора и дисплея. Объект ремонта поступил с повреждённым экраном: разбито защитное стекло в верхней части, наблюдаются полосы изображения и нарушена работа сенсора в зоне повреждения.</w:t>
      </w:r>
    </w:p>
    <w:p>
      <w:pPr>
        <w:pStyle w:val="880"/>
        <w:keepNext/>
        <w:pageBreakBefore/>
        <w:ind w:left="0" w:firstLine="0"/>
        <w:jc w:val="center"/>
      </w:pPr>
      <w:r>
        <w:rPr>
          <w:b/>
          <w:sz w:val="28"/>
        </w:rPr>
        <w:t>1 Теоретическая часть</w:t>
      </w:r>
    </w:p>
    <w:p>
      <w:pPr>
        <w:pStyle w:val="878"/>
        <w:keepNext/>
        <w:ind w:left="0" w:firstLine="709"/>
        <w:jc w:val="left"/>
      </w:pPr>
      <w:r>
        <w:rPr>
          <w:b/>
          <w:sz w:val="28"/>
        </w:rPr>
        <w:t>1.1 Типы дисплеев мобильных устройств</w:t>
      </w:r>
    </w:p>
    <w:p>
      <w:pPr>
        <w:ind w:firstLine="709"/>
        <w:jc w:val="both"/>
      </w:pPr>
      <w:r>
        <w:rPr>
          <w:b w:val="0"/>
          <w:sz w:val="28"/>
        </w:rPr>
        <w:t xml:space="preserve">В современных смартфонах и планшетах применяются дисплеи двух основных типов: жидкокристаллические LCD (основной подтип – IPS, In-Plane Switching) и органические светодиодные OLED (разновидности AMOLED, Super AMOLED, Dynamic AMOLED, P-OLED, LTPO OLED). </w:t>
      </w:r>
      <w:r>
        <w:rPr>
          <w:b/>
          <w:sz w:val="28"/>
        </w:rPr>
        <w:t>LCD (IPS)</w:t>
      </w:r>
      <w:r>
        <w:rPr>
          <w:b w:val="0"/>
          <w:sz w:val="28"/>
        </w:rPr>
        <w:t xml:space="preserve"> формирует изображение подсветкой через жидкокристаллическую матрицу: отличается естественной цветопередачей и отсутствием выгорания, но имеет подсвет на чёрном фоне, меньшую контрастность, большую толщину и большее энергопотребление при высокой яркости. </w:t>
      </w:r>
      <w:r>
        <w:rPr>
          <w:b/>
          <w:sz w:val="28"/>
        </w:rPr>
        <w:t>OLED (AMOLED)</w:t>
      </w:r>
      <w:r>
        <w:rPr>
          <w:b w:val="0"/>
          <w:sz w:val="28"/>
        </w:rPr>
        <w:t xml:space="preserve"> светится собственными органическими пикселями и не требует отдельной подсветки: отсюда абсолютно чёрный цвет, высокая контрастность, малая толщина и возможность изгиба; недостатки – склонность к «выгоранию» статичных элементов, падение яркости со временем, чувствительность к влаге и более высокая стоимость замены. В устройствах Samsung применяются панели Dynamic AMOLED с частотой до 120 Гц и адаптивной подстройкой (LTPO).</w:t>
      </w:r>
    </w:p>
    <w:p>
      <w:pPr>
        <w:ind w:firstLine="709"/>
        <w:jc w:val="both"/>
      </w:pPr>
      <w:r>
        <w:rPr>
          <w:b w:val="0"/>
          <w:sz w:val="28"/>
        </w:rPr>
        <w:t>При замене важно точно определить тип дисплея: несовместимая матрица приводит к отсутствию изображения, артефактам или повреждению контроллера. Различают их по виду чёрного поля (у OLED оно полностью чёрное, у IPS подсвечено).</w:t>
      </w:r>
    </w:p>
    <w:p>
      <w:pPr>
        <w:pStyle w:val="878"/>
        <w:keepNext/>
        <w:ind w:left="0" w:firstLine="709"/>
        <w:jc w:val="left"/>
      </w:pPr>
      <w:r>
        <w:rPr>
          <w:b/>
          <w:sz w:val="28"/>
        </w:rPr>
        <w:t>1.2 Конструкция дисплейного модуля</w:t>
      </w:r>
    </w:p>
    <w:p>
      <w:pPr>
        <w:ind w:firstLine="709"/>
        <w:jc w:val="both"/>
      </w:pPr>
      <w:r>
        <w:rPr>
          <w:b w:val="0"/>
          <w:sz w:val="28"/>
        </w:rPr>
        <w:t>Дисплейный модуль – многослойная конструкция. Верхний слой – защитное стекло с олеофобным покрытием. Под ним расположен сенсорный слой (дигитайзер), регистрирующий касания: он выполняется по ёмкостной технологии и может быть интегрирован в матрицу (On-Cell, In-Cell, Y-OCTA у Samsung). Далее следует матрица (LCD или OLED), а для LCD – слой подсветки с рассеивателями и световодами.</w:t>
      </w:r>
    </w:p>
    <w:p>
      <w:pPr>
        <w:ind w:firstLine="709"/>
        <w:jc w:val="both"/>
      </w:pPr>
      <w:r>
        <w:rPr>
          <w:b w:val="0"/>
          <w:sz w:val="28"/>
        </w:rPr>
        <w:t>Слои соединены прозрачным оптическим клеем OCA или жидким LOCA, а модуль с корпусом – двусторонним скотчем или герметиком по периметру. Гибкие шлейфы соединяют матрицу и дигитайзер с материнской платой. Рамка (midframe) связывает модуль с корпусом, поэтому у Samsung модуль поставляется в сборе с рамкой, а мастер переносит на новую рамку плату, аккумулятор и другие узлы. Слоистая конструкция определяет выбор ремонта: повреждение только стекла позволяет выполнить переклейку, повреждение матрицы или сенсора требует замены модуля в сборе.</w:t>
      </w:r>
    </w:p>
    <w:p>
      <w:pPr>
        <w:pStyle w:val="878"/>
        <w:keepNext/>
        <w:ind w:left="0" w:firstLine="709"/>
        <w:jc w:val="left"/>
      </w:pPr>
      <w:r>
        <w:rPr>
          <w:b/>
          <w:sz w:val="28"/>
        </w:rPr>
        <w:t>1.3 Типовые неисправности дисплеев и методы диагностики</w:t>
      </w:r>
    </w:p>
    <w:p>
      <w:pPr>
        <w:ind w:firstLine="709"/>
        <w:jc w:val="both"/>
      </w:pPr>
      <w:r>
        <w:rPr>
          <w:b w:val="0"/>
          <w:sz w:val="28"/>
        </w:rPr>
        <w:t>Основные неисправности: механические повреждения защитного стекла (трещины, сколы, «паутина»), повреждение матрицы (полосы, пятна, битые пиксели, отсутствие изображения), отказ сенсорного слоя (нерабочие зоны, «фантомные» нажатия), повреждение шлейфов и разъёмов, деградация OLED-панели (выгорание, падение яркости, пятна от перегрева).</w:t>
      </w:r>
    </w:p>
    <w:p>
      <w:pPr>
        <w:ind w:firstLine="709"/>
        <w:jc w:val="both"/>
      </w:pPr>
      <w:r>
        <w:rPr>
          <w:b w:val="0"/>
          <w:sz w:val="28"/>
        </w:rPr>
        <w:t>Диагностика начинается с визуального осмотра: определяются целостность стекла, расположение трещин, сколы у кромок. Затем устройство включают и оценивают изображение: полосы, пятна и мерцание указывают на повреждение матрицы, отсутствие изображения при целом стекле – на повреждение шлейфа или контроллера, нерабочие зоны и самопроизвольные нажатия – на повреждение дигитайзера.</w:t>
      </w:r>
    </w:p>
    <w:p>
      <w:pPr>
        <w:ind w:firstLine="709"/>
        <w:jc w:val="both"/>
      </w:pPr>
      <w:r>
        <w:rPr>
          <w:b w:val="0"/>
          <w:sz w:val="28"/>
        </w:rPr>
        <w:t>Для проверки шлейфа применяется приём слабого нажатия на верхнюю часть корпуса в месте его прохождения: если изображение на мгновение появляется, вероятнее всего, нарушен контакт или надорван шлейф. Дополнительно выполняются сервисные тесты: проверка сенсора по всей площади (для Samsung – *#0*# → Touch), тест чистых цветов, проверка датчика приближения и сканера отпечатков. Результат формулируется однозначно: повреждено стекло, матрица, сенсорный слой или шлейф, – от этого зависят технология ремонта и его стоимость.</w:t>
      </w:r>
    </w:p>
    <w:p>
      <w:pPr>
        <w:pStyle w:val="878"/>
        <w:keepNext/>
        <w:ind w:left="0" w:firstLine="709"/>
        <w:jc w:val="left"/>
      </w:pPr>
      <w:r>
        <w:rPr>
          <w:b/>
          <w:sz w:val="28"/>
        </w:rPr>
        <w:t>1.4 Технологии ремонта и подбор запчастей</w:t>
      </w:r>
    </w:p>
    <w:p>
      <w:pPr>
        <w:ind w:firstLine="709"/>
        <w:jc w:val="both"/>
      </w:pPr>
      <w:r>
        <w:rPr>
          <w:b/>
          <w:sz w:val="28"/>
        </w:rPr>
        <w:t>Переклейка тачскрина</w:t>
      </w:r>
      <w:r>
        <w:rPr>
          <w:b w:val="0"/>
          <w:sz w:val="28"/>
        </w:rPr>
        <w:t xml:space="preserve"> (замена только защитного стекла) выполняется, если матрица и сенсорный слой исправны: старое стекло удаляется на сепараторе при нагреве, остатки клея счищаются, новое стекло приклеивается ламинацией под вакуумом. Метод трудоёмок, требует специального оборудования и не гарантирует отсутствие пузырей, поэтому применяется ограниченно. </w:t>
      </w:r>
      <w:r>
        <w:rPr>
          <w:b/>
          <w:sz w:val="28"/>
        </w:rPr>
        <w:t>Замена модуля в сборе</w:t>
      </w:r>
      <w:r>
        <w:rPr>
          <w:b w:val="0"/>
          <w:sz w:val="28"/>
        </w:rPr>
        <w:t xml:space="preserve"> (дисплей и сенсор, часто с рамкой) – основной и наиболее надёжный способ: сохраняются заводские характеристики и калибровка матрицы; для Samsung предпочтителен сервисный комплект с рамкой, упрощающий перенос узлов и снижающий риск повреждения дисплея.</w:t>
      </w:r>
    </w:p>
    <w:p>
      <w:pPr>
        <w:ind w:firstLine="709"/>
        <w:jc w:val="both"/>
      </w:pPr>
      <w:r>
        <w:rPr>
          <w:b w:val="0"/>
          <w:sz w:val="28"/>
        </w:rPr>
        <w:t>Запасные части делятся на оригинальные (OEM) – заводские сервисные комплекты, восстановленные (refurbished) – модули с новым стеклом на оригинальной матрице, и совместимые (копии), уступающие по яркости, цветопередаче и надёжности. При подборе учитываются точная модель и её региональная версия, диагональ, разрешение, тип матрицы, наличие сканера отпечатков и версия разъёмов: экономия на дешёвой копии приводит к сбоям сканера и повторному ремонту.</w:t>
      </w:r>
    </w:p>
    <w:p>
      <w:pPr>
        <w:pStyle w:val="878"/>
        <w:keepNext/>
        <w:ind w:left="0" w:firstLine="709"/>
        <w:jc w:val="left"/>
      </w:pPr>
      <w:r>
        <w:rPr>
          <w:b/>
          <w:sz w:val="28"/>
        </w:rPr>
        <w:t>1.5 Инструмент, материалы и организация рабочего места</w:t>
      </w:r>
    </w:p>
    <w:p>
      <w:pPr>
        <w:ind w:firstLine="709"/>
        <w:jc w:val="both"/>
      </w:pPr>
      <w:r>
        <w:rPr>
          <w:b w:val="0"/>
          <w:sz w:val="28"/>
        </w:rPr>
        <w:t>Для замены дисплея необходимы набор прецизионных отвёрток (Phillips #000, Torx T5, для отдельных моделей – Pentalobe), пластиковые медиаторы и лопатки, присоска, антистатический пинцет, тепловоздушный фен или термостол, антистатический браслет с заземлением, струбцины или фиксирующие резинки, лупа. Расходные материалы: клей B-7000 или T-7000, двусторонний скотч для дисплейных модулей, изопропиловый спирт, безворсовые салфетки, новая герметизирующая прокладка.</w:t>
      </w:r>
    </w:p>
    <w:p>
      <w:pPr>
        <w:ind w:firstLine="709"/>
        <w:jc w:val="both"/>
      </w:pPr>
      <w:r>
        <w:rPr>
          <w:b w:val="0"/>
          <w:sz w:val="28"/>
        </w:rPr>
        <w:t>Рабочее место организуется с хорошим освещением, оснащается антистатическим ковриком и заземлением; винты раскладываются по ёмкостям в порядке извлечения. Перед разборкой устройство выключается, извлекается лоток SIM, аккумулятор разряжается ниже 25 % – заряженная литий-ионная батарея при механическом повреждении представляет повышенную опасность. Нагрев корпуса выполняется при 90–100 °С с постоянным контролем.</w:t>
      </w:r>
    </w:p>
    <w:p>
      <w:pPr>
        <w:pStyle w:val="880"/>
        <w:keepNext/>
        <w:pageBreakBefore/>
        <w:ind w:left="0" w:firstLine="0"/>
        <w:jc w:val="center"/>
      </w:pPr>
      <w:r>
        <w:rPr>
          <w:b/>
          <w:sz w:val="28"/>
        </w:rPr>
        <w:t>2 Практическая часть. Замена дисплейного модуля Samsung Galaxy S21</w:t>
      </w:r>
    </w:p>
    <w:p>
      <w:pPr>
        <w:pStyle w:val="878"/>
        <w:keepNext/>
        <w:ind w:left="0" w:firstLine="709"/>
        <w:jc w:val="left"/>
      </w:pPr>
      <w:r>
        <w:rPr>
          <w:b/>
          <w:sz w:val="28"/>
        </w:rPr>
        <w:t>2.1 Объект ремонта и характер повреждения</w:t>
      </w:r>
    </w:p>
    <w:p>
      <w:pPr>
        <w:ind w:firstLine="709"/>
        <w:jc w:val="both"/>
      </w:pPr>
      <w:r>
        <w:rPr>
          <w:b w:val="0"/>
          <w:sz w:val="28"/>
        </w:rPr>
        <w:t>Объект ремонта – смартфон Samsung Galaxy S21 (SM-G991B) с дисплеем Dynamic AMOLED 2X диагональю 6,2 дюйма (2400×1080, до 120 Гц), сканером отпечатков в дисплее, процессором Exynos 2100, ОЗУ 8 ГБ, накопителем 128 ГБ и аккумулятором 4000 мА·ч. Устройство поступило с жалобами на разбитый экран: в верхней правой части повреждено защитное стекло, появились вертикальные полосы изображения и перестала работать часть сенсорной панели.</w:t>
      </w:r>
    </w:p>
    <w:p>
      <w:pPr>
        <w:pStyle w:val="878"/>
        <w:keepNext/>
        <w:ind w:left="0" w:firstLine="709"/>
        <w:jc w:val="left"/>
      </w:pPr>
      <w:r>
        <w:rPr>
          <w:b/>
          <w:sz w:val="28"/>
        </w:rPr>
        <w:t>2.2 Диагностика неисправности</w:t>
      </w:r>
    </w:p>
    <w:p>
      <w:pPr>
        <w:ind w:firstLine="709"/>
        <w:jc w:val="both"/>
      </w:pPr>
      <w:r>
        <w:rPr>
          <w:b w:val="0"/>
          <w:sz w:val="28"/>
        </w:rPr>
        <w:t>Визуальный осмотр показал разветвлённую сеть трещин на защитном стекле в верхней правой части и скол кромки. Матрица в зоне повреждения давала вертикальные зелёные и розовые полосы, а часть изображения не воспроизводилась, что указывает на повреждение не только стекла, но и самой панели. Проверка сенсора сервисным тестом (*#0*# → Touch) выявила нерабочую область площадью около 12 % экрана, фантомных нажатий не зафиксировано, сканер отпечатков пальцев, расположенный в центральной части, работал неустойчиво.</w:t>
      </w:r>
    </w:p>
    <w:p>
      <w:pPr>
        <w:ind w:firstLine="709"/>
        <w:jc w:val="both"/>
      </w:pPr>
      <w:r>
        <w:rPr>
          <w:b w:val="0"/>
          <w:sz w:val="28"/>
        </w:rPr>
        <w:t>Нажатие на верхнюю часть корпуса в зоне шлейфа не приводило к восстановлению изображения, что подтвердило повреждение матрицы, а не нарушение контакта. Остальные узлы – камеры, динамики, микрофоны, аккумулятор, модули Wi-Fi и Bluetooth – работали штатно. Заключение: повреждены защитное стекло и матрица, частично нарушена работа сенсорного слоя; требуется замена дисплейного модуля в сборе.</w:t>
      </w:r>
    </w:p>
    <w:p>
      <w:pPr>
        <w:pStyle w:val="878"/>
        <w:keepNext/>
        <w:ind w:left="0" w:firstLine="709"/>
        <w:jc w:val="left"/>
      </w:pPr>
      <w:r>
        <w:rPr>
          <w:b/>
          <w:sz w:val="28"/>
        </w:rPr>
        <w:t>2.3 Определение типа ремонта и подбор запчасти</w:t>
      </w:r>
    </w:p>
    <w:p>
      <w:pPr>
        <w:ind w:firstLine="709"/>
        <w:jc w:val="both"/>
      </w:pPr>
      <w:r>
        <w:rPr>
          <w:b w:val="0"/>
          <w:sz w:val="28"/>
        </w:rPr>
        <w:t>Учитывая повреждение матрицы, переклейка тачскрина в данном случае невозможна: она не восстанавливает изображение, поэтому выбрана замена модуля в сборе. Для модели SM-G991B подобран сервисный комплект дисплея в сборе с рамкой (артикул GH82-24534A): Dynamic AMOLED 2X диагональю 6,2 дюйма, разрешение 2400×1080, частота обновления до 120 Гц, встроенный сканер отпечатков пальцев, олеофобное покрытие, установочные шлейфы и рамка в комплекте.</w:t>
      </w:r>
    </w:p>
    <w:p>
      <w:pPr>
        <w:ind w:firstLine="709"/>
        <w:jc w:val="both"/>
      </w:pPr>
      <w:r>
        <w:rPr>
          <w:b w:val="0"/>
          <w:sz w:val="28"/>
        </w:rPr>
        <w:t>Альтернативные варианты – оригинальный модуль без рамки (требует переклейки на существующую рамку и увеличивает риск повреждения дисплея), восстановленный (refurbished) модуль с новой стеклянной крышкой и совместимый модуль стороннего производителя. Принят вариант сервисного комплекта с рамкой как наиболее надёжный: он обеспечивает точную посадку, сохранение заводской калибровки и работоспособность сканера отпечатков пальцев.</w:t>
      </w:r>
    </w:p>
    <w:p>
      <w:pPr>
        <w:pStyle w:val="878"/>
        <w:keepNext/>
        <w:ind w:left="0" w:firstLine="709"/>
        <w:jc w:val="left"/>
      </w:pPr>
      <w:r>
        <w:rPr>
          <w:b/>
          <w:sz w:val="28"/>
        </w:rPr>
        <w:t>2.4 Подготовка рабочего места и инструментов</w:t>
      </w:r>
    </w:p>
    <w:p>
      <w:pPr>
        <w:ind w:firstLine="709"/>
        <w:jc w:val="both"/>
      </w:pPr>
      <w:r>
        <w:rPr>
          <w:b w:val="0"/>
          <w:sz w:val="28"/>
        </w:rPr>
        <w:t>Рабочее место организовано на антистатическом коврике при ярком освещении с лампой-лупой, использован антистатический браслет с заземлением; устройство выключено, лоток SIM извлечён, уровень заряда снижен до 22 %. Подготовленный инструмент и материалы приведены в таблице 1.</w:t>
      </w:r>
    </w:p>
    <w:p>
      <w:pPr>
        <w:keepNext/>
        <w:ind w:firstLine="0"/>
        <w:jc w:val="left"/>
      </w:pPr>
      <w:r>
        <w:rPr>
          <w:sz w:val="28"/>
        </w:rPr>
        <w:t>Таблица 1 – Инструменты и расходные материалы, использованные при замене</w:t>
      </w:r>
    </w:p>
    <w:tbl>
      <w:tblPr>
        <w:tblStyle w:val="879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585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type="dxa" w:w="350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>Инструмент или материал</w:t>
            </w:r>
          </w:p>
        </w:tc>
        <w:tc>
          <w:tcPr>
            <w:tcW w:type="dxa" w:w="5262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585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350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Набор прецизионных отвёрток (Phillips #000, Torx T5)</w:t>
            </w:r>
          </w:p>
        </w:tc>
        <w:tc>
          <w:tcPr>
            <w:tcW w:type="dxa" w:w="5262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Разборка корпуса и крепления платы</w:t>
            </w:r>
          </w:p>
        </w:tc>
      </w:tr>
      <w:tr>
        <w:trPr>
          <w:cantSplit/>
        </w:trPr>
        <w:tc>
          <w:tcPr>
            <w:tcW w:type="dxa" w:w="585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350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Пластиковые медиаторы, лопатки</w:t>
            </w:r>
          </w:p>
        </w:tc>
        <w:tc>
          <w:tcPr>
            <w:tcW w:type="dxa" w:w="5262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Отделение крышки и дисплея от корпуса</w:t>
            </w:r>
          </w:p>
        </w:tc>
      </w:tr>
      <w:tr>
        <w:trPr>
          <w:cantSplit/>
        </w:trPr>
        <w:tc>
          <w:tcPr>
            <w:tcW w:type="dxa" w:w="585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350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Присоска</w:t>
            </w:r>
          </w:p>
        </w:tc>
        <w:tc>
          <w:tcPr>
            <w:tcW w:type="dxa" w:w="5262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Создание зазора между модулем и корпусом</w:t>
            </w:r>
          </w:p>
        </w:tc>
      </w:tr>
      <w:tr>
        <w:trPr>
          <w:cantSplit/>
        </w:trPr>
        <w:tc>
          <w:tcPr>
            <w:tcW w:type="dxa" w:w="585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350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Тепловоздушный фен (термостол)</w:t>
            </w:r>
          </w:p>
        </w:tc>
        <w:tc>
          <w:tcPr>
            <w:tcW w:type="dxa" w:w="5262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Нагрев клеевого слоя до 90–100 °С</w:t>
            </w:r>
          </w:p>
        </w:tc>
      </w:tr>
      <w:tr>
        <w:trPr>
          <w:cantSplit/>
        </w:trPr>
        <w:tc>
          <w:tcPr>
            <w:tcW w:type="dxa" w:w="585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350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Антистатический пинцет, браслет</w:t>
            </w:r>
          </w:p>
        </w:tc>
        <w:tc>
          <w:tcPr>
            <w:tcW w:type="dxa" w:w="5262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Работа с шлейфами, защита от статики</w:t>
            </w:r>
          </w:p>
        </w:tc>
      </w:tr>
      <w:tr>
        <w:trPr>
          <w:cantSplit/>
        </w:trPr>
        <w:tc>
          <w:tcPr>
            <w:tcW w:type="dxa" w:w="585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6</w:t>
            </w:r>
          </w:p>
        </w:tc>
        <w:tc>
          <w:tcPr>
            <w:tcW w:type="dxa" w:w="350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Клей B-7000, двусторонний скотч, изопропиловый спирт</w:t>
            </w:r>
          </w:p>
        </w:tc>
        <w:tc>
          <w:tcPr>
            <w:tcW w:type="dxa" w:w="5262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Фиксация модуля, очистка и обезжиривание</w:t>
            </w:r>
          </w:p>
        </w:tc>
      </w:tr>
      <w:tr>
        <w:trPr>
          <w:cantSplit/>
        </w:trPr>
        <w:tc>
          <w:tcPr>
            <w:tcW w:type="dxa" w:w="585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7</w:t>
            </w:r>
          </w:p>
        </w:tc>
        <w:tc>
          <w:tcPr>
            <w:tcW w:type="dxa" w:w="350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Безворсовые салфетки, лупа, струбцины</w:t>
            </w:r>
          </w:p>
        </w:tc>
        <w:tc>
          <w:tcPr>
            <w:tcW w:type="dxa" w:w="5262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Очистка поверхностей, контроль, фиксация</w:t>
            </w:r>
          </w:p>
        </w:tc>
      </w:tr>
    </w:tbl>
    <w:p>
      <w:pPr>
        <w:pStyle w:val="878"/>
        <w:keepNext/>
        <w:ind w:left="0" w:firstLine="709"/>
        <w:jc w:val="left"/>
      </w:pPr>
      <w:r>
        <w:rPr>
          <w:b/>
          <w:sz w:val="28"/>
        </w:rPr>
        <w:t>2.5 Разборка устройства и демонтаж старого экрана</w:t>
      </w:r>
    </w:p>
    <w:p>
      <w:pPr>
        <w:ind w:firstLine="709"/>
        <w:jc w:val="both"/>
      </w:pPr>
      <w:r>
        <w:rPr>
          <w:b w:val="0"/>
          <w:sz w:val="28"/>
        </w:rPr>
        <w:t>Работы выполнялись в следующей последовательности. На первом этапе устройство обесточено, извлечён лоток SIM, выполнена разрядка аккумулятора до безопасного уровня. На втором этапе задняя крышка прогрета по периметру феном при температуре около 100 °С в течение 2–3 минут, после чего присоска и пластиковая лопатка использованы для отделения крышки от корпуса; клеевой слой по периметру удалён.</w:t>
      </w:r>
    </w:p>
    <w:p>
      <w:pPr>
        <w:ind w:firstLine="709"/>
        <w:jc w:val="both"/>
      </w:pPr>
      <w:r>
        <w:rPr>
          <w:b w:val="0"/>
          <w:sz w:val="28"/>
        </w:rPr>
        <w:t>На третьем этапе откручены винты защитных пластин (11 винтов Torx T5 и один винт Phillips #000), снята верхняя защитная пластина, отсоединён шлейф аккумулятора – это обязательная операция перед дальнейшими действиями. На четвёртом этапе демонтированы экранирующие пластины, отсоединены шлейфы дисплея и сканера отпечатков, материнская плата, динамики и аккумулятор перенесены на новую рамку сервисного комплекта.</w:t>
      </w:r>
    </w:p>
    <w:p>
      <w:pPr>
        <w:ind w:firstLine="709"/>
        <w:jc w:val="both"/>
      </w:pPr>
      <w:r>
        <w:rPr>
          <w:b w:val="0"/>
          <w:sz w:val="28"/>
        </w:rPr>
        <w:t>На пятом этапе старая рамка с повреждённым модулем прогрета по периметру, присоска обеспечила зазор, медиатор отделил модуль от корпуса; шлейфы извлечены без повреждения. Остатки клея и осколки стекла удалены с корпуса, поверхность обезжирена изопропиловым спиртом. Обнаруженная сложность: в верхней части корпуса клей застыл сильнее, потребовался дополнительный нагрев до 100 °С и аккуратное отделение медиатором, чтобы не повредить антенный модуль.</w:t>
      </w:r>
    </w:p>
    <w:p>
      <w:pPr>
        <w:pStyle w:val="878"/>
        <w:keepNext/>
        <w:ind w:left="0" w:firstLine="709"/>
        <w:jc w:val="left"/>
      </w:pPr>
      <w:r>
        <w:rPr>
          <w:b/>
          <w:sz w:val="28"/>
        </w:rPr>
        <w:t>2.6 Предварительная проверка нового дисплейного модуля</w:t>
      </w:r>
    </w:p>
    <w:p>
      <w:pPr>
        <w:ind w:firstLine="709"/>
        <w:jc w:val="both"/>
      </w:pPr>
      <w:r>
        <w:rPr>
          <w:b w:val="0"/>
          <w:sz w:val="28"/>
        </w:rPr>
        <w:t>Перед окончательной установкой выполнена обязательная предварительная проверка: шлейфы нового модуля подключены к материнской плате, подключён аккумулятор, устройство включено. Артефактов, полос и засветов нет, цветопередача равномерная, яркость соответствует исправной панели; сенсор реагирует по всей площади, мультитач распознаёт 10 касаний; сканер отпечатков считывает отпечаток с первой попытки; датчики приближения и освещённости работают корректно.</w:t>
      </w:r>
    </w:p>
    <w:p>
      <w:pPr>
        <w:ind w:firstLine="709"/>
        <w:jc w:val="both"/>
      </w:pPr>
      <w:r>
        <w:rPr>
          <w:b w:val="0"/>
          <w:sz w:val="28"/>
        </w:rPr>
        <w:t>После положительного результата проверки аккумулятор отключён, шлейфы отсоединены для окончательной установки. Такая проверка исключает необходимость повторной разборки в случае обнаружения дефекта нового модуля.</w:t>
      </w:r>
    </w:p>
    <w:p>
      <w:pPr>
        <w:pStyle w:val="878"/>
        <w:keepNext/>
        <w:ind w:left="0" w:firstLine="709"/>
        <w:jc w:val="left"/>
      </w:pPr>
      <w:r>
        <w:rPr>
          <w:b/>
          <w:sz w:val="28"/>
        </w:rPr>
        <w:t>2.7 Установка модуля и финальная сборка</w:t>
      </w:r>
    </w:p>
    <w:p>
      <w:pPr>
        <w:ind w:firstLine="709"/>
        <w:jc w:val="both"/>
      </w:pPr>
      <w:r>
        <w:rPr>
          <w:b w:val="0"/>
          <w:sz w:val="28"/>
        </w:rPr>
        <w:t>По периметру корпуса нанесён клей B-7000 с фиксирующей прокладкой, дисплейный модуль установлен в корпус с совмещением по рамке. Подключены шлейфы дисплея и сканера отпечатков пальцев, подключён шлейф аккумулятора, установлены защитные пластины и закручены винты в обратной последовательности. Выполнена проверка включения, после чего установлена задняя крышка с новым клеевым слоем и герметизирующей прокладкой; устройство зафиксировано струбцинами на 1,5 часа до полного схватывания клея.</w:t>
      </w:r>
    </w:p>
    <w:p>
      <w:pPr>
        <w:ind w:firstLine="709"/>
        <w:jc w:val="both"/>
      </w:pPr>
      <w:r>
        <w:rPr>
          <w:b w:val="0"/>
          <w:sz w:val="28"/>
        </w:rPr>
        <w:t>После фиксации проверено качество сборки: зазоры по периметру равномерные, перекосов и люфтов нет, кромки модуля совпадают с корпусом, клей не выступает на поверхность. Влагозащита восстановлена прокладкой по периметру, что особенно важно для модели с заводской защитой от влаги.</w:t>
      </w:r>
    </w:p>
    <w:p>
      <w:pPr>
        <w:pStyle w:val="878"/>
        <w:keepNext/>
        <w:ind w:left="0" w:firstLine="709"/>
        <w:jc w:val="left"/>
      </w:pPr>
      <w:r>
        <w:rPr>
          <w:b/>
          <w:sz w:val="28"/>
        </w:rPr>
        <w:t>2.8 Финальное тестирование</w:t>
      </w:r>
    </w:p>
    <w:p>
      <w:pPr>
        <w:ind w:firstLine="709"/>
        <w:jc w:val="both"/>
      </w:pPr>
      <w:r>
        <w:rPr>
          <w:b w:val="0"/>
          <w:sz w:val="28"/>
        </w:rPr>
        <w:t>После полной сборки выполнено комплексное тестирование устройства; результаты приведены в таблице 2.</w:t>
      </w:r>
    </w:p>
    <w:p>
      <w:pPr>
        <w:keepNext/>
        <w:ind w:firstLine="0"/>
        <w:jc w:val="left"/>
      </w:pPr>
      <w:r>
        <w:rPr>
          <w:sz w:val="28"/>
        </w:rPr>
        <w:t>Таблица 2 – Результаты финального тестирования после замены дисплейного модуля</w:t>
      </w:r>
    </w:p>
    <w:tbl>
      <w:tblPr>
        <w:tblStyle w:val="879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55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type="dxa" w:w="3577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>Проверяемый параметр</w:t>
            </w:r>
          </w:p>
        </w:tc>
        <w:tc>
          <w:tcPr>
            <w:tcW w:type="dxa" w:w="522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>Результат проверки</w:t>
            </w:r>
          </w:p>
        </w:tc>
      </w:tr>
      <w:tr>
        <w:trPr>
          <w:cantSplit/>
        </w:trPr>
        <w:tc>
          <w:tcPr>
            <w:tcW w:type="dxa" w:w="55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3577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Загрузка операционной системы</w:t>
            </w:r>
          </w:p>
        </w:tc>
        <w:tc>
          <w:tcPr>
            <w:tcW w:type="dxa" w:w="522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Система загружается штатно, время загрузки 21 с</w:t>
            </w:r>
          </w:p>
        </w:tc>
      </w:tr>
      <w:tr>
        <w:trPr>
          <w:cantSplit/>
        </w:trPr>
        <w:tc>
          <w:tcPr>
            <w:tcW w:type="dxa" w:w="55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3577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Изображение (цвета, яркость, артефакты)</w:t>
            </w:r>
          </w:p>
        </w:tc>
        <w:tc>
          <w:tcPr>
            <w:tcW w:type="dxa" w:w="522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Артефактов и битых пикселей нет, яркость и цветопередача равномерные</w:t>
            </w:r>
          </w:p>
        </w:tc>
      </w:tr>
      <w:tr>
        <w:trPr>
          <w:cantSplit/>
        </w:trPr>
        <w:tc>
          <w:tcPr>
            <w:tcW w:type="dxa" w:w="55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3577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Сенсорная панель и мультитач</w:t>
            </w:r>
          </w:p>
        </w:tc>
        <w:tc>
          <w:tcPr>
            <w:tcW w:type="dxa" w:w="522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Все зоны реагируют, разрывов линий нет, распознаётся 10 касаний</w:t>
            </w:r>
          </w:p>
        </w:tc>
      </w:tr>
      <w:tr>
        <w:trPr>
          <w:cantSplit/>
        </w:trPr>
        <w:tc>
          <w:tcPr>
            <w:tcW w:type="dxa" w:w="55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3577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Сканер отпечатков пальцев в дисплее</w:t>
            </w:r>
          </w:p>
        </w:tc>
        <w:tc>
          <w:tcPr>
            <w:tcW w:type="dxa" w:w="522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Проверен 10 раз, успешных распознаваний 10, среднее время 0,4 с</w:t>
            </w:r>
          </w:p>
        </w:tc>
      </w:tr>
      <w:tr>
        <w:trPr>
          <w:cantSplit/>
        </w:trPr>
        <w:tc>
          <w:tcPr>
            <w:tcW w:type="dxa" w:w="55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3577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Датчики приближения и освещённости</w:t>
            </w:r>
          </w:p>
        </w:tc>
        <w:tc>
          <w:tcPr>
            <w:tcW w:type="dxa" w:w="522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Автояркость и отключение экрана при разговоре работают</w:t>
            </w:r>
          </w:p>
        </w:tc>
      </w:tr>
      <w:tr>
        <w:trPr>
          <w:cantSplit/>
        </w:trPr>
        <w:tc>
          <w:tcPr>
            <w:tcW w:type="dxa" w:w="55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6</w:t>
            </w:r>
          </w:p>
        </w:tc>
        <w:tc>
          <w:tcPr>
            <w:tcW w:type="dxa" w:w="3577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Камеры, динамики, микрофоны</w:t>
            </w:r>
          </w:p>
        </w:tc>
        <w:tc>
          <w:tcPr>
            <w:tcW w:type="dxa" w:w="522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Работают без замечаний, посторонних шумов и артефактов нет</w:t>
            </w:r>
          </w:p>
        </w:tc>
      </w:tr>
      <w:tr>
        <w:trPr>
          <w:cantSplit/>
        </w:trPr>
        <w:tc>
          <w:tcPr>
            <w:tcW w:type="dxa" w:w="55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7</w:t>
            </w:r>
          </w:p>
        </w:tc>
        <w:tc>
          <w:tcPr>
            <w:tcW w:type="dxa" w:w="3577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Зарядка и разъём USB Type-C</w:t>
            </w:r>
          </w:p>
        </w:tc>
        <w:tc>
          <w:tcPr>
            <w:tcW w:type="dxa" w:w="522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Зарядка идёт, быстрая зарядка определяется, передача данных работает</w:t>
            </w:r>
          </w:p>
        </w:tc>
      </w:tr>
      <w:tr>
        <w:trPr>
          <w:cantSplit/>
        </w:trPr>
        <w:tc>
          <w:tcPr>
            <w:tcW w:type="dxa" w:w="55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8</w:t>
            </w:r>
          </w:p>
        </w:tc>
        <w:tc>
          <w:tcPr>
            <w:tcW w:type="dxa" w:w="3577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Качество сборки</w:t>
            </w:r>
          </w:p>
        </w:tc>
        <w:tc>
          <w:tcPr>
            <w:tcW w:type="dxa" w:w="522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Зазоры равномерные, перекосов, люфтов и следов клея нет</w:t>
            </w:r>
          </w:p>
        </w:tc>
      </w:tr>
    </w:tbl>
    <w:p>
      <w:pPr>
        <w:pStyle w:val="880"/>
        <w:keepNext/>
        <w:pageBreakBefore/>
        <w:ind w:left="0" w:firstLine="0"/>
        <w:jc w:val="center"/>
      </w:pPr>
      <w:r>
        <w:rPr>
          <w:b/>
          <w:sz w:val="28"/>
        </w:rPr>
        <w:t>3 Протокол замены и анализ выполненной работы</w:t>
      </w:r>
    </w:p>
    <w:p>
      <w:pPr>
        <w:pStyle w:val="878"/>
        <w:keepNext/>
        <w:ind w:left="0" w:firstLine="709"/>
        <w:jc w:val="left"/>
      </w:pPr>
      <w:r>
        <w:rPr>
          <w:b/>
          <w:sz w:val="28"/>
        </w:rPr>
        <w:t>3.1 Протокол замены дисплейного модуля</w:t>
      </w:r>
    </w:p>
    <w:p>
      <w:pPr>
        <w:ind w:firstLine="709"/>
        <w:jc w:val="both"/>
      </w:pPr>
      <w:r>
        <w:rPr>
          <w:b w:val="0"/>
          <w:sz w:val="28"/>
        </w:rPr>
        <w:t>По результатам работы составлен протокол замены, содержащий сведения об устройстве, характере повреждения, применённых материалах и результатах проверки (таблица 3).</w:t>
      </w:r>
    </w:p>
    <w:p>
      <w:pPr>
        <w:keepNext/>
        <w:ind w:firstLine="0"/>
        <w:jc w:val="left"/>
      </w:pPr>
      <w:r>
        <w:rPr>
          <w:sz w:val="28"/>
        </w:rPr>
        <w:t>Таблица 3 – Результаты замены экрана смартфона Samsung Galaxy S21</w:t>
      </w:r>
    </w:p>
    <w:tbl>
      <w:tblPr>
        <w:tblStyle w:val="879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567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type="dxa" w:w="567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Модель устройства</w:t>
            </w:r>
          </w:p>
        </w:tc>
        <w:tc>
          <w:tcPr>
            <w:tcW w:type="dxa" w:w="567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Samsung Galaxy S21 (SM-G991B), серийный номер определён по наклейке и в настройках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Тип дисплея (оригинальный)</w:t>
            </w:r>
          </w:p>
        </w:tc>
        <w:tc>
          <w:tcPr>
            <w:tcW w:type="dxa" w:w="567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Dynamic AMOLED 2X, 6,2 дюйма, 2400×1080, 120 Гц, сканер отпечатков в дисплее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Характер повреждения</w:t>
            </w:r>
          </w:p>
        </w:tc>
        <w:tc>
          <w:tcPr>
            <w:tcW w:type="dxa" w:w="567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Разбито защитное стекло, повреждение матрицы (вертикальные полосы), частичный отказ сенсора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Результат диагностики</w:t>
            </w:r>
          </w:p>
        </w:tc>
        <w:tc>
          <w:tcPr>
            <w:tcW w:type="dxa" w:w="567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Повреждены матрица и дигитайзер; шлейфы исправны, контакт не нарушен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Тип ремонта</w:t>
            </w:r>
          </w:p>
        </w:tc>
        <w:tc>
          <w:tcPr>
            <w:tcW w:type="dxa" w:w="567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Замена дисплейного модуля в сборе с рамкой (переклейка невозможна)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6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Новый дисплейный модуль</w:t>
            </w:r>
          </w:p>
        </w:tc>
        <w:tc>
          <w:tcPr>
            <w:tcW w:type="dxa" w:w="567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Сервисный комплект GH82-24534A, Dynamic AMOLED 2X 6,2 дюйма, в сборе с рамкой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7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Инструменты и материалы</w:t>
            </w:r>
          </w:p>
        </w:tc>
        <w:tc>
          <w:tcPr>
            <w:tcW w:type="dxa" w:w="567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Отвёртки Phillips #000 и Torx T5, медиаторы, присоска, фен, клей B-7000, изопропиловый спирт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8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Время выполнения замены</w:t>
            </w:r>
          </w:p>
        </w:tc>
        <w:tc>
          <w:tcPr>
            <w:tcW w:type="dxa" w:w="567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95 минут, включая сушку клея под фиксацией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9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Результат предварительной проверки</w:t>
            </w:r>
          </w:p>
        </w:tc>
        <w:tc>
          <w:tcPr>
            <w:tcW w:type="dxa" w:w="567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Изображение есть, артефактов нет, сенсор и сканер отпечатков работают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10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Результат финального тестирования</w:t>
            </w:r>
          </w:p>
        </w:tc>
        <w:tc>
          <w:tcPr>
            <w:tcW w:type="dxa" w:w="567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Устройство работает корректно, замечаний нет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11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Выявленные сложности</w:t>
            </w:r>
          </w:p>
        </w:tc>
        <w:tc>
          <w:tcPr>
            <w:tcW w:type="dxa" w:w="567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Сильно застывший клей в верхней части корпуса, потребовался дополнительный нагрев и осторожное отделение модуля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12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Заключение</w:t>
            </w:r>
          </w:p>
        </w:tc>
        <w:tc>
          <w:tcPr>
            <w:tcW w:type="dxa" w:w="567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Замена выполнена успешно, устройство пригодно к дальнейшей эксплуатации</w:t>
            </w:r>
          </w:p>
        </w:tc>
      </w:tr>
    </w:tbl>
    <w:p>
      <w:pPr>
        <w:pStyle w:val="878"/>
        <w:keepNext/>
        <w:ind w:left="0" w:firstLine="709"/>
        <w:jc w:val="left"/>
      </w:pPr>
      <w:r>
        <w:rPr>
          <w:b/>
          <w:sz w:val="28"/>
        </w:rPr>
        <w:t>3.2 Анализ выполненной работы</w:t>
      </w:r>
    </w:p>
    <w:p>
      <w:pPr>
        <w:ind w:firstLine="709"/>
        <w:jc w:val="both"/>
      </w:pPr>
      <w:r>
        <w:rPr>
          <w:b w:val="0"/>
          <w:sz w:val="28"/>
        </w:rPr>
        <w:t>Диагностика полностью подтвердилась: предполагаемое повреждение матрицы и сенсорного слоя совпало с фактическим состоянием, поэтому выбранная замена модуля в сборе оказалась единственно возможным решением. Наибольшие затруднения вызвали отделение старого модуля от корпуса из-за сильного клеевого соединения в верхней части и работа с тонкими шлейфами сканера отпечатков пальцев, требующая предельной аккуратности.</w:t>
      </w:r>
    </w:p>
    <w:p>
      <w:pPr>
        <w:ind w:firstLine="709"/>
        <w:jc w:val="both"/>
      </w:pPr>
      <w:r>
        <w:rPr>
          <w:b w:val="0"/>
          <w:sz w:val="28"/>
        </w:rPr>
        <w:t>Качество выполненной замены оценено как высокое: зазоры равномерные, перекосов и люфтов нет, все функции устройства – изображение, сенсор, сканер отпечатков, датчики, камеры, звук, зарядка – работают штатно, герметичность восстановлена. Предварительная проверка модуля перед окончательной установкой позволила убедиться в его исправности и избежать повторной разборки.</w:t>
      </w:r>
    </w:p>
    <w:p>
      <w:pPr>
        <w:ind w:firstLine="709"/>
        <w:jc w:val="both"/>
      </w:pPr>
      <w:r>
        <w:rPr>
          <w:b w:val="0"/>
          <w:sz w:val="28"/>
        </w:rPr>
        <w:t>Экономическая целесообразность самостоятельной замены подтверждена: стоимость сервисного комплекта дисплея составила 12 400 рублей, тогда как ремонт в сервисном центре с работой и материалами оценивается в 19 000–21 000 рублей, то есть экономия составляет порядка 35–40 %. При этом самостоятельная замена оправдана только при наличии опыта и инструмента: при отсутствии навыков риск повреждения шлейфов, потери влагозащиты и повреждения аккумулятора делает обращение в сервисный центр более рациональным.</w:t>
      </w:r>
    </w:p>
    <w:p>
      <w:pPr>
        <w:pStyle w:val="880"/>
        <w:keepNext/>
        <w:pageBreakBefore/>
        <w:ind w:left="0" w:firstLine="0"/>
        <w:jc w:val="center"/>
      </w:pPr>
      <w:r>
        <w:rPr>
          <w:b/>
          <w:sz w:val="28"/>
        </w:rPr>
        <w:t>4 Ответы на контрольные вопросы</w:t>
      </w:r>
    </w:p>
    <w:p>
      <w:pPr>
        <w:ind w:firstLine="709"/>
        <w:jc w:val="both"/>
      </w:pPr>
      <w:r>
        <w:rPr>
          <w:b/>
          <w:sz w:val="28"/>
        </w:rPr>
        <w:t>1. Основные типы дисплеев и их отличия.</w:t>
      </w:r>
      <w:r>
        <w:rPr>
          <w:b w:val="0"/>
          <w:sz w:val="28"/>
        </w:rPr>
        <w:t xml:space="preserve"> Применяются LCD (подтип IPS) и OLED (AMOLED, Super AMOLED, Dynamic AMOLED, LTPO). LCD формирует изображение подсветкой через матрицу: естественная цветопередача, отсутствие выгорания, но подсвет на чёрном фоне и большая толщина. OLED светится собственными органическими пикселями: абсолютно чёрный цвет, высокая контрастность, малая толщина, но склонность к выгоранию и дороже в замене.</w:t>
      </w:r>
    </w:p>
    <w:p>
      <w:pPr>
        <w:ind w:firstLine="709"/>
        <w:jc w:val="both"/>
      </w:pPr>
      <w:r>
        <w:rPr>
          <w:b/>
          <w:sz w:val="28"/>
        </w:rPr>
        <w:t>2. Признаки повреждения матрицы и защитного стекла.</w:t>
      </w:r>
      <w:r>
        <w:rPr>
          <w:b w:val="0"/>
          <w:sz w:val="28"/>
        </w:rPr>
        <w:t xml:space="preserve"> Повреждение только стекла проявляется трещинами и сколами при работоспособном изображении и сенсоре. Повреждение матрицы даёт полосы, пятна, битые пиксели, мерцание или отсутствие картинки при целом стекле; повреждение сенсорного слоя – неработающие зоны или фантомные нажатия.</w:t>
      </w:r>
    </w:p>
    <w:p>
      <w:pPr>
        <w:ind w:firstLine="709"/>
        <w:jc w:val="both"/>
      </w:pPr>
      <w:r>
        <w:rPr>
          <w:b/>
          <w:sz w:val="28"/>
        </w:rPr>
        <w:t>3. Как определить неисправность шлейфа, а не матрицы.</w:t>
      </w:r>
      <w:r>
        <w:rPr>
          <w:b w:val="0"/>
          <w:sz w:val="28"/>
        </w:rPr>
        <w:t xml:space="preserve"> Следует аккуратно нажать на верхнюю часть корпуса в зоне прохождения шлейфа: если изображение на мгновение появляется или восстанавливается, вероятнее всего, нарушен контакт в разъёме или надорван шлейф; если реакция отсутствует, а повреждённая область стабильна, повреждена матрица. Дополнительно разъём проверяют на загрязнения и окисление, а шлейф осматривают под лупой.</w:t>
      </w:r>
    </w:p>
    <w:p>
      <w:pPr>
        <w:ind w:firstLine="709"/>
        <w:jc w:val="both"/>
      </w:pPr>
      <w:r>
        <w:rPr>
          <w:b/>
          <w:sz w:val="28"/>
        </w:rPr>
        <w:t>4. Почему перед разборкой необходимо отключить аккумулятор.</w:t>
      </w:r>
      <w:r>
        <w:rPr>
          <w:b w:val="0"/>
          <w:sz w:val="28"/>
        </w:rPr>
        <w:t xml:space="preserve"> Отключение аккумулятора исключает короткое замыкание и повреждение электронных компонентов при отсоединении и подключении шлейфов, защищает мастера от поражения током и предотвращает случайное включение устройства. Кроме того, это требование безопасности: повреждённый инструментом литий-ионный аккумулятор может воспламениться.</w:t>
      </w:r>
    </w:p>
    <w:p>
      <w:pPr>
        <w:ind w:firstLine="709"/>
        <w:jc w:val="both"/>
      </w:pPr>
      <w:r>
        <w:rPr>
          <w:b/>
          <w:sz w:val="28"/>
        </w:rPr>
        <w:t>5. Инструменты для демонтажа приклеенного экрана.</w:t>
      </w:r>
      <w:r>
        <w:rPr>
          <w:b w:val="0"/>
          <w:sz w:val="28"/>
        </w:rPr>
        <w:t xml:space="preserve"> Необходимы тепловоздушный фен или термостол для размягчения клея, присоска для создания зазора, пластиковые медиаторы и лопатки, прецизионные отвёртки, антистатический пинцет, антистатический браслет, а также изопропиловый спирт и безворсовые салфетки для удаления остатков клея.</w:t>
      </w:r>
    </w:p>
    <w:p>
      <w:pPr>
        <w:ind w:firstLine="709"/>
        <w:jc w:val="both"/>
      </w:pPr>
      <w:r>
        <w:rPr>
          <w:b/>
          <w:sz w:val="28"/>
        </w:rPr>
        <w:t>6. Для чего используется изопропиловый спирт.</w:t>
      </w:r>
      <w:r>
        <w:rPr>
          <w:b w:val="0"/>
          <w:sz w:val="28"/>
        </w:rPr>
        <w:t xml:space="preserve"> Изопропанол применяется для обезжиривания поверхностей перед нанесением клея, удаления остатков старого клея, очистки контактов и шлейфов. Он быстро испаряется, не оставляет плёнки и практически не содержит воды, что важно при работе с электроникой.</w:t>
      </w:r>
    </w:p>
    <w:p>
      <w:pPr>
        <w:ind w:firstLine="709"/>
        <w:jc w:val="both"/>
      </w:pPr>
      <w:r>
        <w:rPr>
          <w:b/>
          <w:sz w:val="28"/>
        </w:rPr>
        <w:t>7. Зачем нужна предварительная проверка нового экрана.</w:t>
      </w:r>
      <w:r>
        <w:rPr>
          <w:b w:val="0"/>
          <w:sz w:val="28"/>
        </w:rPr>
        <w:t xml:space="preserve"> Проверка до окончательной установки позволяет убедиться в исправности модуля (нет артефактов и битых пикселей, работают все зоны сенсора, сканер отпечатков и датчики) и избежать повторной разборки и повреждения уже приклеенного модуля: дефектный модуль заменяют до установки.</w:t>
      </w:r>
    </w:p>
    <w:p>
      <w:pPr>
        <w:ind w:firstLine="709"/>
        <w:jc w:val="both"/>
      </w:pPr>
      <w:r>
        <w:rPr>
          <w:b/>
          <w:sz w:val="28"/>
        </w:rPr>
        <w:t>8. Отличие замены экрана на Samsung и других Android-смартфонах.</w:t>
      </w:r>
      <w:r>
        <w:rPr>
          <w:b w:val="0"/>
          <w:sz w:val="28"/>
        </w:rPr>
        <w:t xml:space="preserve"> У Samsung модуль поставляется в сборе с рамкой (midframe): мастер переносит на новую рамку плату, аккумулятор и прочие узлы, что упрощает установку и повышает точность посадки. У большинства других производителей модуль идёт без рамки и приклеивается к корпусу, что повышает риск перекосов.</w:t>
      </w:r>
    </w:p>
    <w:p>
      <w:pPr>
        <w:ind w:firstLine="709"/>
        <w:jc w:val="both"/>
      </w:pPr>
      <w:r>
        <w:rPr>
          <w:b/>
          <w:sz w:val="28"/>
        </w:rPr>
        <w:t>9. Меры предосторожности при работе с феном.</w:t>
      </w:r>
      <w:r>
        <w:rPr>
          <w:b w:val="0"/>
          <w:sz w:val="28"/>
        </w:rPr>
        <w:t xml:space="preserve"> Нагрев выполняется при 90–100 °С, без задержки на одном участке, с постоянным движением сопла; нельзя перегревать матрицу, аккумулятор и пластиковые элементы корпуса, работать вблизи шлейфов и оставлять устройство нагретым без контроля. Перед подключением питания корпус остужают.</w:t>
      </w:r>
    </w:p>
    <w:p>
      <w:pPr>
        <w:ind w:firstLine="709"/>
        <w:jc w:val="both"/>
      </w:pPr>
      <w:r>
        <w:rPr>
          <w:b/>
          <w:sz w:val="28"/>
        </w:rPr>
        <w:t>10. Почему для iPhone может потребоваться калибровка.</w:t>
      </w:r>
      <w:r>
        <w:rPr>
          <w:b w:val="0"/>
          <w:sz w:val="28"/>
        </w:rPr>
        <w:t xml:space="preserve"> В устройствах Apple дисплей сопряжён с платой, и после замены часть функций (True Tone, автокалибровка цветов, датчик освещённости) требует программной привязки нового модуля; процедура выполняется фирменным сервисным программным обеспечением.</w:t>
      </w:r>
    </w:p>
    <w:p>
      <w:pPr>
        <w:ind w:firstLine="709"/>
        <w:jc w:val="both"/>
      </w:pPr>
      <w:r>
        <w:rPr>
          <w:b/>
          <w:sz w:val="28"/>
        </w:rPr>
        <w:t>11. Типичные ошибки новичков.</w:t>
      </w:r>
      <w:r>
        <w:rPr>
          <w:b w:val="0"/>
          <w:sz w:val="28"/>
        </w:rPr>
        <w:t xml:space="preserve"> Недостаточный нагрев или перегрев корпуса, металлические инструменты для отделения стекла, работа без отключения аккумулятора, повреждение шлейфов и разъёмов, пренебрежение предварительной проверкой модуля, неверный подбор запчасти, избыток клея и потеря влагозащиты.</w:t>
      </w:r>
    </w:p>
    <w:p>
      <w:pPr>
        <w:ind w:firstLine="709"/>
        <w:jc w:val="both"/>
      </w:pPr>
      <w:r>
        <w:rPr>
          <w:b/>
          <w:sz w:val="28"/>
        </w:rPr>
        <w:t>12. Что такое «фантомные» нажатия.</w:t>
      </w:r>
      <w:r>
        <w:rPr>
          <w:b w:val="0"/>
          <w:sz w:val="28"/>
        </w:rPr>
        <w:t xml:space="preserve"> Это самопроизвольная реакция устройства на касания, которых нет: экран открывает приложения, прокручивает содержимое, набирает символы. Причина – микротрещины в сенсорном слое, попадание влаги, деформация панели или сбой калибровки; чаще всего дефект устраняется заменой модуля.</w:t>
      </w:r>
    </w:p>
    <w:p>
      <w:pPr>
        <w:ind w:firstLine="709"/>
        <w:jc w:val="both"/>
      </w:pPr>
      <w:r>
        <w:rPr>
          <w:b/>
          <w:sz w:val="28"/>
        </w:rPr>
        <w:t>13. Как защитить устройство от статического электричества.</w:t>
      </w:r>
      <w:r>
        <w:rPr>
          <w:b w:val="0"/>
          <w:sz w:val="28"/>
        </w:rPr>
        <w:t xml:space="preserve"> Работать на антистатическом коврике, использовать антистатический браслет с заземлением, не надевать синтетическую одежду, не работать в сухом помещении, применять антистатический пинцет, не касаться контактов руками и хранить снятые платы в антистатической упаковке.</w:t>
      </w:r>
    </w:p>
    <w:p>
      <w:pPr>
        <w:ind w:firstLine="709"/>
        <w:jc w:val="both"/>
      </w:pPr>
      <w:r>
        <w:rPr>
          <w:b/>
          <w:sz w:val="28"/>
        </w:rPr>
        <w:t>14. Когда замена целесообразна самостоятельно, а когда в сервисе.</w:t>
      </w:r>
      <w:r>
        <w:rPr>
          <w:b w:val="0"/>
          <w:sz w:val="28"/>
        </w:rPr>
        <w:t xml:space="preserve"> Самостоятельно замену выполняют при наличии опыта, инструмента и времени, при доступной стоимости запчасти и отсутствии гарантии; это оправдано для популярных моделей с распространёнными модулями. В сервис обращаются при гарантийном устройстве, повреждении других узлов, для моделей сложной конструкции, а также когда требуется калибровка или сохранение влагозащиты.</w:t>
      </w:r>
    </w:p>
    <w:p>
      <w:pPr>
        <w:ind w:firstLine="709"/>
        <w:jc w:val="both"/>
      </w:pPr>
      <w:r>
        <w:rPr>
          <w:b/>
          <w:sz w:val="28"/>
        </w:rPr>
        <w:t>15. Что должен содержать протокол замены экрана.</w:t>
      </w:r>
      <w:r>
        <w:rPr>
          <w:b w:val="0"/>
          <w:sz w:val="28"/>
        </w:rPr>
        <w:t xml:space="preserve"> Модель и серийный номер устройства, тип оригинального дисплея, характер повреждения и результат диагностики, тип ремонта, сведения о новом модуле (артикул, тип матрицы, комплектация), перечень инструментов и материалов, время работ, результаты предварительной проверки и финального тестирования, выявленные сложности и заключение.</w:t>
      </w:r>
    </w:p>
    <w:p>
      <w:pPr>
        <w:pStyle w:val="880"/>
        <w:keepNext/>
        <w:pageBreakBefore/>
        <w:ind w:left="0" w:firstLine="0"/>
        <w:jc w:val="center"/>
      </w:pPr>
      <w:r>
        <w:rPr>
          <w:b/>
          <w:sz w:val="28"/>
        </w:rPr>
        <w:t>Заключение</w:t>
      </w:r>
    </w:p>
    <w:p>
      <w:pPr>
        <w:ind w:firstLine="709"/>
        <w:jc w:val="both"/>
      </w:pPr>
      <w:r>
        <w:rPr>
          <w:b w:val="0"/>
          <w:sz w:val="28"/>
        </w:rPr>
        <w:t>В ходе лабораторной работы освоена методика диагностики дисплейных модулей и технология замены экранов смартфонов, выполнена замена дисплейного модуля в сборе на смартфоне Samsung Galaxy S21. Изучены типы дисплеев и конструкция модуля, диагностировано повреждение матрицы и сенсорного слоя, определён тип ремонта, подобран совместимый сервисный комплект с рамкой, выполнен демонтаж старого модуля, предварительная проверка и установка нового, проведено финальное тестирование и оформлен протокол замены.</w:t>
      </w:r>
    </w:p>
    <w:p>
      <w:pPr>
        <w:ind w:firstLine="709"/>
        <w:jc w:val="both"/>
      </w:pPr>
      <w:r>
        <w:rPr>
          <w:b w:val="0"/>
          <w:sz w:val="28"/>
        </w:rPr>
        <w:t>Замена выполнена успешно: изображение равномерное без артефактов, сенсор работает по всей площади, сканер отпечатков пальцев и датчики функционируют, качество сборки соответствует требованиям (равномерные зазоры, отсутствие перекосов и люфтов), влагозащита восстановлена. Время выполнения работы составило 95 минут с учётом фиксации клея.</w:t>
      </w:r>
    </w:p>
    <w:p>
      <w:pPr>
        <w:ind w:firstLine="709"/>
        <w:jc w:val="both"/>
      </w:pPr>
      <w:r>
        <w:rPr>
          <w:b w:val="0"/>
          <w:sz w:val="28"/>
        </w:rPr>
        <w:t>Наиболее важными этапами, определившими результат, оказались диагностика характера повреждения (ошибочная оценка привела бы к выбору переклейки вместо замены модуля), подбор качественной запчасти в сборе с рамкой, предварительная проверка нового дисплея до приклеивания и аккуратное обращение со шлейфами. Экономическая эффективность самостоятельной замены подтверждена: экономия по сравнению с обращением в сервисный центр составила порядка 35–40 %.</w:t>
      </w:r>
    </w:p>
    <w:sectPr>
      <w:headerReference w:type="default" r:id="rId9"/>
      <w:footnotePr/>
      <w:endnotePr/>
      <w:type w:val="nextPage"/>
      <w:pgSz w:w="11907" w:h="16840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504020204"/>
  </w:font>
  <w:font w:name="Courier New">
    <w:panose1 w:val="020704090202050204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="240" w:lineRule="auto"/>
      </w:pPr>
      <w:r>
        <w:separator/>
      </w:r>
      <w:r/>
    </w:p>
  </w:footnote>
  <w:footnote w:type="continuationSeparator" w:id="0">
    <w:p>
      <w:pPr>
        <w:spacing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101096925"/>
      <w:docPartObj>
        <w:docPartGallery w:val="Page Numbers (Top of Page)"/>
        <w:docPartUnique w:val="true"/>
      </w:docPartObj>
      <w:rPr/>
    </w:sdtPr>
    <w:sdtContent>
      <w:p>
        <w:pPr>
          <w:pStyle w:val="72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35</w:t>
        </w:r>
        <w:r>
          <w:fldChar w:fldCharType="end"/>
        </w:r>
        <w:r/>
      </w:p>
    </w:sdtContent>
  </w:sdt>
  <w:p>
    <w:pPr>
      <w:pStyle w:val="729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Times New Roman" w:cs="Arial"/>
        <w:sz w:val="22"/>
        <w:szCs w:val="22"/>
        <w:lang w:val="ru-RU" w:eastAsia="zh-CN" w:bidi="ar-SA"/>
        <w14:ligatures w14:val="standardContextual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2">
    <w:name w:val="Heading 1 Char"/>
    <w:basedOn w:val="709"/>
    <w:link w:val="700"/>
    <w:uiPriority w:val="9"/>
    <w:rPr>
      <w:rFonts w:ascii="Arial" w:hAnsi="Arial" w:eastAsia="Arial" w:cs="Arial"/>
      <w:sz w:val="40"/>
      <w:szCs w:val="40"/>
    </w:rPr>
  </w:style>
  <w:style w:type="character" w:styleId="683">
    <w:name w:val="Heading 2 Char"/>
    <w:basedOn w:val="709"/>
    <w:link w:val="701"/>
    <w:uiPriority w:val="9"/>
    <w:rPr>
      <w:rFonts w:ascii="Arial" w:hAnsi="Arial" w:eastAsia="Arial" w:cs="Arial"/>
      <w:sz w:val="34"/>
    </w:rPr>
  </w:style>
  <w:style w:type="character" w:styleId="684">
    <w:name w:val="Heading 3 Char"/>
    <w:basedOn w:val="709"/>
    <w:link w:val="702"/>
    <w:uiPriority w:val="9"/>
    <w:rPr>
      <w:rFonts w:ascii="Arial" w:hAnsi="Arial" w:eastAsia="Arial" w:cs="Arial"/>
      <w:sz w:val="30"/>
      <w:szCs w:val="30"/>
    </w:rPr>
  </w:style>
  <w:style w:type="character" w:styleId="685">
    <w:name w:val="Heading 4 Char"/>
    <w:basedOn w:val="709"/>
    <w:link w:val="703"/>
    <w:uiPriority w:val="9"/>
    <w:rPr>
      <w:rFonts w:ascii="Arial" w:hAnsi="Arial" w:eastAsia="Arial" w:cs="Arial"/>
      <w:b/>
      <w:bCs/>
      <w:sz w:val="26"/>
      <w:szCs w:val="26"/>
    </w:rPr>
  </w:style>
  <w:style w:type="character" w:styleId="686">
    <w:name w:val="Heading 5 Char"/>
    <w:basedOn w:val="709"/>
    <w:link w:val="704"/>
    <w:uiPriority w:val="9"/>
    <w:rPr>
      <w:rFonts w:ascii="Arial" w:hAnsi="Arial" w:eastAsia="Arial" w:cs="Arial"/>
      <w:b/>
      <w:bCs/>
      <w:sz w:val="24"/>
      <w:szCs w:val="24"/>
    </w:rPr>
  </w:style>
  <w:style w:type="character" w:styleId="687">
    <w:name w:val="Heading 6 Char"/>
    <w:basedOn w:val="709"/>
    <w:link w:val="705"/>
    <w:uiPriority w:val="9"/>
    <w:rPr>
      <w:rFonts w:ascii="Arial" w:hAnsi="Arial" w:eastAsia="Arial" w:cs="Arial"/>
      <w:b/>
      <w:bCs/>
      <w:sz w:val="22"/>
      <w:szCs w:val="22"/>
    </w:rPr>
  </w:style>
  <w:style w:type="character" w:styleId="688">
    <w:name w:val="Heading 7 Char"/>
    <w:basedOn w:val="70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89">
    <w:name w:val="Heading 8 Char"/>
    <w:basedOn w:val="709"/>
    <w:link w:val="707"/>
    <w:uiPriority w:val="9"/>
    <w:rPr>
      <w:rFonts w:ascii="Arial" w:hAnsi="Arial" w:eastAsia="Arial" w:cs="Arial"/>
      <w:i/>
      <w:iCs/>
      <w:sz w:val="22"/>
      <w:szCs w:val="22"/>
    </w:rPr>
  </w:style>
  <w:style w:type="character" w:styleId="690">
    <w:name w:val="Heading 9 Char"/>
    <w:basedOn w:val="709"/>
    <w:link w:val="708"/>
    <w:uiPriority w:val="9"/>
    <w:rPr>
      <w:rFonts w:ascii="Arial" w:hAnsi="Arial" w:eastAsia="Arial" w:cs="Arial"/>
      <w:i/>
      <w:iCs/>
      <w:sz w:val="21"/>
      <w:szCs w:val="21"/>
    </w:rPr>
  </w:style>
  <w:style w:type="character" w:styleId="691">
    <w:name w:val="Title Char"/>
    <w:basedOn w:val="709"/>
    <w:link w:val="880"/>
    <w:uiPriority w:val="10"/>
    <w:rPr>
      <w:sz w:val="48"/>
      <w:szCs w:val="48"/>
    </w:rPr>
  </w:style>
  <w:style w:type="character" w:styleId="692">
    <w:name w:val="Subtitle Char"/>
    <w:basedOn w:val="709"/>
    <w:link w:val="878"/>
    <w:uiPriority w:val="11"/>
    <w:rPr>
      <w:sz w:val="24"/>
      <w:szCs w:val="24"/>
    </w:rPr>
  </w:style>
  <w:style w:type="character" w:styleId="693">
    <w:name w:val="Quote Char"/>
    <w:link w:val="725"/>
    <w:uiPriority w:val="29"/>
    <w:rPr>
      <w:i/>
    </w:rPr>
  </w:style>
  <w:style w:type="character" w:styleId="694">
    <w:name w:val="Intense Quote Char"/>
    <w:link w:val="727"/>
    <w:uiPriority w:val="30"/>
    <w:rPr>
      <w:i/>
    </w:rPr>
  </w:style>
  <w:style w:type="character" w:styleId="695">
    <w:name w:val="Header Char"/>
    <w:basedOn w:val="709"/>
    <w:link w:val="729"/>
    <w:uiPriority w:val="99"/>
  </w:style>
  <w:style w:type="character" w:styleId="696">
    <w:name w:val="Caption Char"/>
    <w:basedOn w:val="733"/>
    <w:link w:val="731"/>
    <w:uiPriority w:val="99"/>
  </w:style>
  <w:style w:type="character" w:styleId="697">
    <w:name w:val="Footnote Text Char"/>
    <w:link w:val="860"/>
    <w:uiPriority w:val="99"/>
    <w:rPr>
      <w:sz w:val="18"/>
    </w:rPr>
  </w:style>
  <w:style w:type="character" w:styleId="698">
    <w:name w:val="Endnote Text Char"/>
    <w:link w:val="863"/>
    <w:uiPriority w:val="99"/>
    <w:rPr>
      <w:sz w:val="20"/>
    </w:rPr>
  </w:style>
  <w:style w:type="paragraph" w:styleId="699" w:default="1">
    <w:name w:val="Normal"/>
    <w:qFormat/>
    <w:pPr>
      <w:jc w:val="both"/>
      <w:spacing w:line="360" w:lineRule="auto"/>
    </w:pPr>
    <w:rPr>
      <w:rFonts w:ascii="Times New Roman" w:hAnsi="Times New Roman"/>
      <w:sz w:val="28"/>
    </w:rPr>
  </w:style>
  <w:style w:type="paragraph" w:styleId="700">
    <w:name w:val="Heading 1"/>
    <w:basedOn w:val="699"/>
    <w:next w:val="699"/>
    <w:link w:val="712"/>
    <w:semiHidden/>
    <w:qFormat/>
    <w:pPr>
      <w:spacing w:beforeAutospacing="1" w:afterAutospacing="1"/>
      <w:outlineLvl w:val="0"/>
    </w:pPr>
    <w:rPr>
      <w:sz w:val="40"/>
    </w:rPr>
  </w:style>
  <w:style w:type="paragraph" w:styleId="701">
    <w:name w:val="Heading 2"/>
    <w:basedOn w:val="699"/>
    <w:next w:val="699"/>
    <w:link w:val="713"/>
    <w:semiHidden/>
    <w:qFormat/>
    <w:pPr>
      <w:spacing w:beforeAutospacing="1" w:afterAutospacing="1"/>
      <w:outlineLvl w:val="1"/>
    </w:pPr>
    <w:rPr>
      <w:sz w:val="32"/>
    </w:rPr>
  </w:style>
  <w:style w:type="paragraph" w:styleId="702">
    <w:name w:val="Heading 3"/>
    <w:basedOn w:val="699"/>
    <w:next w:val="699"/>
    <w:link w:val="714"/>
    <w:semiHidden/>
    <w:qFormat/>
    <w:pPr>
      <w:spacing w:beforeAutospacing="1" w:afterAutospacing="1"/>
      <w:outlineLvl w:val="2"/>
    </w:pPr>
  </w:style>
  <w:style w:type="paragraph" w:styleId="703">
    <w:name w:val="Heading 4"/>
    <w:basedOn w:val="699"/>
    <w:next w:val="699"/>
    <w:link w:val="715"/>
    <w:uiPriority w:val="9"/>
    <w:unhideWhenUsed/>
    <w:qFormat/>
    <w:pPr>
      <w:keepLines/>
      <w:keepNext/>
      <w:spacing w:before="320" w:after="200"/>
      <w:outlineLvl w:val="3"/>
    </w:pPr>
    <w:rPr>
      <w:rFonts w:eastAsia="Arial"/>
      <w:b/>
      <w:bCs/>
      <w:sz w:val="26"/>
      <w:szCs w:val="26"/>
    </w:rPr>
  </w:style>
  <w:style w:type="paragraph" w:styleId="704">
    <w:name w:val="Heading 5"/>
    <w:basedOn w:val="699"/>
    <w:next w:val="699"/>
    <w:link w:val="716"/>
    <w:uiPriority w:val="9"/>
    <w:unhideWhenUsed/>
    <w:qFormat/>
    <w:pPr>
      <w:keepLines/>
      <w:keepNext/>
      <w:spacing w:before="320" w:after="200"/>
      <w:outlineLvl w:val="4"/>
    </w:pPr>
    <w:rPr>
      <w:rFonts w:eastAsia="Arial"/>
      <w:b/>
      <w:bCs/>
      <w:sz w:val="24"/>
      <w:szCs w:val="24"/>
    </w:rPr>
  </w:style>
  <w:style w:type="paragraph" w:styleId="705">
    <w:name w:val="Heading 6"/>
    <w:basedOn w:val="699"/>
    <w:next w:val="699"/>
    <w:link w:val="717"/>
    <w:uiPriority w:val="9"/>
    <w:unhideWhenUsed/>
    <w:qFormat/>
    <w:pPr>
      <w:keepLines/>
      <w:keepNext/>
      <w:spacing w:before="320" w:after="200"/>
      <w:outlineLvl w:val="5"/>
    </w:pPr>
    <w:rPr>
      <w:rFonts w:eastAsia="Arial"/>
      <w:b/>
      <w:bCs/>
    </w:rPr>
  </w:style>
  <w:style w:type="paragraph" w:styleId="706">
    <w:name w:val="Heading 7"/>
    <w:basedOn w:val="699"/>
    <w:next w:val="699"/>
    <w:link w:val="718"/>
    <w:uiPriority w:val="9"/>
    <w:unhideWhenUsed/>
    <w:qFormat/>
    <w:pPr>
      <w:keepLines/>
      <w:keepNext/>
      <w:spacing w:before="320" w:after="200"/>
      <w:outlineLvl w:val="6"/>
    </w:pPr>
    <w:rPr>
      <w:rFonts w:eastAsia="Arial"/>
      <w:b/>
      <w:bCs/>
      <w:i/>
      <w:iCs/>
    </w:rPr>
  </w:style>
  <w:style w:type="paragraph" w:styleId="707">
    <w:name w:val="Heading 8"/>
    <w:basedOn w:val="699"/>
    <w:next w:val="699"/>
    <w:link w:val="719"/>
    <w:uiPriority w:val="9"/>
    <w:unhideWhenUsed/>
    <w:qFormat/>
    <w:pPr>
      <w:keepLines/>
      <w:keepNext/>
      <w:spacing w:before="320" w:after="200"/>
      <w:outlineLvl w:val="7"/>
    </w:pPr>
    <w:rPr>
      <w:rFonts w:eastAsia="Arial"/>
      <w:i/>
      <w:iCs/>
    </w:rPr>
  </w:style>
  <w:style w:type="paragraph" w:styleId="708">
    <w:name w:val="Heading 9"/>
    <w:basedOn w:val="699"/>
    <w:next w:val="699"/>
    <w:link w:val="720"/>
    <w:uiPriority w:val="9"/>
    <w:unhideWhenUsed/>
    <w:qFormat/>
    <w:pPr>
      <w:keepLines/>
      <w:keepNext/>
      <w:spacing w:before="320" w:after="200"/>
      <w:outlineLvl w:val="8"/>
    </w:pPr>
    <w:rPr>
      <w:rFonts w:eastAsia="Arial"/>
      <w:i/>
      <w:iCs/>
      <w:sz w:val="21"/>
      <w:szCs w:val="21"/>
    </w:rPr>
  </w:style>
  <w:style w:type="character" w:styleId="709" w:default="1">
    <w:name w:val="Default Paragraph Font"/>
    <w:uiPriority w:val="1"/>
    <w:semiHidden/>
    <w:unhideWhenUsed/>
  </w:style>
  <w:style w:type="table" w:styleId="71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11" w:default="1">
    <w:name w:val="No List"/>
    <w:uiPriority w:val="99"/>
    <w:semiHidden/>
    <w:unhideWhenUsed/>
  </w:style>
  <w:style w:type="character" w:styleId="712" w:customStyle="1">
    <w:name w:val="Заголовок 1 Знак"/>
    <w:basedOn w:val="709"/>
    <w:link w:val="700"/>
    <w:uiPriority w:val="9"/>
    <w:rPr>
      <w:rFonts w:ascii="Arial" w:hAnsi="Arial" w:eastAsia="Arial" w:cs="Arial"/>
      <w:sz w:val="40"/>
      <w:szCs w:val="40"/>
    </w:rPr>
  </w:style>
  <w:style w:type="character" w:styleId="713" w:customStyle="1">
    <w:name w:val="Заголовок 2 Знак"/>
    <w:basedOn w:val="709"/>
    <w:link w:val="701"/>
    <w:uiPriority w:val="9"/>
    <w:rPr>
      <w:rFonts w:ascii="Arial" w:hAnsi="Arial" w:eastAsia="Arial" w:cs="Arial"/>
      <w:sz w:val="34"/>
    </w:rPr>
  </w:style>
  <w:style w:type="character" w:styleId="714" w:customStyle="1">
    <w:name w:val="Заголовок 3 Знак"/>
    <w:basedOn w:val="709"/>
    <w:link w:val="702"/>
    <w:uiPriority w:val="9"/>
    <w:rPr>
      <w:rFonts w:ascii="Arial" w:hAnsi="Arial" w:eastAsia="Arial" w:cs="Arial"/>
      <w:sz w:val="30"/>
      <w:szCs w:val="30"/>
    </w:rPr>
  </w:style>
  <w:style w:type="character" w:styleId="715" w:customStyle="1">
    <w:name w:val="Заголовок 4 Знак"/>
    <w:basedOn w:val="709"/>
    <w:link w:val="703"/>
    <w:uiPriority w:val="9"/>
    <w:rPr>
      <w:rFonts w:ascii="Arial" w:hAnsi="Arial" w:eastAsia="Arial" w:cs="Arial"/>
      <w:b/>
      <w:bCs/>
      <w:sz w:val="26"/>
      <w:szCs w:val="26"/>
    </w:rPr>
  </w:style>
  <w:style w:type="character" w:styleId="716" w:customStyle="1">
    <w:name w:val="Заголовок 5 Знак"/>
    <w:basedOn w:val="709"/>
    <w:link w:val="704"/>
    <w:uiPriority w:val="9"/>
    <w:rPr>
      <w:rFonts w:ascii="Arial" w:hAnsi="Arial" w:eastAsia="Arial" w:cs="Arial"/>
      <w:b/>
      <w:bCs/>
      <w:sz w:val="24"/>
      <w:szCs w:val="24"/>
    </w:rPr>
  </w:style>
  <w:style w:type="character" w:styleId="717" w:customStyle="1">
    <w:name w:val="Заголовок 6 Знак"/>
    <w:basedOn w:val="709"/>
    <w:link w:val="705"/>
    <w:uiPriority w:val="9"/>
    <w:rPr>
      <w:rFonts w:ascii="Arial" w:hAnsi="Arial" w:eastAsia="Arial" w:cs="Arial"/>
      <w:b/>
      <w:bCs/>
      <w:sz w:val="22"/>
      <w:szCs w:val="22"/>
    </w:rPr>
  </w:style>
  <w:style w:type="character" w:styleId="718" w:customStyle="1">
    <w:name w:val="Заголовок 7 Знак"/>
    <w:basedOn w:val="70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19" w:customStyle="1">
    <w:name w:val="Заголовок 8 Знак"/>
    <w:basedOn w:val="709"/>
    <w:link w:val="707"/>
    <w:uiPriority w:val="9"/>
    <w:rPr>
      <w:rFonts w:ascii="Arial" w:hAnsi="Arial" w:eastAsia="Arial" w:cs="Arial"/>
      <w:i/>
      <w:iCs/>
      <w:sz w:val="22"/>
      <w:szCs w:val="22"/>
    </w:rPr>
  </w:style>
  <w:style w:type="character" w:styleId="720" w:customStyle="1">
    <w:name w:val="Заголовок 9 Знак"/>
    <w:basedOn w:val="709"/>
    <w:link w:val="708"/>
    <w:uiPriority w:val="9"/>
    <w:rPr>
      <w:rFonts w:ascii="Arial" w:hAnsi="Arial" w:eastAsia="Arial" w:cs="Arial"/>
      <w:i/>
      <w:iCs/>
      <w:sz w:val="21"/>
      <w:szCs w:val="21"/>
    </w:rPr>
  </w:style>
  <w:style w:type="paragraph" w:styleId="721">
    <w:name w:val="List Paragraph"/>
    <w:basedOn w:val="699"/>
    <w:uiPriority w:val="34"/>
    <w:qFormat/>
    <w:pPr>
      <w:contextualSpacing/>
      <w:ind w:left="720"/>
    </w:pPr>
  </w:style>
  <w:style w:type="paragraph" w:styleId="722">
    <w:name w:val="No Spacing"/>
    <w:uiPriority w:val="1"/>
    <w:qFormat/>
    <w:pPr>
      <w:spacing w:line="240" w:lineRule="auto"/>
    </w:pPr>
  </w:style>
  <w:style w:type="character" w:styleId="723" w:customStyle="1">
    <w:name w:val="Заголовок Знак"/>
    <w:basedOn w:val="709"/>
    <w:link w:val="880"/>
    <w:rPr>
      <w:rFonts w:ascii="Times New Roman" w:hAnsi="Times New Roman"/>
      <w:color w:val="000000" w:themeColor="text1"/>
      <w:sz w:val="28"/>
    </w:rPr>
  </w:style>
  <w:style w:type="character" w:styleId="724" w:customStyle="1">
    <w:name w:val="Подзаголовок Знак"/>
    <w:basedOn w:val="709"/>
    <w:link w:val="878"/>
    <w:rPr>
      <w:rFonts w:ascii="Times New Roman" w:hAnsi="Times New Roman"/>
      <w:color w:val="000000" w:themeColor="text1"/>
      <w:sz w:val="28"/>
    </w:rPr>
  </w:style>
  <w:style w:type="paragraph" w:styleId="725">
    <w:name w:val="Quote"/>
    <w:basedOn w:val="699"/>
    <w:next w:val="699"/>
    <w:link w:val="726"/>
    <w:uiPriority w:val="29"/>
    <w:qFormat/>
    <w:pPr>
      <w:ind w:left="720" w:right="720"/>
    </w:pPr>
    <w:rPr>
      <w:i/>
    </w:rPr>
  </w:style>
  <w:style w:type="character" w:styleId="726" w:customStyle="1">
    <w:name w:val="Цитата 2 Знак"/>
    <w:link w:val="725"/>
    <w:uiPriority w:val="29"/>
    <w:rPr>
      <w:i/>
    </w:rPr>
  </w:style>
  <w:style w:type="paragraph" w:styleId="727">
    <w:name w:val="Intense Quote"/>
    <w:basedOn w:val="699"/>
    <w:next w:val="699"/>
    <w:link w:val="728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8" w:customStyle="1">
    <w:name w:val="Выделенная цитата Знак"/>
    <w:link w:val="727"/>
    <w:uiPriority w:val="30"/>
    <w:rPr>
      <w:i/>
    </w:rPr>
  </w:style>
  <w:style w:type="paragraph" w:styleId="729">
    <w:name w:val="Header"/>
    <w:basedOn w:val="699"/>
    <w:link w:val="730"/>
    <w:uiPriority w:val="99"/>
    <w:unhideWhenUsed/>
    <w:pPr>
      <w:spacing w:line="240" w:lineRule="auto"/>
      <w:tabs>
        <w:tab w:val="center" w:pos="7143" w:leader="none"/>
        <w:tab w:val="right" w:pos="14287" w:leader="none"/>
      </w:tabs>
    </w:pPr>
  </w:style>
  <w:style w:type="character" w:styleId="730" w:customStyle="1">
    <w:name w:val="Верхний колонтитул Знак"/>
    <w:basedOn w:val="709"/>
    <w:link w:val="729"/>
    <w:uiPriority w:val="99"/>
  </w:style>
  <w:style w:type="paragraph" w:styleId="731">
    <w:name w:val="Footer"/>
    <w:basedOn w:val="699"/>
    <w:link w:val="734"/>
    <w:uiPriority w:val="99"/>
    <w:unhideWhenUsed/>
    <w:pPr>
      <w:spacing w:line="240" w:lineRule="auto"/>
      <w:tabs>
        <w:tab w:val="center" w:pos="7143" w:leader="none"/>
        <w:tab w:val="right" w:pos="14287" w:leader="none"/>
      </w:tabs>
    </w:pPr>
  </w:style>
  <w:style w:type="character" w:styleId="732" w:customStyle="1">
    <w:name w:val="Footer Char"/>
    <w:basedOn w:val="709"/>
    <w:uiPriority w:val="99"/>
  </w:style>
  <w:style w:type="paragraph" w:styleId="733">
    <w:name w:val="Caption"/>
    <w:basedOn w:val="699"/>
    <w:next w:val="699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character" w:styleId="734" w:customStyle="1">
    <w:name w:val="Нижний колонтитул Знак"/>
    <w:link w:val="731"/>
    <w:uiPriority w:val="99"/>
  </w:style>
  <w:style w:type="table" w:styleId="735" w:customStyle="1">
    <w:name w:val="Table Grid Light"/>
    <w:basedOn w:val="710"/>
    <w:uiPriority w:val="59"/>
    <w:pPr>
      <w:spacing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36">
    <w:name w:val="Plain Table 1"/>
    <w:basedOn w:val="710"/>
    <w:uiPriority w:val="59"/>
    <w:pPr>
      <w:spacing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7">
    <w:name w:val="Plain Table 2"/>
    <w:basedOn w:val="710"/>
    <w:uiPriority w:val="59"/>
    <w:pPr>
      <w:spacing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8">
    <w:name w:val="Plain Table 3"/>
    <w:basedOn w:val="710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9">
    <w:name w:val="Plain Table 4"/>
    <w:basedOn w:val="710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Plain Table 5"/>
    <w:basedOn w:val="710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41">
    <w:name w:val="Grid Table 1 Light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 w:customStyle="1">
    <w:name w:val="Grid Table 1 Light - Accent 1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 w:customStyle="1">
    <w:name w:val="Grid Table 1 Light - Accent 2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 w:customStyle="1">
    <w:name w:val="Grid Table 1 Light - Accent 3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 w:customStyle="1">
    <w:name w:val="Grid Table 1 Light - Accent 4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 w:customStyle="1">
    <w:name w:val="Grid Table 1 Light - Accent 5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 w:customStyle="1">
    <w:name w:val="Grid Table 1 Light - Accent 6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Grid Table 2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Grid Table 2 - Accent 1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Grid Table 2 - Accent 2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Grid Table 2 - Accent 3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Grid Table 2 - Accent 4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Grid Table 2 - Accent 5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Grid Table 2 - Accent 6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3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 w:customStyle="1">
    <w:name w:val="Grid Table 3 - Accent 1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 w:customStyle="1">
    <w:name w:val="Grid Table 3 - Accent 2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 w:customStyle="1">
    <w:name w:val="Grid Table 3 - Accent 3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 w:customStyle="1">
    <w:name w:val="Grid Table 3 - Accent 4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 w:customStyle="1">
    <w:name w:val="Grid Table 3 - Accent 5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 w:customStyle="1">
    <w:name w:val="Grid Table 3 - Accent 6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4"/>
    <w:basedOn w:val="710"/>
    <w:uiPriority w:val="59"/>
    <w:pPr>
      <w:spacing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3" w:customStyle="1">
    <w:name w:val="Grid Table 4 - Accent 1"/>
    <w:basedOn w:val="710"/>
    <w:uiPriority w:val="59"/>
    <w:pPr>
      <w:spacing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</w:style>
  <w:style w:type="table" w:styleId="764" w:customStyle="1">
    <w:name w:val="Grid Table 4 - Accent 2"/>
    <w:basedOn w:val="710"/>
    <w:uiPriority w:val="59"/>
    <w:pPr>
      <w:spacing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65" w:customStyle="1">
    <w:name w:val="Grid Table 4 - Accent 3"/>
    <w:basedOn w:val="710"/>
    <w:uiPriority w:val="59"/>
    <w:pPr>
      <w:spacing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66" w:customStyle="1">
    <w:name w:val="Grid Table 4 - Accent 4"/>
    <w:basedOn w:val="710"/>
    <w:uiPriority w:val="59"/>
    <w:pPr>
      <w:spacing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67" w:customStyle="1">
    <w:name w:val="Grid Table 4 - Accent 5"/>
    <w:basedOn w:val="710"/>
    <w:uiPriority w:val="59"/>
    <w:pPr>
      <w:spacing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</w:style>
  <w:style w:type="table" w:styleId="768" w:customStyle="1">
    <w:name w:val="Grid Table 4 - Accent 6"/>
    <w:basedOn w:val="710"/>
    <w:uiPriority w:val="59"/>
    <w:pPr>
      <w:spacing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69">
    <w:name w:val="Grid Table 5 Dark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70" w:customStyle="1">
    <w:name w:val="Grid Table 5 Dark- Accent 1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cPr>
        <w:shd w:val="clear" w:color="a9bee4" w:themeColor="accent1" w:themeTint="75" w:fill="a9bee4" w:themeFill="accent1" w:themeFillTint="75"/>
      </w:tcPr>
    </w:tblStylePr>
    <w:tblStylePr w:type="band1Vert">
      <w:tcPr>
        <w:shd w:val="clear" w:color="a9bee4" w:themeColor="accent1" w:themeTint="75" w:fill="a9bee4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</w:style>
  <w:style w:type="table" w:styleId="771" w:customStyle="1">
    <w:name w:val="Grid Table 5 Dark - Accent 2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72" w:customStyle="1">
    <w:name w:val="Grid Table 5 Dark - Accent 3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73" w:customStyle="1">
    <w:name w:val="Grid Table 5 Dark- Accent 4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74" w:customStyle="1">
    <w:name w:val="Grid Table 5 Dark - Accent 5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cPr>
        <w:shd w:val="clear" w:color="b3d0eb" w:themeColor="accent5" w:themeTint="75" w:fill="b3d0eb" w:themeFill="accent5" w:themeFillTint="75"/>
      </w:tcPr>
    </w:tblStylePr>
    <w:tblStylePr w:type="band1Vert">
      <w:tcPr>
        <w:shd w:val="clear" w:color="b3d0eb" w:themeColor="accent5" w:themeTint="75" w:fill="b3d0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</w:style>
  <w:style w:type="table" w:styleId="775" w:customStyle="1">
    <w:name w:val="Grid Table 5 Dark - Accent 6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76">
    <w:name w:val="Grid Table 6 Colorful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77" w:customStyle="1">
    <w:name w:val="Grid Table 6 Colorful - Accent 1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b/>
        <w:color w:val="a0b7e1" w:themeColor="accent1" w:themeTint="80" w:themeShade="95"/>
      </w:rPr>
    </w:tblStylePr>
    <w:tblStylePr w:type="firstRow">
      <w:rPr>
        <w:b/>
        <w:color w:val="a0b7e1" w:themeColor="accent1" w:themeTint="80" w:themeShade="95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</w:tblStylePr>
    <w:tblStylePr w:type="lastRow">
      <w:rPr>
        <w:b/>
        <w:color w:val="a0b7e1" w:themeColor="accent1" w:themeTint="80" w:themeShade="95"/>
      </w:rPr>
    </w:tblStylePr>
  </w:style>
  <w:style w:type="table" w:styleId="778" w:customStyle="1">
    <w:name w:val="Grid Table 6 Colorful - Accent 2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79" w:customStyle="1">
    <w:name w:val="Grid Table 6 Colorful - Accent 3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80" w:customStyle="1">
    <w:name w:val="Grid Table 6 Colorful - Accent 4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81" w:customStyle="1">
    <w:name w:val="Grid Table 6 Colorful - Accent 5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782" w:customStyle="1">
    <w:name w:val="Grid Table 6 Colorful - Accent 6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783">
    <w:name w:val="Grid Table 7 Colorful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4" w:customStyle="1">
    <w:name w:val="Grid Table 7 Colorful - Accent 1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0B7E1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0B7E1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5" w:customStyle="1">
    <w:name w:val="Grid Table 7 Colorful - Accent 2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6" w:customStyle="1">
    <w:name w:val="Grid Table 7 Colorful - Accent 3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7" w:customStyle="1">
    <w:name w:val="Grid Table 7 Colorful - Accent 4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8" w:customStyle="1">
    <w:name w:val="Grid Table 7 Colorful - Accent 5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2C6E7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A2C6E7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9" w:customStyle="1">
    <w:name w:val="Grid Table 7 Colorful - Accent 6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90">
    <w:name w:val="List Table 1 Light"/>
    <w:basedOn w:val="710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List Table 1 Light - Accent 1"/>
    <w:basedOn w:val="710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List Table 1 Light - Accent 2"/>
    <w:basedOn w:val="710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List Table 1 Light - Accent 3"/>
    <w:basedOn w:val="710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List Table 1 Light - Accent 4"/>
    <w:basedOn w:val="710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List Table 1 Light - Accent 5"/>
    <w:basedOn w:val="710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List Table 1 Light - Accent 6"/>
    <w:basedOn w:val="710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List Table 2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98" w:customStyle="1">
    <w:name w:val="List Table 2 - Accent 1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</w:style>
  <w:style w:type="table" w:styleId="799" w:customStyle="1">
    <w:name w:val="List Table 2 - Accent 2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00" w:customStyle="1">
    <w:name w:val="List Table 2 - Accent 3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01" w:customStyle="1">
    <w:name w:val="List Table 2 - Accent 4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02" w:customStyle="1">
    <w:name w:val="List Table 2 - Accent 5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</w:style>
  <w:style w:type="table" w:styleId="803" w:customStyle="1">
    <w:name w:val="List Table 2 - Accent 6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04">
    <w:name w:val="List Table 3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 w:customStyle="1">
    <w:name w:val="List Table 3 - Accent 1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 w:customStyle="1">
    <w:name w:val="List Table 3 - Accent 2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 w:customStyle="1">
    <w:name w:val="List Table 3 - Accent 3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 w:customStyle="1">
    <w:name w:val="List Table 3 - Accent 4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 w:customStyle="1">
    <w:name w:val="List Table 3 - Accent 5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 w:customStyle="1">
    <w:name w:val="List Table 3 - Accent 6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4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List Table 4 - Accent 1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 w:customStyle="1">
    <w:name w:val="List Table 4 - Accent 2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 w:customStyle="1">
    <w:name w:val="List Table 4 - Accent 3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 w:customStyle="1">
    <w:name w:val="List Table 4 - Accent 4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 w:customStyle="1">
    <w:name w:val="List Table 4 - Accent 5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 w:customStyle="1">
    <w:name w:val="List Table 4 - Accent 6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List Table 5 Dark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9" w:customStyle="1">
    <w:name w:val="List Table 5 Dark - Accent 1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0" w:customStyle="1">
    <w:name w:val="List Table 5 Dark - Accent 2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1" w:customStyle="1">
    <w:name w:val="List Table 5 Dark - Accent 3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2" w:customStyle="1">
    <w:name w:val="List Table 5 Dark - Accent 4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3" w:customStyle="1">
    <w:name w:val="List Table 5 Dark - Accent 5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4" w:customStyle="1">
    <w:name w:val="List Table 5 Dark - Accent 6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5">
    <w:name w:val="List Table 6 Colorful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26" w:customStyle="1">
    <w:name w:val="List Table 6 Colorful - Accent 1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b/>
        <w:color w:val="254175" w:themeColor="accent1" w:themeShade="95"/>
      </w:rPr>
    </w:tblStylePr>
    <w:tblStylePr w:type="firstRow">
      <w:rPr>
        <w:b/>
        <w:color w:val="254175" w:themeColor="accent1" w:themeShade="95"/>
      </w:r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</w:tblStylePr>
    <w:tblStylePr w:type="lastRow">
      <w:rPr>
        <w:b/>
        <w:color w:val="254175" w:themeColor="accent1" w:themeShade="95"/>
      </w:rPr>
      <w:tcPr>
        <w:tcBorders>
          <w:top w:val="single" w:color="4472C4" w:themeColor="accent1" w:sz="4" w:space="0"/>
        </w:tcBorders>
      </w:tcPr>
    </w:tblStylePr>
  </w:style>
  <w:style w:type="table" w:styleId="827" w:customStyle="1">
    <w:name w:val="List Table 6 Colorful - Accent 2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28" w:customStyle="1">
    <w:name w:val="List Table 6 Colorful - Accent 3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29" w:customStyle="1">
    <w:name w:val="List Table 6 Colorful - Accent 4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30" w:customStyle="1">
    <w:name w:val="List Table 6 Colorful - Accent 5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b/>
        <w:color w:val="9bc2e5" w:themeColor="accent5" w:themeTint="9A" w:themeShade="95"/>
      </w:rPr>
    </w:tblStylePr>
    <w:tblStylePr w:type="firstRow">
      <w:rPr>
        <w:b/>
        <w:color w:val="9bc2e5" w:themeColor="accent5" w:themeTint="9A" w:themeShade="95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</w:tblStylePr>
    <w:tblStylePr w:type="lastRow">
      <w:rPr>
        <w:b/>
        <w:color w:val="9bc2e5" w:themeColor="accent5" w:themeTint="9A" w:themeShade="95"/>
      </w:rPr>
      <w:tcPr>
        <w:tcBorders>
          <w:top w:val="single" w:color="9BC2E5" w:themeColor="accent5" w:themeTint="9A" w:sz="4" w:space="0"/>
        </w:tcBorders>
      </w:tcPr>
    </w:tblStylePr>
  </w:style>
  <w:style w:type="table" w:styleId="831" w:customStyle="1">
    <w:name w:val="List Table 6 Colorful - Accent 6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32">
    <w:name w:val="List Table 7 Colorful"/>
    <w:basedOn w:val="710"/>
    <w:uiPriority w:val="99"/>
    <w:pPr>
      <w:spacing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3" w:customStyle="1">
    <w:name w:val="List Table 7 Colorful - Accent 1"/>
    <w:basedOn w:val="710"/>
    <w:uiPriority w:val="99"/>
    <w:pPr>
      <w:spacing w:line="240" w:lineRule="auto"/>
    </w:pPr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4" w:customStyle="1">
    <w:name w:val="List Table 7 Colorful - Accent 2"/>
    <w:basedOn w:val="710"/>
    <w:uiPriority w:val="99"/>
    <w:pPr>
      <w:spacing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5" w:customStyle="1">
    <w:name w:val="List Table 7 Colorful - Accent 3"/>
    <w:basedOn w:val="710"/>
    <w:uiPriority w:val="99"/>
    <w:pPr>
      <w:spacing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6" w:customStyle="1">
    <w:name w:val="List Table 7 Colorful - Accent 4"/>
    <w:basedOn w:val="710"/>
    <w:uiPriority w:val="99"/>
    <w:pPr>
      <w:spacing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7" w:customStyle="1">
    <w:name w:val="List Table 7 Colorful - Accent 5"/>
    <w:basedOn w:val="710"/>
    <w:uiPriority w:val="99"/>
    <w:pPr>
      <w:spacing w:line="240" w:lineRule="auto"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BC2E5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BC2E5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8" w:customStyle="1">
    <w:name w:val="List Table 7 Colorful - Accent 6"/>
    <w:basedOn w:val="710"/>
    <w:uiPriority w:val="99"/>
    <w:pPr>
      <w:spacing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9" w:customStyle="1">
    <w:name w:val="Lined - Accent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0" w:customStyle="1">
    <w:name w:val="Lined - Accent 1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841" w:customStyle="1">
    <w:name w:val="Lined - Accent 2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42" w:customStyle="1">
    <w:name w:val="Lined - Accent 3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43" w:customStyle="1">
    <w:name w:val="Lined - Accent 4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44" w:customStyle="1">
    <w:name w:val="Lined - Accent 5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845" w:customStyle="1">
    <w:name w:val="Lined - Accent 6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46" w:customStyle="1">
    <w:name w:val="Bordered &amp; Lined - Accent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7" w:customStyle="1">
    <w:name w:val="Bordered &amp; Lined - Accent 1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848" w:customStyle="1">
    <w:name w:val="Bordered &amp; Lined - Accent 2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49" w:customStyle="1">
    <w:name w:val="Bordered &amp; Lined - Accent 3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50" w:customStyle="1">
    <w:name w:val="Bordered &amp; Lined - Accent 4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51" w:customStyle="1">
    <w:name w:val="Bordered &amp; Lined - Accent 5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852" w:customStyle="1">
    <w:name w:val="Bordered &amp; Lined - Accent 6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53" w:customStyle="1">
    <w:name w:val="Bordered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54" w:customStyle="1">
    <w:name w:val="Bordered - Accent 1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</w:style>
  <w:style w:type="table" w:styleId="855" w:customStyle="1">
    <w:name w:val="Bordered - Accent 2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56" w:customStyle="1">
    <w:name w:val="Bordered - Accent 3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57" w:customStyle="1">
    <w:name w:val="Bordered - Accent 4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58" w:customStyle="1">
    <w:name w:val="Bordered - Accent 5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</w:style>
  <w:style w:type="table" w:styleId="859" w:customStyle="1">
    <w:name w:val="Bordered - Accent 6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860">
    <w:name w:val="footnote text"/>
    <w:basedOn w:val="699"/>
    <w:link w:val="861"/>
    <w:uiPriority w:val="99"/>
    <w:semiHidden/>
    <w:unhideWhenUsed/>
    <w:pPr>
      <w:spacing w:after="40" w:line="240" w:lineRule="auto"/>
    </w:pPr>
    <w:rPr>
      <w:sz w:val="18"/>
    </w:rPr>
  </w:style>
  <w:style w:type="character" w:styleId="861" w:customStyle="1">
    <w:name w:val="Текст сноски Знак"/>
    <w:link w:val="860"/>
    <w:uiPriority w:val="99"/>
    <w:rPr>
      <w:sz w:val="18"/>
    </w:rPr>
  </w:style>
  <w:style w:type="character" w:styleId="862">
    <w:name w:val="footnote reference"/>
    <w:basedOn w:val="709"/>
    <w:uiPriority w:val="99"/>
    <w:unhideWhenUsed/>
    <w:rPr>
      <w:vertAlign w:val="superscript"/>
    </w:rPr>
  </w:style>
  <w:style w:type="paragraph" w:styleId="863">
    <w:name w:val="endnote text"/>
    <w:basedOn w:val="699"/>
    <w:link w:val="864"/>
    <w:uiPriority w:val="99"/>
    <w:semiHidden/>
    <w:unhideWhenUsed/>
    <w:pPr>
      <w:spacing w:line="240" w:lineRule="auto"/>
    </w:pPr>
    <w:rPr>
      <w:sz w:val="20"/>
    </w:rPr>
  </w:style>
  <w:style w:type="character" w:styleId="864" w:customStyle="1">
    <w:name w:val="Текст концевой сноски Знак"/>
    <w:link w:val="863"/>
    <w:uiPriority w:val="99"/>
    <w:rPr>
      <w:sz w:val="20"/>
    </w:rPr>
  </w:style>
  <w:style w:type="character" w:styleId="865">
    <w:name w:val="endnote reference"/>
    <w:basedOn w:val="709"/>
    <w:uiPriority w:val="99"/>
    <w:semiHidden/>
    <w:unhideWhenUsed/>
    <w:rPr>
      <w:vertAlign w:val="superscript"/>
    </w:rPr>
  </w:style>
  <w:style w:type="paragraph" w:styleId="866">
    <w:name w:val="toc 1"/>
    <w:basedOn w:val="699"/>
    <w:next w:val="699"/>
    <w:uiPriority w:val="39"/>
    <w:unhideWhenUsed/>
    <w:pPr>
      <w:spacing w:after="57"/>
    </w:pPr>
  </w:style>
  <w:style w:type="paragraph" w:styleId="867">
    <w:name w:val="toc 2"/>
    <w:basedOn w:val="699"/>
    <w:next w:val="699"/>
    <w:uiPriority w:val="39"/>
    <w:unhideWhenUsed/>
    <w:pPr>
      <w:ind w:left="283"/>
      <w:spacing w:after="57"/>
    </w:pPr>
  </w:style>
  <w:style w:type="paragraph" w:styleId="868">
    <w:name w:val="toc 3"/>
    <w:basedOn w:val="699"/>
    <w:next w:val="699"/>
    <w:uiPriority w:val="39"/>
    <w:unhideWhenUsed/>
    <w:pPr>
      <w:ind w:left="567"/>
      <w:spacing w:after="57"/>
    </w:pPr>
  </w:style>
  <w:style w:type="paragraph" w:styleId="869">
    <w:name w:val="toc 4"/>
    <w:basedOn w:val="699"/>
    <w:next w:val="699"/>
    <w:uiPriority w:val="39"/>
    <w:unhideWhenUsed/>
    <w:pPr>
      <w:ind w:left="850"/>
      <w:spacing w:after="57"/>
    </w:pPr>
  </w:style>
  <w:style w:type="paragraph" w:styleId="870">
    <w:name w:val="toc 5"/>
    <w:basedOn w:val="699"/>
    <w:next w:val="699"/>
    <w:uiPriority w:val="39"/>
    <w:unhideWhenUsed/>
    <w:pPr>
      <w:ind w:left="1134"/>
      <w:spacing w:after="57"/>
    </w:pPr>
  </w:style>
  <w:style w:type="paragraph" w:styleId="871">
    <w:name w:val="toc 6"/>
    <w:basedOn w:val="699"/>
    <w:next w:val="699"/>
    <w:uiPriority w:val="39"/>
    <w:unhideWhenUsed/>
    <w:pPr>
      <w:ind w:left="1417"/>
      <w:spacing w:after="57"/>
    </w:pPr>
  </w:style>
  <w:style w:type="paragraph" w:styleId="872">
    <w:name w:val="toc 7"/>
    <w:basedOn w:val="699"/>
    <w:next w:val="699"/>
    <w:uiPriority w:val="39"/>
    <w:unhideWhenUsed/>
    <w:pPr>
      <w:ind w:left="1701"/>
      <w:spacing w:after="57"/>
    </w:pPr>
  </w:style>
  <w:style w:type="paragraph" w:styleId="873">
    <w:name w:val="toc 8"/>
    <w:basedOn w:val="699"/>
    <w:next w:val="699"/>
    <w:uiPriority w:val="39"/>
    <w:unhideWhenUsed/>
    <w:pPr>
      <w:ind w:left="1984"/>
      <w:spacing w:after="57"/>
    </w:pPr>
  </w:style>
  <w:style w:type="paragraph" w:styleId="874">
    <w:name w:val="toc 9"/>
    <w:basedOn w:val="699"/>
    <w:next w:val="699"/>
    <w:uiPriority w:val="39"/>
    <w:unhideWhenUsed/>
    <w:pPr>
      <w:ind w:left="2268"/>
      <w:spacing w:after="57"/>
    </w:pPr>
  </w:style>
  <w:style w:type="paragraph" w:styleId="875">
    <w:name w:val="TOC Heading"/>
    <w:uiPriority w:val="39"/>
    <w:unhideWhenUsed/>
    <w:qFormat/>
  </w:style>
  <w:style w:type="paragraph" w:styleId="876">
    <w:name w:val="table of figures"/>
    <w:basedOn w:val="699"/>
    <w:next w:val="699"/>
    <w:uiPriority w:val="99"/>
    <w:unhideWhenUsed/>
  </w:style>
  <w:style w:type="character" w:styleId="877">
    <w:name w:val="Hyperlink"/>
    <w:uiPriority w:val="99"/>
    <w:unhideWhenUsed/>
    <w:rPr>
      <w:color w:val="2f69c7"/>
      <w:u w:val="single"/>
    </w:rPr>
  </w:style>
  <w:style w:type="paragraph" w:styleId="878">
    <w:name w:val="Subtitle"/>
    <w:basedOn w:val="699"/>
    <w:next w:val="699"/>
    <w:link w:val="724"/>
    <w:qFormat/>
    <w:pPr>
      <w:ind w:left="709"/>
    </w:pPr>
    <w:rPr>
      <w:color w:val="000000" w:themeColor="text1"/>
    </w:rPr>
  </w:style>
  <w:style w:type="table" w:styleId="879">
    <w:name w:val="Table Grid"/>
    <w:basedOn w:val="71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styleId="880">
    <w:name w:val="Title"/>
    <w:basedOn w:val="699"/>
    <w:next w:val="699"/>
    <w:link w:val="723"/>
    <w:qFormat/>
    <w:pPr>
      <w:ind w:left="709"/>
      <w:pageBreakBefore/>
    </w:pPr>
    <w:rPr>
      <w:color w:val="000000" w:themeColor="text1"/>
    </w:rPr>
  </w:style>
  <w:style w:type="table" w:styleId="881" w:customStyle="1">
    <w:name w:val="Сетка таблицы светлая1"/>
    <w:basedOn w:val="710"/>
    <w:next w:val="882"/>
    <w:uiPriority w:val="40"/>
    <w:pPr>
      <w:spacing w:line="240" w:lineRule="auto"/>
    </w:pPr>
    <w:rPr>
      <w:rFonts w:ascii="Calibri" w:hAnsi="Calibri" w:eastAsia="Calibri" w:cs="Times New Roman"/>
      <w:sz w:val="24"/>
      <w:szCs w:val="24"/>
      <w:lang w:eastAsia="en-US"/>
      <w14:ligatures w14:val="none"/>
    </w:rPr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</w:style>
  <w:style w:type="table" w:styleId="882">
    <w:name w:val="Grid Table Light"/>
    <w:basedOn w:val="710"/>
    <w:uiPriority w:val="40"/>
    <w:pPr>
      <w:spacing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883" w:customStyle="1">
    <w:name w:val="Неразрешенное упоминание1"/>
    <w:basedOn w:val="709"/>
    <w:uiPriority w:val="99"/>
    <w:semiHidden/>
    <w:unhideWhenUsed/>
    <w:rPr>
      <w:color w:val="605e5c"/>
      <w:shd w:val="clear" w:color="auto" w:fill="e1dfdd"/>
    </w:rPr>
  </w:style>
  <w:style w:type="character" w:styleId="884">
    <w:name w:val="FollowedHyperlink"/>
    <w:basedOn w:val="709"/>
    <w:uiPriority w:val="99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customXml" Target="../customXml/item1.xml"/><Relationship Id="rId15" Type="http://schemas.openxmlformats.org/officeDocument/2006/relationships/hyperlink" Target="https://psutil.readthedocs.io/en/latest/%20" TargetMode="External"/><Relationship Id="rId16" Type="http://schemas.openxmlformats.org/officeDocument/2006/relationships/hyperlink" Target="https://docs.python.org/3/library/tkinter.html" TargetMode="External"/><Relationship Id="rId17" Type="http://schemas.openxmlformats.org/officeDocument/2006/relationships/hyperlink" Target="https://github.com/anderskm/gputil" TargetMode="External"/><Relationship Id="rId18" Type="http://schemas.openxmlformats.org/officeDocument/2006/relationships/hyperlink" Target="https://docs.python.org/3/library/" TargetMode="External"/><Relationship Id="rId19" Type="http://schemas.openxmlformats.org/officeDocument/2006/relationships/hyperlink" Target="https://docs.python.org/3/library/platform.html" TargetMode="External"/><Relationship Id="rId20" Type="http://schemas.openxmlformats.org/officeDocument/2006/relationships/hyperlink" Target="https://docs.python.org/3/library/subprocess.html" TargetMode="External"/><Relationship Id="rId21" Type="http://schemas.openxmlformats.org/officeDocument/2006/relationships/hyperlink" Target="https://docs.python.org/3/library/threading.html" TargetMode="External"/><Relationship Id="rId22" Type="http://schemas.openxmlformats.org/officeDocument/2006/relationships/hyperlink" Target="https://docs.python.org/3/library/queue.html" TargetMode="External"/><Relationship Id="rId23" Type="http://schemas.openxmlformats.org/officeDocument/2006/relationships/hyperlink" Target="https://docs.python.org/3/library/csv.html" TargetMode="External"/><Relationship Id="rId24" Type="http://schemas.openxmlformats.org/officeDocument/2006/relationships/hyperlink" Target="https://docs.python.org/3/library/datetime.html" TargetMode="External"/><Relationship Id="rId25" Type="http://schemas.openxmlformats.org/officeDocument/2006/relationships/hyperlink" Target="https://docs.python.org/3/library/os.html" TargetMode="External"/><Relationship Id="rId26" Type="http://schemas.openxmlformats.org/officeDocument/2006/relationships/hyperlink" Target="https://docs.microsoft.com/en-us/windows-server/administration/performance-monitoring" TargetMode="External"/><Relationship Id="rId27" Type="http://schemas.openxmlformats.org/officeDocument/2006/relationships/hyperlink" Target="https://docs.microsoft.com/en-us/windows/win32/wmisdk/wmi-reference" TargetMode="External"/><Relationship Id="rId28" Type="http://schemas.openxmlformats.org/officeDocument/2006/relationships/hyperlink" Target="https://realpython.com/python-gui-tkinter/" TargetMode="External"/><Relationship Id="rId29" Type="http://schemas.openxmlformats.org/officeDocument/2006/relationships/hyperlink" Target="https://towardsdatascience.com/system-monitoring-with-python-pt-1-7ecc8340d334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1EC810-D18E-4D2E-ACFF-5A35ED34B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</dc:creator>
  <cp:keywords/>
  <dc:description/>
  <cp:lastModifiedBy>Даниил Теддер</cp:lastModifiedBy>
  <cp:revision>113</cp:revision>
  <dcterms:created xsi:type="dcterms:W3CDTF">2025-11-26T06:41:00Z</dcterms:created>
  <dcterms:modified xsi:type="dcterms:W3CDTF">2026-05-03T20:02:21Z</dcterms:modified>
</cp:coreProperties>
</file>