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Министерство науки и высшего образования Российской Федерации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Федеральное государственное бюджетное образовательное учреждение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высшего образования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«Новгородский государственный университет имени Ярослава Мудрого»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ИНСТИТУТ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34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КОЛЛЕДЖ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240" w:after="12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ОТЧЁТ ПО ЛАБОРАТОРНОЙ РАБОТЕ № 10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20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Замена экранов смартфонов и планшетов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 дисциплине «Техническое обслуживание и ремонт аппаратной части компьютерных систем и комплексов»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 специальности 09.02.01 Компьютерные системы и комплексы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Руководитель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Овчинников К.Е. ____________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Выполнил: обучающийся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группы №3952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Теддер Д.___________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30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Содержание</w:t>
      </w:r>
      <w:r>
        <w:rPr>
          <w:b w:val="0"/>
          <w:bCs w:val="0"/>
        </w:rPr>
      </w:r>
      <w:r>
        <w:rPr>
          <w:b w:val="0"/>
          <w:bCs w:val="0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 w:val="0"/>
          <w:bCs w:val="0"/>
          <w:sz w:val="28"/>
          <w:szCs w:val="28"/>
        </w:rPr>
      </w:sdtPr>
      <w:sdtContent>
        <w:p>
          <w:pPr>
            <w:pStyle w:val="868"/>
            <w:tabs>
              <w:tab w:val="right" w:pos="9355" w:leader="dot"/>
            </w:tabs>
            <w:rPr>
              <w14:ligatures w14:val="none"/>
            </w:rPr>
          </w:pPr>
          <w:r>
            <w:rPr>
              <w:b w:val="0"/>
              <w:bCs w:val="0"/>
              <w:sz w:val="28"/>
              <w:szCs w:val="28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b w:val="0"/>
              <w:bCs w:val="0"/>
              <w:sz w:val="28"/>
              <w:szCs w:val="28"/>
            </w:rPr>
          </w:r>
          <w:hyperlink w:tooltip="#_Toc1" w:anchor="_Toc1" w:history="1">
            <w:r>
              <w:rPr>
                <w:rStyle w:val="879"/>
              </w:rPr>
            </w:r>
            <w:r>
              <w:rPr>
                <w:rStyle w:val="879"/>
              </w:rPr>
              <w:t xml:space="preserve">Введение</w:t>
            </w:r>
            <w:r>
              <w:rPr>
                <w:rStyle w:val="87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2" w:anchor="_Toc2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 Теоретическая</w:t>
            </w:r>
            <w:r>
              <w:rPr>
                <w:rStyle w:val="879"/>
                <w:b w:val="0"/>
                <w:bCs w:val="0"/>
              </w:rPr>
              <w:t xml:space="preserve"> часть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3" w:anchor="_Toc3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1.1 Типы дисплеев мобильных устройств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4" w:anchor="_Toc4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1.2 Конструкция дисплейного модуля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5" w:anchor="_Toc5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1.3 Типовые неисправности дисплеев и методы диагностики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6" w:anchor="_Toc6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1.4 Технологии ремонта и подбор запчастей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7" w:anchor="_Toc7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1.5 Инструмент, материалы и организация рабочего места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8" w:anchor="_Toc8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 Практическая часть. Замена дисплейного модуля Samsung Galaxy S21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9" w:anchor="_Toc9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2.1 Объект ремонта и характер повреждения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0" w:anchor="_Toc10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2.2 Диагностика неисправности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1" w:anchor="_Toc11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2.3 Определение типа ремонта и подбор запчасти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2" w:anchor="_Toc12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2.4 Подготовка рабочего места и инструментов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  <w:highlight w:val="none"/>
            </w:rPr>
            <w:suppressLineNumbers w:val="0"/>
          </w:pPr>
          <w:r/>
          <w:hyperlink w:tooltip="#_Toc13" w:anchor="_Toc13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2.5 Разборка устройства и демонтаж старого экрана</w:t>
            </w:r>
            <w:r>
              <w:rPr>
                <w:rStyle w:val="879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4" w:anchor="_Toc14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2.6 Предварительная проверка нового дисплейного модуля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5" w:anchor="_Toc15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2.7 Установка модуля и финальная сборка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6" w:anchor="_Toc16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2.8 Финальное тестирование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12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7" w:anchor="_Toc17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3 Протокол замены и анализ выполненной работы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8" w:anchor="_Toc18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3.1 Протокол замены дисплейного модуля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  <w:highlight w:val="none"/>
            </w:rPr>
            <w:suppressLineNumbers w:val="0"/>
          </w:pPr>
          <w:r/>
          <w:hyperlink w:tooltip="#_Toc19" w:anchor="_Toc19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3.2 Анализ выполненной работы</w:t>
            </w:r>
            <w:r>
              <w:rPr>
                <w:rStyle w:val="879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/>
          <w:hyperlink w:tooltip="#_Toc20" w:anchor="_Toc20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Ответы на контрольные вопросы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/>
          <w:hyperlink w:tooltip="#_Toc21" w:anchor="_Toc21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Заключение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18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rPr>
              <w:b w:val="0"/>
              <w:bCs w:val="0"/>
              <w:sz w:val="28"/>
              <w:szCs w:val="28"/>
            </w:rPr>
          </w:pPr>
          <w:r>
            <w:rPr>
              <w14:ligatures w14:val="none"/>
            </w:rPr>
          </w:r>
          <w:r>
            <w:fldChar w:fldCharType="end"/>
          </w:r>
          <w:r>
            <w:rPr>
              <w:b w:val="0"/>
              <w:bCs w:val="0"/>
              <w:sz w:val="28"/>
              <w:szCs w:val="28"/>
            </w:rPr>
          </w:r>
        </w:p>
      </w:sdtContent>
    </w:sdt>
    <w:p>
      <w:pPr>
        <w:ind w:left="0" w:righ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righ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14:ligatures w14:val="none"/>
        </w:rPr>
      </w:pPr>
      <w:r/>
      <w:bookmarkStart w:id="1" w:name="_Toc1"/>
      <w:r>
        <w:rPr>
          <w:sz w:val="28"/>
          <w:szCs w:val="28"/>
        </w:rPr>
        <w:t xml:space="preserve">Введение</w:t>
      </w:r>
      <w:bookmarkEnd w:id="1"/>
      <w:r>
        <w:rPr>
          <w14:ligatures w14:val="none"/>
        </w:rPr>
      </w:r>
      <w:r>
        <w:rPr>
          <w14:ligatures w14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Цель работы – освоить методику диагностики неисправностей дисплейных модулей мобильных устройств, а также технологию безопасной и корректной замены экранов смартфонов и планшетов различных производителей.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Задачи работы: </w:t>
      </w:r>
      <w:r>
        <w:rPr>
          <w:b w:val="0"/>
          <w:bCs w:val="0"/>
          <w:sz w:val="28"/>
        </w:rPr>
        <w:t xml:space="preserve">изучить типы дисплеев, применяемых в мобильных устройствах, и их конструктивные особенности; научиться диагностировать характер повреждения экрана и определять необходимость замены; освоить методику подбора совместимого дисплейного модуля; изучить последов</w:t>
      </w:r>
      <w:r>
        <w:rPr>
          <w:b w:val="0"/>
          <w:bCs w:val="0"/>
          <w:sz w:val="28"/>
        </w:rPr>
        <w:t xml:space="preserve">ательность операций по демонтажу старого и установке нового экрана; овладеть навыками работы со специальным инструментом и клеевыми составами; выполнить проверку работоспособности после замены; задокументировать процесс и заполнить итоговую таблицу отчёта.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Оборудование и материалы: смартфон Samsung Galaxy S21 (SM-G991B) с повреждё</w:t>
      </w:r>
      <w:r>
        <w:rPr>
          <w:b w:val="0"/>
          <w:bCs w:val="0"/>
          <w:sz w:val="28"/>
        </w:rPr>
        <w:t xml:space="preserve">нным экраном, новый дисплейный модуль в сборе с рамкой, набор прецизионных отвёрток (Phillips #000, Torx T5), пластиковые медиаторы и лопатки, присоска, антистатический пинцет, тепловоздушный фен, антистатический браслет, струбцины или фиксирующие резинки.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Расходные материалы: клей для экранов B-7000 или T-7000, специальный двусторонний скотч для дисплейных модулей, изопропиловый спирт для обезжиривания и очистки контактов, безворсовые салфетки, герметизирующая прокладка.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Материалы: инструкции по разборке конкретной модели, схема расположения </w:t>
      </w:r>
      <w:r>
        <w:rPr>
          <w:b w:val="0"/>
          <w:bCs w:val="0"/>
          <w:sz w:val="28"/>
        </w:rPr>
        <w:t xml:space="preserve">винтов, бланк протокола замены, диагностические приложения для проверки сенсора и дисплея. Объект ремонта поступил с повреждённым экраном: разбито защитное стекло в верхней части, наблюдаются полосы изображения и нарушена работа сенсора в зоне повреждения.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2" w:name="_Toc2"/>
      <w:r>
        <w:rPr>
          <w:b w:val="0"/>
          <w:bCs w:val="0"/>
          <w:sz w:val="28"/>
        </w:rPr>
        <w:t xml:space="preserve">1 Теоретическая</w:t>
      </w:r>
      <w:r>
        <w:rPr>
          <w:b w:val="0"/>
          <w:bCs w:val="0"/>
          <w:sz w:val="28"/>
        </w:rPr>
        <w:t xml:space="preserve"> часть</w:t>
      </w:r>
      <w:bookmarkEnd w:id="2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3" w:name="_Toc3"/>
      <w:r>
        <w:rPr>
          <w:b w:val="0"/>
          <w:bCs w:val="0"/>
          <w:sz w:val="28"/>
        </w:rPr>
        <w:t xml:space="preserve">1.1 Типы дисплеев мобильных устройств</w:t>
      </w:r>
      <w:bookmarkEnd w:id="3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 современных смартфонах и планшетах применяются дисплеи двух основных типов: жидкокристаллические LCD (основной подтип – IPS, In-Plane Switching) и органические светодиодные OLED (разновидности AMOLED, Super AMOLED, Dynamic AMOLED, P-OLED, LTPO OLED). </w:t>
      </w:r>
      <w:r>
        <w:rPr>
          <w:b w:val="0"/>
          <w:bCs w:val="0"/>
          <w:sz w:val="28"/>
        </w:rPr>
        <w:t xml:space="preserve">LCD (IPS)</w:t>
      </w:r>
      <w:r>
        <w:rPr>
          <w:b w:val="0"/>
          <w:bCs w:val="0"/>
          <w:sz w:val="28"/>
        </w:rPr>
        <w:t xml:space="preserve"> формирует изображение подсветкой через жидкокристаллическую матрицу: отличается естественной цветопередачей и отсутствием выгорания, но имеет подсвет на чёрном фоне, меньшую контрастность, большую толщину и большее энергопотребление при высокой яркости. </w:t>
      </w:r>
      <w:r>
        <w:rPr>
          <w:b w:val="0"/>
          <w:bCs w:val="0"/>
          <w:sz w:val="28"/>
        </w:rPr>
        <w:t xml:space="preserve">OLED (AMOLED)</w:t>
      </w:r>
      <w:r>
        <w:rPr>
          <w:b w:val="0"/>
          <w:bCs w:val="0"/>
          <w:sz w:val="28"/>
        </w:rPr>
        <w:t xml:space="preserve"> светится собственными органическими пикселями и не требует отдельной подсветки: отсюда абсолютно чёрный цвет, высокая контрастность, малая толщина и возможность изгиба; </w:t>
      </w:r>
      <w:r>
        <w:rPr>
          <w:b w:val="0"/>
          <w:bCs w:val="0"/>
          <w:sz w:val="28"/>
        </w:rPr>
        <w:t xml:space="preserve">недостатки – склонность к «выгоранию» статичных элементов, падение яркости со временем, чувствительность к влаге и более высокая стоимость замены. В устройствах Samsung применяются панели Dynamic AMOLED с частотой до 120 Гц и адаптивной подстройкой (LTPO).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При замене важно точно определить тип дисплея: несовместимая матрица приводит к отсутствию изображения, артефактам или повреждению контроллера. Различают их по виду чёрного поля (у OLED оно полностью чёрное, у IPS подсвечено).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4" w:name="_Toc4"/>
      <w:r>
        <w:rPr>
          <w:b w:val="0"/>
          <w:bCs w:val="0"/>
          <w:sz w:val="28"/>
        </w:rPr>
        <w:t xml:space="preserve">1.2 Конструкция дисплейного модуля</w:t>
      </w:r>
      <w:r>
        <w:rPr>
          <w:b w:val="0"/>
          <w:bCs w:val="0"/>
        </w:rPr>
      </w:r>
      <w:bookmarkEnd w:id="4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Дисплейный модуль – многослойная конструкция. Верхний слой – защитное стекло с олеофобным покрытием. Под ним расположен сенсор</w:t>
      </w:r>
      <w:r>
        <w:rPr>
          <w:b w:val="0"/>
          <w:bCs w:val="0"/>
          <w:sz w:val="28"/>
        </w:rPr>
        <w:t xml:space="preserve">ный слой (дигитайзер), регистрирующий касания: он выполняется по ёмкостной технологии и может быть интегрирован в матрицу (On-Cell, In-Cell, Y-OCTA у Samsung). Далее следует матрица (LCD или OLED), а для LCD – слой подсветки с рассеивателями и световодами.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Слои соединены прозрачным оп</w:t>
      </w:r>
      <w:r>
        <w:rPr>
          <w:b w:val="0"/>
          <w:bCs w:val="0"/>
          <w:sz w:val="28"/>
        </w:rPr>
        <w:t xml:space="preserve">тическим клеем OCA или жидким LOCA, а модуль с корпусом – двусторонним скотчем или герметиком по периметру. Гибкие шлейфы соединяют матрицу и дигитайзер с материнской платой. Рамка (midframe) связывает модуль с корпусом, поэтому у Samsung модуль поставляет</w:t>
      </w:r>
      <w:r>
        <w:rPr>
          <w:b w:val="0"/>
          <w:bCs w:val="0"/>
          <w:sz w:val="28"/>
        </w:rPr>
        <w:t xml:space="preserve">ся в сборе с рамкой, а мастер переносит на новую рамку плату, аккумулятор и другие узлы. Слоистая конструкция определяет выбор ремонта: повреждение только стекла позволяет выполнить переклейку, повреждение матрицы или сенсора требует замены модуля в сборе.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5" w:name="_Toc5"/>
      <w:r>
        <w:rPr>
          <w:b w:val="0"/>
          <w:bCs w:val="0"/>
          <w:sz w:val="28"/>
        </w:rPr>
        <w:t xml:space="preserve">1.3 Типовые неисправности дисплеев и методы диагностики</w:t>
      </w:r>
      <w:r>
        <w:rPr>
          <w:b w:val="0"/>
          <w:bCs w:val="0"/>
        </w:rPr>
      </w:r>
      <w:bookmarkEnd w:id="5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Основные неисправности: механические повреждения защитного стекла (трещины, скол</w:t>
      </w:r>
      <w:r>
        <w:rPr>
          <w:b w:val="0"/>
          <w:bCs w:val="0"/>
          <w:sz w:val="28"/>
        </w:rPr>
        <w:t xml:space="preserve">ы, «паутина»), повреждение матрицы (полосы, пятна, битые пиксели, отсутствие изображения), отказ сенсорного слоя (нерабочие зоны, «фантомные» нажатия), повреждение шлейфов и разъёмов, деградация OLED-панели (выгорание, падение яркости, пятна от перегрева).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Диагностика начинается с визуального осмотра: определяются целостность стекла, расположение трещин, сколы у кромок. Затем </w:t>
      </w:r>
      <w:r>
        <w:rPr>
          <w:b w:val="0"/>
          <w:bCs w:val="0"/>
          <w:sz w:val="28"/>
        </w:rPr>
        <w:t xml:space="preserve">устройство включают и оценивают изображение: полосы, пятна и мерцание указывают на повреждение матрицы, отсутствие изображения при целом стекле – на повреждение шлейфа или контроллера, нерабочие зоны и самопроизвольные нажатия – на повреждение дигитайзера.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Для прове</w:t>
      </w:r>
      <w:r>
        <w:rPr>
          <w:b w:val="0"/>
          <w:bCs w:val="0"/>
          <w:sz w:val="28"/>
        </w:rPr>
        <w:t xml:space="preserve">рки шлейфа применяется приём слабого нажатия на верхнюю часть корпуса в месте его прохождения: если изображение на мгновение появляется, вероятнее всего, нарушен контакт или надорван шлейф. Дополнительно выполняются сервисные тесты: проверка сенсора по все</w:t>
      </w:r>
      <w:r>
        <w:rPr>
          <w:b w:val="0"/>
          <w:bCs w:val="0"/>
          <w:sz w:val="28"/>
        </w:rPr>
        <w:t xml:space="preserve">й площади (для Samsung – *#0*# → Touch), тест чистых цветов, проверка датчика приближения и сканера отпечатков. Результат формулируется однозначно: повреждено стекло, матрица, сенсорный слой или шлейф, – от этого зависят технология ремонта и его стоимость.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6" w:name="_Toc6"/>
      <w:r>
        <w:rPr>
          <w:b w:val="0"/>
          <w:bCs w:val="0"/>
          <w:sz w:val="28"/>
        </w:rPr>
        <w:t xml:space="preserve">1.4 Технологии ремонта и подбор запчастей</w:t>
      </w:r>
      <w:r>
        <w:rPr>
          <w:b w:val="0"/>
          <w:bCs w:val="0"/>
        </w:rPr>
      </w:r>
      <w:bookmarkEnd w:id="6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Переклейка тачскрина</w:t>
      </w:r>
      <w:r>
        <w:rPr>
          <w:b w:val="0"/>
          <w:bCs w:val="0"/>
          <w:sz w:val="28"/>
        </w:rPr>
        <w:t xml:space="preserve"> (замена только защитного стекла) выполняется, если матрица и сенсорный слой ис</w:t>
      </w:r>
      <w:r>
        <w:rPr>
          <w:b w:val="0"/>
          <w:bCs w:val="0"/>
          <w:sz w:val="28"/>
        </w:rPr>
        <w:t xml:space="preserve">правны: старое стекло удаляется на сепараторе при нагреве, остатки клея счищаются, новое стекло приклеивается ламинацией под вакуумом. Метод трудоёмок, требует специального оборудования и не гарантирует отсутствие пузырей, поэтому применяется ограниченно. </w:t>
      </w:r>
      <w:r>
        <w:rPr>
          <w:b w:val="0"/>
          <w:bCs w:val="0"/>
          <w:sz w:val="28"/>
        </w:rPr>
        <w:t xml:space="preserve">Замена модуля в сборе</w:t>
      </w:r>
      <w:r>
        <w:rPr>
          <w:b w:val="0"/>
          <w:bCs w:val="0"/>
          <w:sz w:val="28"/>
        </w:rPr>
        <w:t xml:space="preserve"> (дисплей и сенсор, часто с рамкой) – основной и наиболее надёжный способ: сохраняются заводские характеристики и калибровка матрицы; для Samsung предпочтителен сервисный комплект с рамкой, упрощающий перенос узлов и снижающий риск повреждения дисплея.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Запасные части делятся на оригинальные (OEM) – заводские сервисные комплекты, восстановленные (refurbished) – модули с новым стеклом на оригинальной матрице, и совместимые (копии), уступающие по</w:t>
      </w:r>
      <w:r>
        <w:rPr>
          <w:b w:val="0"/>
          <w:bCs w:val="0"/>
          <w:sz w:val="28"/>
        </w:rPr>
        <w:t xml:space="preserve"> яркости, цветопередаче и надёжности. При подборе учитываются точная модель и её региональная версия, диагональ, разрешение, тип матрицы, наличие сканера отпечатков и версия разъёмов: экономия на дешёвой копии приводит к сбоям сканера и повторному ремонту.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7" w:name="_Toc7"/>
      <w:r>
        <w:rPr>
          <w:b w:val="0"/>
          <w:bCs w:val="0"/>
          <w:sz w:val="28"/>
        </w:rPr>
        <w:t xml:space="preserve">1.5 Инструмент, материалы и организация рабочего места</w:t>
      </w:r>
      <w:r>
        <w:rPr>
          <w:b w:val="0"/>
          <w:bCs w:val="0"/>
        </w:rPr>
      </w:r>
      <w:bookmarkEnd w:id="7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Для замены дисплея необходимы набор прецизионных отвёрток (Phillips #000, Torx T5, для отдельных моделей – Pentalobe), пластиковые медиаторы и лопатки, присоска, антистатический пинцет, тепловоздушный фен ил</w:t>
      </w:r>
      <w:r>
        <w:rPr>
          <w:b w:val="0"/>
          <w:bCs w:val="0"/>
          <w:sz w:val="28"/>
        </w:rPr>
        <w:t xml:space="preserve">и термостол, антистатический браслет с заземлением, струбцины или фиксирующие резинки, лупа. Расходные материалы: клей B-7000 или T-7000, двусторонний скотч для дисплейных модулей, изопропиловый спирт, безворсовые салфетки, новая герметизирующая прокладка.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Рабочее место организуется с хорошим освещением, оснащается антистатическим ковриком и заземлением; винты раскладываются по ёмкостям в порядке извлечения. Пер</w:t>
      </w:r>
      <w:r>
        <w:rPr>
          <w:b w:val="0"/>
          <w:bCs w:val="0"/>
          <w:sz w:val="28"/>
        </w:rPr>
        <w:t xml:space="preserve">ед разборкой устройство выключается, извлекается лоток SIM, аккумулятор разряжается ниже 25 % – заряженная литий-ионная батарея при механическом повреждении представляет повышенную опасность. Нагрев корпуса выполняется при 90–100 °С с постоянным контролем.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8" w:name="_Toc8"/>
      <w:r>
        <w:rPr>
          <w:b w:val="0"/>
          <w:bCs w:val="0"/>
          <w:sz w:val="28"/>
        </w:rPr>
        <w:t xml:space="preserve">2 Практическая часть. Замена дисплейного модуля Samsung Galaxy S21</w:t>
      </w:r>
      <w:r>
        <w:rPr>
          <w:b w:val="0"/>
          <w:bCs w:val="0"/>
        </w:rPr>
      </w:r>
      <w:bookmarkEnd w:id="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9" w:name="_Toc9"/>
      <w:r>
        <w:rPr>
          <w:b w:val="0"/>
          <w:bCs w:val="0"/>
          <w:sz w:val="28"/>
        </w:rPr>
        <w:t xml:space="preserve">2.1 Объект ремонта и характер повреждения</w:t>
      </w:r>
      <w:r>
        <w:rPr>
          <w:b w:val="0"/>
          <w:bCs w:val="0"/>
        </w:rPr>
      </w:r>
      <w:bookmarkEnd w:id="9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Объект ремонта – смартфон Samsung Galaxy S21 (SM-G991B) с дисплеем Dynamic AMOLED 2X диагональю 6,2 дюйма (2400×1080, до 120 Гц), сканером отпечатков в дисплее, процессором E</w:t>
      </w:r>
      <w:r>
        <w:rPr>
          <w:b w:val="0"/>
          <w:bCs w:val="0"/>
          <w:sz w:val="28"/>
        </w:rPr>
        <w:t xml:space="preserve">xynos 2100, ОЗУ 8 ГБ, накопителем 128 ГБ и аккумулятором 4000 мА·ч. Устройство поступило с жалобами на разбитый экран: в верхней правой части повреждено защитное стекло, появились вертикальные полосы изображения и перестала работать часть сенсорной панели.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0" w:name="_Toc10"/>
      <w:r>
        <w:rPr>
          <w:b w:val="0"/>
          <w:bCs w:val="0"/>
          <w:sz w:val="28"/>
        </w:rPr>
        <w:t xml:space="preserve">2.2 Диагностика неисправности</w:t>
      </w:r>
      <w:r>
        <w:rPr>
          <w:b w:val="0"/>
          <w:bCs w:val="0"/>
        </w:rPr>
      </w:r>
      <w:bookmarkEnd w:id="10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Визуальный осмотр показал разветвлённую сеть трещин на защитном стекле в верхней правой части и скол кромки. Матрица в зоне повреждения давала вертикальные зелёные и розовые полосы, а часть изображения не воспроизводилась, что указывает на повреждение не </w:t>
      </w:r>
      <w:r>
        <w:rPr>
          <w:b w:val="0"/>
          <w:bCs w:val="0"/>
          <w:sz w:val="28"/>
        </w:rPr>
        <w:t xml:space="preserve">только стекла, но и самой панели. Проверка сенсора сервисным тестом (*#0*# → Touch) выявила нерабочую область площадью около 12 % экрана, фантомных нажатий не зафиксировано, сканер отпечатков пальцев, расположенный в центральной части, работал неустойчиво.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Нажатие на верхнюю часть корпуса в зоне шлейфа не приводило к восстановлению изображения, что подтвердило повреждение матрицы, а не нар</w:t>
      </w:r>
      <w:r>
        <w:rPr>
          <w:b w:val="0"/>
          <w:bCs w:val="0"/>
          <w:sz w:val="28"/>
        </w:rPr>
        <w:t xml:space="preserve">ушение контакта. Остальные узлы – камеры, динамики, микрофоны, аккумулятор, модули Wi-Fi и Bluetooth – работали штатно. Заключение: повреждены защитное стекло и матрица, частично нарушена работа сенсорного слоя; требуется замена дисплейного модуля в сборе.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1" w:name="_Toc11"/>
      <w:r>
        <w:rPr>
          <w:b w:val="0"/>
          <w:bCs w:val="0"/>
          <w:sz w:val="28"/>
        </w:rPr>
        <w:t xml:space="preserve">2.3 Определение типа ремонта и подбор запчасти</w:t>
      </w:r>
      <w:r>
        <w:rPr>
          <w:b w:val="0"/>
          <w:bCs w:val="0"/>
        </w:rPr>
      </w:r>
      <w:bookmarkEnd w:id="11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Учитывая повреждение матрицы, переклейка тачскрина в данном случае невозможна: она не восстанавливает изображение, поэтому выбрана замена модуля в сборе. Для модели SM-G991B подобран се</w:t>
      </w:r>
      <w:r>
        <w:rPr>
          <w:b w:val="0"/>
          <w:bCs w:val="0"/>
          <w:sz w:val="28"/>
        </w:rPr>
        <w:t xml:space="preserve">рвисный комплект дисплея в сборе с рамкой (артикул GH82-24534A): Dynamic AMOLED 2X диагональю 6,2 дюйма, разрешение 2400×1080, частота обновления до 120 Гц, встроенный сканер отпечатков пальцев, олеофобное покрытие, установочные шлейфы и рамка в комплекте.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Альтернативные варианты – оригинальный модуль без рамки (требует переклейки на существующую рамку и увеличивает риск повреждения дисплея), восстановленный (refurbished) моду</w:t>
      </w:r>
      <w:r>
        <w:rPr>
          <w:b w:val="0"/>
          <w:bCs w:val="0"/>
          <w:sz w:val="28"/>
        </w:rPr>
        <w:t xml:space="preserve">ль с новой стеклянной крышкой и совместимый модуль стороннего производителя. Принят вариант сервисного комплекта с рамкой как наиболее надёжный: он обеспечивает точную посадку, сохранение заводской калибровки и работоспособность сканера отпечатков пальцев.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2" w:name="_Toc12"/>
      <w:r>
        <w:rPr>
          <w:b w:val="0"/>
          <w:bCs w:val="0"/>
          <w:sz w:val="28"/>
        </w:rPr>
        <w:t xml:space="preserve">2.4 Подготовка рабочего места и инструментов</w:t>
      </w:r>
      <w:r>
        <w:rPr>
          <w:b w:val="0"/>
          <w:bCs w:val="0"/>
        </w:rPr>
      </w:r>
      <w:bookmarkEnd w:id="12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Рабочее место орга</w:t>
      </w:r>
      <w:r>
        <w:rPr>
          <w:b w:val="0"/>
          <w:bCs w:val="0"/>
          <w:sz w:val="28"/>
        </w:rPr>
        <w:t xml:space="preserve">низовано на антистатическом коврике при ярком освещении с лампой-лупой, использован антистатический браслет с заземлением; устройство выключено, лоток SIM извлечён, уровень заряда снижен до 22 %. Подготовленный инструмент и материалы приведены в таблице 1.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1 – Инструменты и расходные материалы, использованные при замене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-1121" w:type="dxa"/>
        <w:tblLayout w:type="fixed"/>
        <w:tblLook w:val="04A0" w:firstRow="1" w:lastRow="0" w:firstColumn="1" w:lastColumn="0" w:noHBand="0" w:noVBand="1"/>
      </w:tblPr>
      <w:tblGrid>
        <w:gridCol w:w="567"/>
        <w:gridCol w:w="4874"/>
        <w:gridCol w:w="3969"/>
      </w:tblGrid>
      <w:tr>
        <w:tblPrEx/>
        <w:trPr>
          <w:cantSplit/>
          <w:tblHeader/>
        </w:trPr>
        <w:tc>
          <w:tcPr>
            <w:tcW w:w="5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Инструмент или материал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Набор прецизионных отвёрток (Phillips #000, Torx T5)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Разборка корпуса и крепления платы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Borders>
              <w:bottom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bottom w:val="none" w:color="000000" w:sz="4" w:space="0"/>
            </w:tcBorders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Пластиковые медиаторы, лопатки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bottom w:val="none" w:color="000000" w:sz="4" w:space="0"/>
            </w:tcBorders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Отделение крышки и дисплея от корпуса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Окончание таблицы 1 – Инструменты и расходные материалы, использованные при замене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-1175" w:type="dxa"/>
        <w:tblLayout w:type="fixed"/>
        <w:tblLook w:val="04A0" w:firstRow="1" w:lastRow="0" w:firstColumn="1" w:lastColumn="0" w:noHBand="0" w:noVBand="1"/>
      </w:tblPr>
      <w:tblGrid>
        <w:gridCol w:w="621"/>
        <w:gridCol w:w="4874"/>
        <w:gridCol w:w="3969"/>
      </w:tblGrid>
      <w:tr>
        <w:tblPrEx/>
        <w:trPr>
          <w:cantSplit/>
        </w:trPr>
        <w:tc>
          <w:tcPr>
            <w:tcW w:w="62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Присоска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Создание зазора между модулем и корпусом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Тепловоздушный фен (термостол)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Нагрев клеевого слоя до 90–100 °С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Антистатический пинцет, браслет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Работа с шлейфами, защита от статики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Клей B-7000, двусторонний скотч, изопропиловый спирт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Фиксация модуля, очистка и обезжиривание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87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Безворсовые салфетки, лупа, струбцины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Очистка поверхностей, контроль, фиксация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880"/>
        <w:ind w:left="0" w:firstLine="0"/>
        <w:jc w:val="left"/>
        <w:keepNext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  <w:sz w:val="28"/>
          <w:szCs w:val="28"/>
          <w:highlight w:val="none"/>
        </w:rPr>
        <w:suppressLineNumbers w:val="0"/>
      </w:pPr>
      <w:r/>
      <w:bookmarkStart w:id="13" w:name="_Toc13"/>
      <w:r>
        <w:rPr>
          <w:b w:val="0"/>
          <w:bCs w:val="0"/>
          <w:sz w:val="28"/>
        </w:rPr>
        <w:t xml:space="preserve">2.5 Разборка устройства и демонтаж старого экрана</w:t>
      </w:r>
      <w:r>
        <w:rPr>
          <w:b w:val="0"/>
          <w:bCs w:val="0"/>
        </w:rPr>
      </w:r>
      <w:bookmarkEnd w:id="13"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Работы выполнялись в следующей последовательности. На первом этапе устройство обесточено, извлечён лоток SIM, выполнена разрядка аккумулят</w:t>
      </w:r>
      <w:r>
        <w:rPr>
          <w:b w:val="0"/>
          <w:bCs w:val="0"/>
          <w:sz w:val="28"/>
        </w:rPr>
        <w:t xml:space="preserve">ора до безопасного уровня. На втором этапе задняя крышка прогрета по периметру феном при температуре около 100 °С в течение 2–3 минут, после чего присоска и пластиковая лопатка использованы для отделения крышки от корпуса; клеевой слой по периметру удалён.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 третьем этапе откручены винты защитных пластин (11 винтов Torx T5 и один винт Phillips #000), снята верхняя защитная пластина, отсоединён шлейф аккумулят</w:t>
      </w:r>
      <w:r>
        <w:rPr>
          <w:b w:val="0"/>
          <w:bCs w:val="0"/>
          <w:sz w:val="28"/>
        </w:rPr>
        <w:t xml:space="preserve">ора – это обязательная операция перед дальнейшими действиями. На четвёртом этапе демонтированы экранирующие пластины, отсоединены шлейфы дисплея и сканера отпечатков, материнская плата, динамики и аккумулятор перенесены на новую рамку сервисного комплекта.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На пятом этапе старая рамка с повреждённым модулем прогрета по периметру, присоска обеспечила зазор, медиатор отделил модуль от корпуса; шлейфы извлечены без повреждения. Остатки клея и осколки </w:t>
      </w:r>
      <w:r>
        <w:rPr>
          <w:b w:val="0"/>
          <w:bCs w:val="0"/>
          <w:sz w:val="28"/>
        </w:rPr>
        <w:t xml:space="preserve">стекла удалены с корпуса, поверхность обезжирена изопропиловым спиртом. Обнаруженная сложность: в верхней части корпуса клей застыл сильнее, потребовался дополнительный нагрев до 100 °С и аккуратное отделение медиатором, чтобы не повредить антенный модуль.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4" w:name="_Toc14"/>
      <w:r>
        <w:rPr>
          <w:b w:val="0"/>
          <w:bCs w:val="0"/>
          <w:sz w:val="28"/>
        </w:rPr>
        <w:t xml:space="preserve">2.6 Предварительная проверка нового дисплейного модуля</w:t>
      </w:r>
      <w:r>
        <w:rPr>
          <w:b w:val="0"/>
          <w:bCs w:val="0"/>
        </w:rPr>
      </w:r>
      <w:bookmarkEnd w:id="14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Перед окончательной установкой выполнена обязательная предварительная проверка: шлейфы нового модуля подключены к материнской плате, подключён аккумулятор, устройство включено. Артефактов, полос и за</w:t>
      </w:r>
      <w:r>
        <w:rPr>
          <w:b w:val="0"/>
          <w:bCs w:val="0"/>
          <w:sz w:val="28"/>
        </w:rPr>
        <w:t xml:space="preserve">светов нет, цветопередача равномерная, яркость соответствует исправной панели; сенсор реагирует по всей площади, мультитач распознаёт 10 касаний; сканер отпечатков считывает отпечаток с первой попытки; датчики приближения и освещённости работают корректно.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После положительного результата проверки аккумулятор отключён, шлейфы отсоединены для окончательной установки. Такая проверка исключает необходимость повторной разборки в случае обнаружения дефекта нового модуля.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5" w:name="_Toc15"/>
      <w:r>
        <w:rPr>
          <w:b w:val="0"/>
          <w:bCs w:val="0"/>
          <w:sz w:val="28"/>
        </w:rPr>
        <w:t xml:space="preserve">2.7 Установка модуля и финальная сборка</w:t>
      </w:r>
      <w:r>
        <w:rPr>
          <w:b w:val="0"/>
          <w:bCs w:val="0"/>
        </w:rPr>
      </w:r>
      <w:bookmarkEnd w:id="15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 периметру корпуса нанесён клей B-7000 с фиксирующей прокладкой, дисплейный модуль установлен в корпус с совмещением по рамке. Подключены шлейфы дисплея и сканера отпечатков пальцев, подключён шлейф аккумулятора, установлены защитны</w:t>
      </w:r>
      <w:r>
        <w:rPr>
          <w:b w:val="0"/>
          <w:bCs w:val="0"/>
          <w:sz w:val="28"/>
        </w:rPr>
        <w:t xml:space="preserve">е пластины и закручены винты в обратной последовательности. Выполнена проверка включения, после чего установлена задняя крышка с новым клеевым слоем и герметизирующей прокладкой; устройство зафиксировано струбцинами на 1,5 часа до полного схватывания клея.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После фиксации проверен</w:t>
      </w:r>
      <w:r>
        <w:rPr>
          <w:b w:val="0"/>
          <w:bCs w:val="0"/>
          <w:sz w:val="28"/>
        </w:rPr>
        <w:t xml:space="preserve">о качество сборки: зазоры по периметру равномерные, перекосов и люфтов нет, кромки модуля совпадают с корпусом, клей не выступает на поверхность. Влагозащита восстановлена прокладкой по периметру, что особенно важно для модели с заводской защитой от влаги.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6" w:name="_Toc16"/>
      <w:r>
        <w:rPr>
          <w:b w:val="0"/>
          <w:bCs w:val="0"/>
          <w:sz w:val="28"/>
        </w:rPr>
        <w:t xml:space="preserve">2.8 Финальное тестирование</w:t>
      </w:r>
      <w:r>
        <w:rPr>
          <w:b w:val="0"/>
          <w:bCs w:val="0"/>
        </w:rPr>
      </w:r>
      <w:bookmarkEnd w:id="16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После полной сборки выполнено комплексное тестирование устройства; результаты приведены в таблице 2.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2 – Результаты финального тестирования после замены дисплейного модуля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2620" w:type="dxa"/>
        <w:tblLayout w:type="fixed"/>
        <w:tblLook w:val="04A0" w:firstRow="1" w:lastRow="0" w:firstColumn="1" w:lastColumn="0" w:noHBand="0" w:noVBand="1"/>
      </w:tblPr>
      <w:tblGrid>
        <w:gridCol w:w="1149"/>
        <w:gridCol w:w="3503"/>
        <w:gridCol w:w="4652"/>
      </w:tblGrid>
      <w:tr>
        <w:tblPrEx/>
        <w:trPr>
          <w:cantSplit/>
          <w:tblHeader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Проверяемый параметр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проверки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 операционной системы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Система загружается штатно, время загрузки 21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Изображение (цвета, яркость, артефакты)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Артефактов и битых пикселей нет, яркость и цветопередача равномерные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Сенсорная панель и мультитач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Все зоны реагируют, разрывов линий нет, распознаётся 10 касаний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Сканер отпечатков пальцев в дисплее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Проверен 10 раз, успешных распознаваний 10, среднее время 0,4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Датчики приближения и освещённости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Автояркость и отключение экрана при разговоре работают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Камеры, динамики, микрофоны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Работают без замечаний, посторонних шумов и артефактов нет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Зарядка и разъём USB Type-C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Зарядка идёт, быстрая зарядка определяется, передача данных работает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114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503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Качество сборки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46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Зазоры равномерные, перекосов, люфтов и следов клея нет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7" w:name="_Toc17"/>
      <w:r>
        <w:rPr>
          <w:b w:val="0"/>
          <w:bCs w:val="0"/>
          <w:sz w:val="28"/>
        </w:rPr>
        <w:t xml:space="preserve">3 Протокол замены и анализ выполненной работы</w:t>
      </w:r>
      <w:r>
        <w:rPr>
          <w:b w:val="0"/>
          <w:bCs w:val="0"/>
        </w:rPr>
      </w:r>
      <w:bookmarkEnd w:id="17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8" w:name="_Toc18"/>
      <w:r>
        <w:rPr>
          <w:b w:val="0"/>
          <w:bCs w:val="0"/>
          <w:sz w:val="28"/>
        </w:rPr>
        <w:t xml:space="preserve">3.1 Протокол замены дисплейного модуля</w:t>
      </w:r>
      <w:r>
        <w:rPr>
          <w:b w:val="0"/>
          <w:bCs w:val="0"/>
        </w:rPr>
      </w:r>
      <w:bookmarkEnd w:id="18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 результатам работы составлен протокол замены, содержащий сведения об устройстве, характере повреждения, применённых материалах и результатах проверки (таблица 3).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3 – Результаты замены экрана смартфона Samsung Galaxy S21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2657" w:type="dxa"/>
        <w:tblLayout w:type="fixed"/>
        <w:tblLook w:val="04A0" w:firstRow="1" w:lastRow="0" w:firstColumn="1" w:lastColumn="0" w:noHBand="0" w:noVBand="1"/>
      </w:tblPr>
      <w:tblGrid>
        <w:gridCol w:w="797"/>
        <w:gridCol w:w="2782"/>
        <w:gridCol w:w="5670"/>
      </w:tblGrid>
      <w:tr>
        <w:tblPrEx/>
        <w:trPr>
          <w:cantSplit/>
          <w:tblHeader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Модель устройства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Samsung Galaxy S21 (SM-G991B), серийный номер определён по наклейке и в настройках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Тип дисплея (оригинальный)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Dynamic AMOLED 2X, 6,2 дюйма, 2400×1080, 120 Гц, сканер отпечатков в дисплее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Характер повреждения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Разбито защитное стекло, повреждение матрицы (вертикальные полосы), частичный отказ сенсора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диагностики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Повреждены матрица и дигитайзер; шлейфы исправны, контакт не нарушен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Тип ремонта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Замена дисплейного модуля в сборе с рамкой (переклейка невозможна)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Новый дисплейный модуль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Сервисный комплект GH82-24534A, Dynamic AMOLED 2X 6,2 дюйма, в сборе с рамкой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Инструменты и материалы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Отвёртки Phillips #000 и Torx T5, медиаторы, присоска, фен, клей B-7000, изопропиловый спирт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Время выполнения замены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95 минут, включая сушку клея под фиксацией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предварительной проверки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Изображение есть, артефактов нет, сенсор и сканер отпечатков работают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финального тестирования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Устройство работает корректно, замечаний нет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Выявленные сложности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Сильно застывший клей в верхней части корпуса, потребовался дополнительный нагрев и осторожное отделение модуля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79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8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Заключение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Замена выполнена успешно, устройство пригодно к дальнейшей эксплуатации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  <w:sz w:val="28"/>
          <w:szCs w:val="28"/>
          <w:highlight w:val="none"/>
        </w:rPr>
        <w:suppressLineNumbers w:val="0"/>
      </w:pPr>
      <w:r/>
      <w:bookmarkStart w:id="19" w:name="_Toc19"/>
      <w:r>
        <w:rPr>
          <w:b w:val="0"/>
          <w:bCs w:val="0"/>
          <w:sz w:val="28"/>
        </w:rPr>
        <w:t xml:space="preserve">3.2 Анализ выполненной работы</w:t>
      </w:r>
      <w:r>
        <w:rPr>
          <w:b w:val="0"/>
          <w:bCs w:val="0"/>
        </w:rPr>
      </w:r>
      <w:bookmarkEnd w:id="19"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Диагностика полностью подтвердилась: предполагаемое повреждение матрицы и сенсорного слоя совпало с фактическим состоянием, поэтому выбранная замена модуля в </w:t>
      </w:r>
      <w:r>
        <w:rPr>
          <w:b w:val="0"/>
          <w:bCs w:val="0"/>
          <w:sz w:val="28"/>
        </w:rPr>
        <w:t xml:space="preserve">сборе оказалась единственно возможным решением. Наибольшие затруднения вызвали отделение старого модуля от корпуса из-за сильного клеевого соединения в верхней части и работа с тонкими шлейфами сканера отпечатков пальцев, требующая предельной аккуратности.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Качество выполненной замены оценено как высокое: зазоры равномерные, перекосов и люфтов нет, все функции устройс</w:t>
      </w:r>
      <w:r>
        <w:rPr>
          <w:b w:val="0"/>
          <w:bCs w:val="0"/>
          <w:sz w:val="28"/>
        </w:rPr>
        <w:t xml:space="preserve">тва – изображение, сенсор, сканер отпечатков, датчики, камеры, звук, зарядка – работают штатно, герметичность восстановлена. Предварительная проверка модуля перед окончательной установкой позволила убедиться в его исправности и избежать повторной разборки.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Экономическая целесообразность самостоятельной замены подтверждена: стоимость сервисного комплекта дисплея составила 12 400 рублей, тогда как ремонт в сервисном центре с работой и материалами оценивается в 19 000–21 000 рублей, то есть экономия сос</w:t>
      </w:r>
      <w:r>
        <w:rPr>
          <w:b w:val="0"/>
          <w:bCs w:val="0"/>
          <w:sz w:val="28"/>
        </w:rPr>
        <w:t xml:space="preserve">тавляет порядка 35–40 %. При этом самостоятельная замена оправдана только при наличии опыта и инструмента: при отсутствии навыков риск повреждения шлейфов, потери влагозащиты и повреждения аккумулятора делает обращение в сервисный центр более рациональным.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:b w:val="0"/>
          <w:bCs w:val="0"/>
        </w:rPr>
      </w:pPr>
      <w:r/>
      <w:bookmarkStart w:id="20" w:name="_Toc20"/>
      <w:r>
        <w:rPr>
          <w:b w:val="0"/>
          <w:bCs w:val="0"/>
          <w:sz w:val="28"/>
        </w:rPr>
        <w:t xml:space="preserve">Ответы на контрольные вопросы</w:t>
      </w:r>
      <w:r>
        <w:rPr>
          <w:b w:val="0"/>
          <w:bCs w:val="0"/>
        </w:rPr>
      </w:r>
      <w:bookmarkEnd w:id="20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1. Основные типы дисплеев и их отличия.</w:t>
      </w:r>
      <w:r>
        <w:rPr>
          <w:b w:val="0"/>
          <w:bCs w:val="0"/>
          <w:sz w:val="28"/>
        </w:rPr>
        <w:t xml:space="preserve"> Применяются LCD (подтип IPS) и OLED (AMOLED, Super AMOLED, Dynamic AMOLED, LTPO). LCD формирует изображение подсветкой через матри</w:t>
      </w:r>
      <w:r>
        <w:rPr>
          <w:b w:val="0"/>
          <w:bCs w:val="0"/>
          <w:sz w:val="28"/>
        </w:rPr>
        <w:t xml:space="preserve">цу: естественная цветопередача, отсутствие выгорания, но подсвет на чёрном фоне и большая толщина. OLED светится собственными органическими пикселями: абсолютно чёрный цвет, высокая контрастность, малая толщина, но склонность к выгоранию и дороже в замене.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2. Признаки повреждения матрицы и защитного стекла.</w:t>
      </w:r>
      <w:r>
        <w:rPr>
          <w:b w:val="0"/>
          <w:bCs w:val="0"/>
          <w:sz w:val="28"/>
        </w:rPr>
        <w:t xml:space="preserve"> Повреждение только ст</w:t>
      </w:r>
      <w:r>
        <w:rPr>
          <w:b w:val="0"/>
          <w:bCs w:val="0"/>
          <w:sz w:val="28"/>
        </w:rPr>
        <w:t xml:space="preserve">екла проявляется трещинами и сколами при работоспособном изображении и сенсоре. Повреждение матрицы даёт полосы, пятна, битые пиксели, мерцание или отсутствие картинки при целом стекле; повреждение сенсорного слоя – неработающие зоны или фантомные нажатия.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3. Как определить неисправность шлейфа, а не матрицы.</w:t>
      </w:r>
      <w:r>
        <w:rPr>
          <w:b w:val="0"/>
          <w:bCs w:val="0"/>
          <w:sz w:val="28"/>
        </w:rPr>
        <w:t xml:space="preserve"> Следует аккуратно нажать на верхнюю часть корпуса в зоне прохождения шлейфа: если изображение на мгновение появляется</w:t>
      </w:r>
      <w:r>
        <w:rPr>
          <w:b w:val="0"/>
          <w:bCs w:val="0"/>
          <w:sz w:val="28"/>
        </w:rPr>
        <w:t xml:space="preserve"> или восстанавливается, вероятнее всего, нарушен контакт в разъёме или надорван шлейф; если реакция отсутствует, а повреждённая область стабильна, повреждена матрица. Дополнительно разъём проверяют на загрязнения и окисление, а шлейф осматривают под лупой.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4. Почему перед разборкой необходимо отключить аккумулятор.</w:t>
      </w:r>
      <w:r>
        <w:rPr>
          <w:b w:val="0"/>
          <w:bCs w:val="0"/>
          <w:sz w:val="28"/>
        </w:rPr>
        <w:t xml:space="preserve"> Отключение аккумулятора исключает короткое замыкание и повреждение элект</w:t>
      </w:r>
      <w:r>
        <w:rPr>
          <w:b w:val="0"/>
          <w:bCs w:val="0"/>
          <w:sz w:val="28"/>
        </w:rPr>
        <w:t xml:space="preserve">ронных компонентов при отсоединении и подключении шлейфов, защищает мастера от поражения током и предотвращает случайное включение устройства. Кроме того, это требование безопасности: повреждённый инструментом литий-ионный аккумулятор может воспламениться.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5. Инструменты для демонтажа приклеенного экрана.</w:t>
      </w:r>
      <w:r>
        <w:rPr>
          <w:b w:val="0"/>
          <w:bCs w:val="0"/>
          <w:sz w:val="28"/>
        </w:rPr>
        <w:t xml:space="preserve"> Необходимы тепловоздушн</w:t>
      </w:r>
      <w:r>
        <w:rPr>
          <w:b w:val="0"/>
          <w:bCs w:val="0"/>
          <w:sz w:val="28"/>
        </w:rPr>
        <w:t xml:space="preserve">ый фен или термостол для размягчения клея, присоска для создания зазора, пластиковые медиаторы и лопатки, прецизионные отвёртки, антистатический пинцет, антистатический браслет, а также изопропиловый спирт и безворсовые салфетки для удаления остатков клея.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6. Для чего используется изопропиловый спирт.</w:t>
      </w:r>
      <w:r>
        <w:rPr>
          <w:b w:val="0"/>
          <w:bCs w:val="0"/>
          <w:sz w:val="28"/>
        </w:rPr>
        <w:t xml:space="preserve"> Изопропанол применяется для обезжиривания поверхностей перед нанесением клея, удаления остатков старого клея, очистки контактов и шлейфов. Он быстро испаряется, не оставляет плёнки и практически не содержит воды, что важно при работе с электроникой.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7. Зачем нужна предварительная проверка нового экрана.</w:t>
      </w:r>
      <w:r>
        <w:rPr>
          <w:b w:val="0"/>
          <w:bCs w:val="0"/>
          <w:sz w:val="28"/>
        </w:rPr>
        <w:t xml:space="preserve"> Проверка до окончат</w:t>
      </w:r>
      <w:r>
        <w:rPr>
          <w:b w:val="0"/>
          <w:bCs w:val="0"/>
          <w:sz w:val="28"/>
        </w:rPr>
        <w:t xml:space="preserve">ельной установки позволяет убедиться в исправности модуля (нет артефактов и битых пикселей, работают все зоны сенсора, сканер отпечатков и датчики) и избежать повторной разборки и повреждения уже приклеенного модуля: дефектный модуль заменяют до установки.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8. Отличие замены экрана на Samsung и других Android-смартфонах.</w:t>
      </w:r>
      <w:r>
        <w:rPr>
          <w:b w:val="0"/>
          <w:bCs w:val="0"/>
          <w:sz w:val="28"/>
        </w:rPr>
        <w:t xml:space="preserve"> У Samsung модуль поставляется в сб</w:t>
      </w:r>
      <w:r>
        <w:rPr>
          <w:b w:val="0"/>
          <w:bCs w:val="0"/>
          <w:sz w:val="28"/>
        </w:rPr>
        <w:t xml:space="preserve">оре с рамкой (midframe): мастер переносит на новую рамку плату, аккумулятор и прочие узлы, что упрощает установку и повышает точность посадки. У большинства других производителей модуль идёт без рамки и приклеивается к корпусу, что повышает риск перекосов.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9. Меры предосторожности при работе с феном.</w:t>
      </w:r>
      <w:r>
        <w:rPr>
          <w:b w:val="0"/>
          <w:bCs w:val="0"/>
          <w:sz w:val="28"/>
        </w:rPr>
        <w:t xml:space="preserve"> Нагрев выполняется при 9</w:t>
      </w:r>
      <w:r>
        <w:rPr>
          <w:b w:val="0"/>
          <w:bCs w:val="0"/>
          <w:sz w:val="28"/>
        </w:rPr>
        <w:t xml:space="preserve">0–100 °С, без задержки на одном участке, с постоянным движением сопла; нельзя перегревать матрицу, аккумулятор и пластиковые элементы корпуса, работать вблизи шлейфов и оставлять устройство нагретым без контроля. Перед подключением питания корпус остужают.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10. Почему для iPhone может потребоваться калибровка.</w:t>
      </w:r>
      <w:r>
        <w:rPr>
          <w:b w:val="0"/>
          <w:bCs w:val="0"/>
          <w:sz w:val="28"/>
        </w:rPr>
        <w:t xml:space="preserve"> В устройствах Apple дисплей сопряжён с платой, и после замены часть функций (True Tone, автокалибровка цветов, датчик освещённости) требует программной привязки нового модуля; процедура выполняется фирменным сервисным программным обеспечением.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11. Типичные ошибки новичков.</w:t>
      </w:r>
      <w:r>
        <w:rPr>
          <w:b w:val="0"/>
          <w:bCs w:val="0"/>
          <w:sz w:val="28"/>
        </w:rPr>
        <w:t xml:space="preserve"> Недостаточн</w:t>
      </w:r>
      <w:r>
        <w:rPr>
          <w:b w:val="0"/>
          <w:bCs w:val="0"/>
          <w:sz w:val="28"/>
        </w:rPr>
        <w:t xml:space="preserve">ый нагрев или перегрев корпуса, металлические инструменты для отделения стекла, работа без отключения аккумулятора, повреждение шлейфов и разъёмов, пренебрежение предварительной проверкой модуля, неверный подбор запчасти, избыток клея и потеря влагозащиты.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12. Что такое «фантомные» нажатия.</w:t>
      </w:r>
      <w:r>
        <w:rPr>
          <w:b w:val="0"/>
          <w:bCs w:val="0"/>
          <w:sz w:val="28"/>
        </w:rPr>
        <w:t xml:space="preserve"> Это самопроизвольная р</w:t>
      </w:r>
      <w:r>
        <w:rPr>
          <w:b w:val="0"/>
          <w:bCs w:val="0"/>
          <w:sz w:val="28"/>
        </w:rPr>
        <w:t xml:space="preserve">еакция устройства на касания, которых нет: экран открывает приложения, прокручивает содержимое, набирает символы. Причина – микротрещины в сенсорном слое, попадание влаги, деформация панели или сбой калибровки; чаще всего дефект устраняется заменой модуля.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13. Как защитить устройство от статического электричества.</w:t>
      </w:r>
      <w:r>
        <w:rPr>
          <w:b w:val="0"/>
          <w:bCs w:val="0"/>
          <w:sz w:val="28"/>
        </w:rPr>
        <w:t xml:space="preserve"> Работать на</w:t>
      </w:r>
      <w:r>
        <w:rPr>
          <w:b w:val="0"/>
          <w:bCs w:val="0"/>
          <w:sz w:val="28"/>
        </w:rPr>
        <w:t xml:space="preserve"> антистатическом коврике, использовать антистатический браслет с заземлением, не надевать синтетическую одежду, не работать в сухом помещении, применять антистатический пинцет, не касаться контактов руками и хранить снятые платы в антистатической упаковке.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14. Когда замена целесообразна самостоятельно, а когда в сервисе.</w:t>
      </w:r>
      <w:r>
        <w:rPr>
          <w:b w:val="0"/>
          <w:bCs w:val="0"/>
          <w:sz w:val="28"/>
        </w:rPr>
        <w:t xml:space="preserve"> Самостоятельно замену выполняют при наличии опыта, инструмента и времени, при доступной стоимости запчасти и о</w:t>
      </w:r>
      <w:r>
        <w:rPr>
          <w:b w:val="0"/>
          <w:bCs w:val="0"/>
          <w:sz w:val="28"/>
        </w:rPr>
        <w:t xml:space="preserve">тсутствии гарантии; это оправдано для популярных моделей с распространёнными модулями. В сервис обращаются при гарантийном устройстве, повреждении других узлов, для моделей сложной конструкции, а также когда требуется калибровка или сохранение влагозащиты.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15. Что должен содержать протокол замены экрана.</w:t>
      </w:r>
      <w:r>
        <w:rPr>
          <w:b w:val="0"/>
          <w:bCs w:val="0"/>
          <w:sz w:val="28"/>
        </w:rPr>
        <w:t xml:space="preserve"> Модель и серийный номер устройства, тип оригинального дисплея, характер по</w:t>
      </w:r>
      <w:r>
        <w:rPr>
          <w:b w:val="0"/>
          <w:bCs w:val="0"/>
          <w:sz w:val="28"/>
        </w:rPr>
        <w:t xml:space="preserve">вреждения и результат диагностики, тип ремонта, сведения о новом модуле (артикул, тип матрицы, комплектация), перечень инструментов и материалов, время работ, результаты предварительной проверки и финального тестирования, выявленные сложности и заключение.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:b w:val="0"/>
          <w:bCs w:val="0"/>
        </w:rPr>
      </w:pPr>
      <w:r/>
      <w:bookmarkStart w:id="21" w:name="_Toc21"/>
      <w:r>
        <w:rPr>
          <w:b w:val="0"/>
          <w:bCs w:val="0"/>
          <w:sz w:val="28"/>
        </w:rPr>
        <w:t xml:space="preserve">Заключение</w:t>
      </w:r>
      <w:r>
        <w:rPr>
          <w:b w:val="0"/>
          <w:bCs w:val="0"/>
        </w:rPr>
      </w:r>
      <w:bookmarkEnd w:id="21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 ходе лабораторной работы освоена методика диагностики дисплейных модулей и технология замены экранов смартфонов, выполнена замена дисплейного модуля в сборе на смартфоне Samsung Galaxy S21. Изучены типы дисплеев и конструкция модуля, диагностиро</w:t>
      </w:r>
      <w:r>
        <w:rPr>
          <w:b w:val="0"/>
          <w:bCs w:val="0"/>
          <w:sz w:val="28"/>
        </w:rPr>
        <w:t xml:space="preserve">вано повреждение матрицы и сенсорного слоя, определён тип ремонта, подобран совместимый сервисный комплект с рамкой, выполнен демонтаж старого модуля, предварительная проверка и установка нового, проведено финальное тестирование и оформлен протокол замены.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Замена выполнена успешно: изображение равномерное без артефактов, сенсор работает </w:t>
      </w:r>
      <w:r>
        <w:rPr>
          <w:b w:val="0"/>
          <w:bCs w:val="0"/>
          <w:sz w:val="28"/>
        </w:rPr>
        <w:t xml:space="preserve">по всей площади, сканер отпечатков пальцев и датчики функционируют, качество сборки соответствует требованиям (равномерные зазоры, отсутствие перекосов и люфтов), влагозащита восстановлена. Время выполнения работы составило 95 минут с учётом фиксации клея.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Наиболее важными этапами, определившими результат, оказались диагностика характера повреждения (ошибочная оценка привела бы к выбору переклейки вместо замены модуля), подбор качественной запчаст</w:t>
      </w:r>
      <w:r>
        <w:rPr>
          <w:b w:val="0"/>
          <w:bCs w:val="0"/>
          <w:sz w:val="28"/>
        </w:rPr>
        <w:t xml:space="preserve">и в сборе с рамкой, предварительная проверка нового дисплея до приклеивания и аккуратное обращение со шлейфами. Экономическая эффективность самостоятельной замены подтверждена: экономия по сравнению с обращением в сервисный центр составила порядка 35–40 %.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10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3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882"/>
    <w:uiPriority w:val="10"/>
    <w:rPr>
      <w:sz w:val="48"/>
      <w:szCs w:val="48"/>
    </w:rPr>
  </w:style>
  <w:style w:type="character" w:styleId="694">
    <w:name w:val="Subtitle Char"/>
    <w:basedOn w:val="711"/>
    <w:link w:val="880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35"/>
  </w:style>
  <w:style w:type="character" w:styleId="699">
    <w:name w:val="Footnote Text Char"/>
    <w:link w:val="862"/>
    <w:uiPriority w:val="99"/>
    <w:rPr>
      <w:sz w:val="18"/>
    </w:rPr>
  </w:style>
  <w:style w:type="character" w:styleId="700">
    <w:name w:val="Endnote Text Char"/>
    <w:link w:val="865"/>
    <w:uiPriority w:val="99"/>
    <w:rPr>
      <w:sz w:val="20"/>
    </w:rPr>
  </w:style>
  <w:style w:type="paragraph" w:styleId="701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2">
    <w:name w:val="Heading 1"/>
    <w:basedOn w:val="701"/>
    <w:next w:val="701"/>
    <w:link w:val="714"/>
    <w:uiPriority w:val="9"/>
    <w:semiHidden/>
    <w:qFormat/>
    <w:pPr>
      <w:spacing w:beforeAutospacing="1" w:afterAutospacing="1"/>
      <w:outlineLvl w:val="0"/>
    </w:pPr>
    <w:rPr>
      <w:sz w:val="40"/>
    </w:rPr>
  </w:style>
  <w:style w:type="paragraph" w:styleId="703">
    <w:name w:val="Heading 2"/>
    <w:basedOn w:val="701"/>
    <w:next w:val="701"/>
    <w:link w:val="715"/>
    <w:uiPriority w:val="9"/>
    <w:semiHidden/>
    <w:qFormat/>
    <w:pPr>
      <w:spacing w:beforeAutospacing="1" w:afterAutospacing="1"/>
      <w:outlineLvl w:val="1"/>
    </w:pPr>
    <w:rPr>
      <w:sz w:val="32"/>
    </w:rPr>
  </w:style>
  <w:style w:type="paragraph" w:styleId="704">
    <w:name w:val="Heading 3"/>
    <w:basedOn w:val="701"/>
    <w:next w:val="701"/>
    <w:link w:val="716"/>
    <w:uiPriority w:val="9"/>
    <w:semiHidden/>
    <w:qFormat/>
    <w:pPr>
      <w:spacing w:beforeAutospacing="1" w:afterAutospacing="1"/>
      <w:outlineLvl w:val="2"/>
    </w:p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11" w:default="1">
    <w:name w:val="Default Paragraph Font"/>
    <w:uiPriority w:val="1"/>
    <w:semiHidden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715" w:customStyle="1">
    <w:name w:val="Заголовок 2 Знак"/>
    <w:basedOn w:val="711"/>
    <w:link w:val="703"/>
    <w:uiPriority w:val="9"/>
    <w:rPr>
      <w:rFonts w:ascii="Arial" w:hAnsi="Arial" w:eastAsia="Arial" w:cs="Arial"/>
      <w:sz w:val="34"/>
    </w:rPr>
  </w:style>
  <w:style w:type="character" w:styleId="716" w:customStyle="1">
    <w:name w:val="Заголовок 3 Знак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List Paragraph"/>
    <w:basedOn w:val="701"/>
    <w:uiPriority w:val="34"/>
    <w:qFormat/>
    <w:pPr>
      <w:contextualSpacing/>
      <w:ind w:left="720"/>
    </w:pPr>
  </w:style>
  <w:style w:type="paragraph" w:styleId="724">
    <w:name w:val="No Spacing"/>
    <w:uiPriority w:val="1"/>
    <w:qFormat/>
    <w:pPr>
      <w:spacing w:line="240" w:lineRule="auto"/>
    </w:pPr>
  </w:style>
  <w:style w:type="character" w:styleId="725" w:customStyle="1">
    <w:name w:val="Заголовок Знак"/>
    <w:basedOn w:val="711"/>
    <w:link w:val="882"/>
    <w:rPr>
      <w:rFonts w:ascii="Times New Roman" w:hAnsi="Times New Roman"/>
      <w:color w:val="000000" w:themeColor="text1"/>
      <w:sz w:val="28"/>
    </w:rPr>
  </w:style>
  <w:style w:type="character" w:styleId="726" w:customStyle="1">
    <w:name w:val="Подзаголовок Знак"/>
    <w:basedOn w:val="711"/>
    <w:link w:val="880"/>
    <w:rPr>
      <w:rFonts w:ascii="Times New Roman" w:hAnsi="Times New Roman"/>
      <w:color w:val="000000" w:themeColor="text1"/>
      <w:sz w:val="28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basedOn w:val="711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basedOn w:val="711"/>
    <w:uiPriority w:val="99"/>
  </w:style>
  <w:style w:type="paragraph" w:styleId="735">
    <w:name w:val="Caption"/>
    <w:basedOn w:val="701"/>
    <w:next w:val="701"/>
    <w:link w:val="698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 w:customStyle="1">
    <w:name w:val="Table Grid Light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8">
    <w:name w:val="Plain Table 1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9">
    <w:name w:val="Plain Table 2"/>
    <w:basedOn w:val="712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5" w:customStyle="1">
    <w:name w:val="Grid Table 4 - Accent 1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6" w:customStyle="1">
    <w:name w:val="Grid Table 4 - Accent 2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7" w:customStyle="1">
    <w:name w:val="Grid Table 4 - Accent 3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8" w:customStyle="1">
    <w:name w:val="Grid Table 4 - Accent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9" w:customStyle="1">
    <w:name w:val="Grid Table 4 - Accent 5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70" w:customStyle="1">
    <w:name w:val="Grid Table 4 - Accent 6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1">
    <w:name w:val="Grid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8">
    <w:name w:val="Grid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9" w:customStyle="1">
    <w:name w:val="Grid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80" w:customStyle="1">
    <w:name w:val="Grid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1" w:customStyle="1">
    <w:name w:val="Grid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2" w:customStyle="1">
    <w:name w:val="Grid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3" w:customStyle="1">
    <w:name w:val="Grid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4" w:customStyle="1">
    <w:name w:val="Grid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5">
    <w:name w:val="Grid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 w:customStyle="1">
    <w:name w:val="Grid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1" w:customStyle="1">
    <w:name w:val="Grid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2">
    <w:name w:val="List Table 1 Light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1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2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6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6">
    <w:name w:val="List Table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>
    <w:name w:val="List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8" w:customStyle="1">
    <w:name w:val="List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9" w:customStyle="1">
    <w:name w:val="List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0" w:customStyle="1">
    <w:name w:val="List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1" w:customStyle="1">
    <w:name w:val="List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2" w:customStyle="1">
    <w:name w:val="List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3" w:customStyle="1">
    <w:name w:val="List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4">
    <w:name w:val="List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st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List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3" w:customStyle="1">
    <w:name w:val="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4" w:customStyle="1">
    <w:name w:val="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5" w:customStyle="1">
    <w:name w:val="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6" w:customStyle="1">
    <w:name w:val="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7" w:customStyle="1">
    <w:name w:val="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8" w:customStyle="1">
    <w:name w:val="Bordered &amp; 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9" w:customStyle="1">
    <w:name w:val="Bordered &amp; 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50" w:customStyle="1">
    <w:name w:val="Bordered &amp; 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1" w:customStyle="1">
    <w:name w:val="Bordered &amp; 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2" w:customStyle="1">
    <w:name w:val="Bordered &amp; 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3" w:customStyle="1">
    <w:name w:val="Bordered &amp; 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4" w:customStyle="1">
    <w:name w:val="Bordered &amp; 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5" w:customStyle="1">
    <w:name w:val="Bordered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6" w:customStyle="1">
    <w:name w:val="Bordered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7" w:customStyle="1">
    <w:name w:val="Bordered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8" w:customStyle="1">
    <w:name w:val="Bordered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9" w:customStyle="1">
    <w:name w:val="Bordered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0" w:customStyle="1">
    <w:name w:val="Bordered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1" w:customStyle="1">
    <w:name w:val="Bordered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2">
    <w:name w:val="footnote text"/>
    <w:basedOn w:val="701"/>
    <w:link w:val="863"/>
    <w:uiPriority w:val="99"/>
    <w:semiHidden/>
    <w:unhideWhenUsed/>
    <w:pPr>
      <w:spacing w:after="40" w:line="240" w:lineRule="auto"/>
    </w:pPr>
    <w:rPr>
      <w:sz w:val="18"/>
    </w:rPr>
  </w:style>
  <w:style w:type="character" w:styleId="863" w:customStyle="1">
    <w:name w:val="Текст сноски Знак"/>
    <w:link w:val="862"/>
    <w:uiPriority w:val="99"/>
    <w:rPr>
      <w:sz w:val="18"/>
    </w:rPr>
  </w:style>
  <w:style w:type="character" w:styleId="864">
    <w:name w:val="footnote reference"/>
    <w:basedOn w:val="711"/>
    <w:uiPriority w:val="99"/>
    <w:unhideWhenUsed/>
    <w:rPr>
      <w:vertAlign w:val="superscript"/>
    </w:rPr>
  </w:style>
  <w:style w:type="paragraph" w:styleId="865">
    <w:name w:val="endnote text"/>
    <w:basedOn w:val="701"/>
    <w:link w:val="866"/>
    <w:uiPriority w:val="99"/>
    <w:semiHidden/>
    <w:unhideWhenUsed/>
    <w:pPr>
      <w:spacing w:line="240" w:lineRule="auto"/>
    </w:pPr>
    <w:rPr>
      <w:sz w:val="20"/>
    </w:rPr>
  </w:style>
  <w:style w:type="character" w:styleId="866" w:customStyle="1">
    <w:name w:val="Текст концевой сноски Знак"/>
    <w:link w:val="865"/>
    <w:uiPriority w:val="99"/>
    <w:rPr>
      <w:sz w:val="20"/>
    </w:rPr>
  </w:style>
  <w:style w:type="character" w:styleId="867">
    <w:name w:val="endnote reference"/>
    <w:basedOn w:val="711"/>
    <w:uiPriority w:val="99"/>
    <w:semiHidden/>
    <w:unhideWhenUsed/>
    <w:rPr>
      <w:vertAlign w:val="superscript"/>
    </w:rPr>
  </w:style>
  <w:style w:type="paragraph" w:styleId="868">
    <w:name w:val="toc 1"/>
    <w:basedOn w:val="701"/>
    <w:next w:val="701"/>
    <w:uiPriority w:val="39"/>
    <w:unhideWhenUsed/>
    <w:pPr>
      <w:spacing w:after="57"/>
    </w:pPr>
  </w:style>
  <w:style w:type="paragraph" w:styleId="869">
    <w:name w:val="toc 2"/>
    <w:basedOn w:val="701"/>
    <w:next w:val="701"/>
    <w:uiPriority w:val="39"/>
    <w:unhideWhenUsed/>
    <w:pPr>
      <w:ind w:left="283"/>
      <w:spacing w:after="57"/>
    </w:pPr>
  </w:style>
  <w:style w:type="paragraph" w:styleId="870">
    <w:name w:val="toc 3"/>
    <w:basedOn w:val="701"/>
    <w:next w:val="701"/>
    <w:uiPriority w:val="39"/>
    <w:unhideWhenUsed/>
    <w:pPr>
      <w:ind w:left="567"/>
      <w:spacing w:after="57"/>
    </w:pPr>
  </w:style>
  <w:style w:type="paragraph" w:styleId="871">
    <w:name w:val="toc 4"/>
    <w:basedOn w:val="701"/>
    <w:next w:val="701"/>
    <w:uiPriority w:val="39"/>
    <w:unhideWhenUsed/>
    <w:pPr>
      <w:ind w:left="850"/>
      <w:spacing w:after="57"/>
    </w:pPr>
  </w:style>
  <w:style w:type="paragraph" w:styleId="872">
    <w:name w:val="toc 5"/>
    <w:basedOn w:val="701"/>
    <w:next w:val="701"/>
    <w:uiPriority w:val="39"/>
    <w:unhideWhenUsed/>
    <w:pPr>
      <w:ind w:left="1134"/>
      <w:spacing w:after="57"/>
    </w:pPr>
  </w:style>
  <w:style w:type="paragraph" w:styleId="873">
    <w:name w:val="toc 6"/>
    <w:basedOn w:val="701"/>
    <w:next w:val="701"/>
    <w:uiPriority w:val="39"/>
    <w:unhideWhenUsed/>
    <w:pPr>
      <w:ind w:left="1417"/>
      <w:spacing w:after="57"/>
    </w:pPr>
  </w:style>
  <w:style w:type="paragraph" w:styleId="874">
    <w:name w:val="toc 7"/>
    <w:basedOn w:val="701"/>
    <w:next w:val="701"/>
    <w:uiPriority w:val="39"/>
    <w:unhideWhenUsed/>
    <w:pPr>
      <w:ind w:left="1701"/>
      <w:spacing w:after="57"/>
    </w:pPr>
  </w:style>
  <w:style w:type="paragraph" w:styleId="875">
    <w:name w:val="toc 8"/>
    <w:basedOn w:val="701"/>
    <w:next w:val="701"/>
    <w:uiPriority w:val="39"/>
    <w:unhideWhenUsed/>
    <w:pPr>
      <w:ind w:left="1984"/>
      <w:spacing w:after="57"/>
    </w:pPr>
  </w:style>
  <w:style w:type="paragraph" w:styleId="876">
    <w:name w:val="toc 9"/>
    <w:basedOn w:val="701"/>
    <w:next w:val="701"/>
    <w:uiPriority w:val="39"/>
    <w:unhideWhenUsed/>
    <w:pPr>
      <w:ind w:left="2268"/>
      <w:spacing w:after="57"/>
    </w:pPr>
  </w:style>
  <w:style w:type="paragraph" w:styleId="877">
    <w:name w:val="TOC Heading"/>
    <w:uiPriority w:val="39"/>
    <w:unhideWhenUsed/>
  </w:style>
  <w:style w:type="paragraph" w:styleId="878">
    <w:name w:val="table of figures"/>
    <w:basedOn w:val="701"/>
    <w:next w:val="701"/>
    <w:uiPriority w:val="99"/>
    <w:unhideWhenUsed/>
  </w:style>
  <w:style w:type="character" w:styleId="879">
    <w:name w:val="Hyperlink"/>
    <w:uiPriority w:val="99"/>
    <w:unhideWhenUsed/>
    <w:rPr>
      <w:color w:val="2f69c7"/>
      <w:u w:val="single"/>
    </w:rPr>
  </w:style>
  <w:style w:type="paragraph" w:styleId="880">
    <w:name w:val="Subtitle"/>
    <w:basedOn w:val="701"/>
    <w:next w:val="701"/>
    <w:link w:val="726"/>
    <w:uiPriority w:val="11"/>
    <w:qFormat/>
    <w:pPr>
      <w:ind w:left="709"/>
    </w:pPr>
    <w:rPr>
      <w:color w:val="000000" w:themeColor="text1"/>
    </w:rPr>
  </w:style>
  <w:style w:type="table" w:styleId="881">
    <w:name w:val="Table Grid"/>
    <w:basedOn w:val="712"/>
    <w:uiPriority w:val="5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2">
    <w:name w:val="Title"/>
    <w:basedOn w:val="701"/>
    <w:next w:val="701"/>
    <w:link w:val="725"/>
    <w:uiPriority w:val="10"/>
    <w:qFormat/>
    <w:pPr>
      <w:ind w:left="709"/>
      <w:pageBreakBefore/>
    </w:pPr>
    <w:rPr>
      <w:color w:val="000000" w:themeColor="text1"/>
    </w:rPr>
  </w:style>
  <w:style w:type="table" w:styleId="883" w:customStyle="1">
    <w:name w:val="Сетка таблицы светлая1"/>
    <w:basedOn w:val="712"/>
    <w:next w:val="884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4">
    <w:name w:val="Grid Table Light"/>
    <w:basedOn w:val="712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5" w:customStyle="1">
    <w:name w:val="Неразрешенное упоминание1"/>
    <w:basedOn w:val="711"/>
    <w:uiPriority w:val="99"/>
    <w:semiHidden/>
    <w:unhideWhenUsed/>
    <w:rPr>
      <w:color w:val="605e5c"/>
      <w:shd w:val="clear" w:color="auto" w:fill="e1dfdd"/>
    </w:rPr>
  </w:style>
  <w:style w:type="character" w:styleId="886">
    <w:name w:val="FollowedHyperlink"/>
    <w:basedOn w:val="711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20" w:default="1">
    <w:name w:val="Normal"/>
    <w:qFormat/>
  </w:style>
  <w:style w:type="character" w:styleId="1321" w:default="1">
    <w:name w:val="Default Paragraph Font"/>
    <w:uiPriority w:val="1"/>
    <w:semiHidden/>
    <w:unhideWhenUsed/>
  </w:style>
  <w:style w:type="numbering" w:styleId="1322" w:default="1">
    <w:name w:val="No List"/>
    <w:uiPriority w:val="99"/>
    <w:semiHidden/>
    <w:unhideWhenUsed/>
  </w:style>
  <w:style w:type="paragraph" w:styleId="1323">
    <w:name w:val="Heading 1"/>
    <w:basedOn w:val="1320"/>
    <w:next w:val="1320"/>
    <w:link w:val="132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324">
    <w:name w:val="Heading 1 Char"/>
    <w:basedOn w:val="1321"/>
    <w:link w:val="1323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325">
    <w:name w:val="Heading 2"/>
    <w:basedOn w:val="1320"/>
    <w:next w:val="1320"/>
    <w:link w:val="132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326">
    <w:name w:val="Heading 2 Char"/>
    <w:basedOn w:val="1321"/>
    <w:link w:val="1325"/>
    <w:uiPriority w:val="9"/>
    <w:rPr>
      <w:rFonts w:ascii="Liberation Sans" w:hAnsi="Liberation Sans" w:eastAsia="Liberation Sans" w:cs="Liberation Sans"/>
      <w:sz w:val="34"/>
    </w:rPr>
  </w:style>
  <w:style w:type="paragraph" w:styleId="1327">
    <w:name w:val="Heading 3"/>
    <w:basedOn w:val="1320"/>
    <w:next w:val="1320"/>
    <w:link w:val="132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328">
    <w:name w:val="Heading 3 Char"/>
    <w:basedOn w:val="1321"/>
    <w:link w:val="1327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1329">
    <w:name w:val="Heading 4"/>
    <w:basedOn w:val="1320"/>
    <w:next w:val="1320"/>
    <w:link w:val="133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330">
    <w:name w:val="Heading 4 Char"/>
    <w:basedOn w:val="1321"/>
    <w:link w:val="132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1331">
    <w:name w:val="Heading 5"/>
    <w:basedOn w:val="1320"/>
    <w:next w:val="1320"/>
    <w:link w:val="133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332">
    <w:name w:val="Heading 5 Char"/>
    <w:basedOn w:val="1321"/>
    <w:link w:val="133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1333">
    <w:name w:val="Heading 6"/>
    <w:basedOn w:val="1320"/>
    <w:next w:val="1320"/>
    <w:link w:val="133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334">
    <w:name w:val="Heading 6 Char"/>
    <w:basedOn w:val="1321"/>
    <w:link w:val="133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1335">
    <w:name w:val="Heading 7"/>
    <w:basedOn w:val="1320"/>
    <w:next w:val="1320"/>
    <w:link w:val="133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336">
    <w:name w:val="Heading 7 Char"/>
    <w:basedOn w:val="1321"/>
    <w:link w:val="133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1337">
    <w:name w:val="Heading 8"/>
    <w:basedOn w:val="1320"/>
    <w:next w:val="1320"/>
    <w:link w:val="1338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338">
    <w:name w:val="Heading 8 Char"/>
    <w:basedOn w:val="1321"/>
    <w:link w:val="133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1339">
    <w:name w:val="Heading 9"/>
    <w:basedOn w:val="1320"/>
    <w:next w:val="1320"/>
    <w:link w:val="134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1340">
    <w:name w:val="Heading 9 Char"/>
    <w:basedOn w:val="1321"/>
    <w:link w:val="133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1341">
    <w:name w:val="List Paragraph"/>
    <w:basedOn w:val="1320"/>
    <w:uiPriority w:val="34"/>
    <w:qFormat/>
    <w:pPr>
      <w:contextualSpacing/>
      <w:ind w:left="720"/>
    </w:pPr>
  </w:style>
  <w:style w:type="table" w:styleId="13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43">
    <w:name w:val="No Spacing"/>
    <w:uiPriority w:val="1"/>
    <w:qFormat/>
    <w:pPr>
      <w:spacing w:before="0" w:after="0" w:line="240" w:lineRule="auto"/>
    </w:pPr>
  </w:style>
  <w:style w:type="paragraph" w:styleId="1344">
    <w:name w:val="Title"/>
    <w:basedOn w:val="1320"/>
    <w:next w:val="1320"/>
    <w:link w:val="134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45">
    <w:name w:val="Title Char"/>
    <w:basedOn w:val="1321"/>
    <w:link w:val="1344"/>
    <w:uiPriority w:val="10"/>
    <w:rPr>
      <w:sz w:val="48"/>
      <w:szCs w:val="48"/>
    </w:rPr>
  </w:style>
  <w:style w:type="paragraph" w:styleId="1346">
    <w:name w:val="Subtitle"/>
    <w:basedOn w:val="1320"/>
    <w:next w:val="1320"/>
    <w:link w:val="1347"/>
    <w:uiPriority w:val="11"/>
    <w:qFormat/>
    <w:pPr>
      <w:spacing w:before="200" w:after="200"/>
    </w:pPr>
    <w:rPr>
      <w:sz w:val="24"/>
      <w:szCs w:val="24"/>
    </w:rPr>
  </w:style>
  <w:style w:type="character" w:styleId="1347">
    <w:name w:val="Subtitle Char"/>
    <w:basedOn w:val="1321"/>
    <w:link w:val="1346"/>
    <w:uiPriority w:val="11"/>
    <w:rPr>
      <w:sz w:val="24"/>
      <w:szCs w:val="24"/>
    </w:rPr>
  </w:style>
  <w:style w:type="paragraph" w:styleId="1348">
    <w:name w:val="Quote"/>
    <w:basedOn w:val="1320"/>
    <w:next w:val="1320"/>
    <w:link w:val="1349"/>
    <w:uiPriority w:val="29"/>
    <w:qFormat/>
    <w:pPr>
      <w:ind w:left="720" w:right="720"/>
    </w:pPr>
    <w:rPr>
      <w:i/>
    </w:rPr>
  </w:style>
  <w:style w:type="character" w:styleId="1349">
    <w:name w:val="Quote Char"/>
    <w:link w:val="1348"/>
    <w:uiPriority w:val="29"/>
    <w:rPr>
      <w:i/>
    </w:rPr>
  </w:style>
  <w:style w:type="paragraph" w:styleId="1350">
    <w:name w:val="Intense Quote"/>
    <w:basedOn w:val="1320"/>
    <w:next w:val="1320"/>
    <w:link w:val="135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51">
    <w:name w:val="Intense Quote Char"/>
    <w:link w:val="1350"/>
    <w:uiPriority w:val="30"/>
    <w:rPr>
      <w:i/>
    </w:rPr>
  </w:style>
  <w:style w:type="paragraph" w:styleId="1352">
    <w:name w:val="Header"/>
    <w:basedOn w:val="1320"/>
    <w:link w:val="135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3">
    <w:name w:val="Header Char"/>
    <w:basedOn w:val="1321"/>
    <w:link w:val="1352"/>
    <w:uiPriority w:val="99"/>
  </w:style>
  <w:style w:type="paragraph" w:styleId="1354">
    <w:name w:val="Footer"/>
    <w:basedOn w:val="1320"/>
    <w:link w:val="135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5">
    <w:name w:val="Footer Char"/>
    <w:basedOn w:val="1321"/>
    <w:link w:val="1354"/>
    <w:uiPriority w:val="99"/>
  </w:style>
  <w:style w:type="paragraph" w:styleId="1356">
    <w:name w:val="Caption"/>
    <w:basedOn w:val="1320"/>
    <w:next w:val="1320"/>
    <w:link w:val="135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57">
    <w:name w:val="Caption Char"/>
    <w:basedOn w:val="1321"/>
    <w:link w:val="1356"/>
    <w:uiPriority w:val="35"/>
    <w:rPr>
      <w:b/>
      <w:bCs/>
      <w:color w:val="4f81bd" w:themeColor="accent1"/>
      <w:sz w:val="18"/>
      <w:szCs w:val="18"/>
    </w:rPr>
  </w:style>
  <w:style w:type="table" w:styleId="1358">
    <w:name w:val="Table Grid"/>
    <w:basedOn w:val="134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9">
    <w:name w:val="Table Grid Light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60">
    <w:name w:val="Plain Table 1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361">
    <w:name w:val="Plain Table 2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362">
    <w:name w:val="Plain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63">
    <w:name w:val="Plain Table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4">
    <w:name w:val="Plain Table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65">
    <w:name w:val="Grid Table 1 Light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6">
    <w:name w:val="Grid Table 1 Light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7">
    <w:name w:val="Grid Table 1 Light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8">
    <w:name w:val="Grid Table 1 Light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9">
    <w:name w:val="Grid Table 1 Light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0">
    <w:name w:val="Grid Table 1 Light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1">
    <w:name w:val="Grid Table 1 Light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2">
    <w:name w:val="Grid Table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3">
    <w:name w:val="Grid Table 2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4">
    <w:name w:val="Grid Table 2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5">
    <w:name w:val="Grid Table 2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6">
    <w:name w:val="Grid Table 2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7">
    <w:name w:val="Grid Table 2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8">
    <w:name w:val="Grid Table 2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9">
    <w:name w:val="Grid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0">
    <w:name w:val="Grid Table 3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1">
    <w:name w:val="Grid Table 3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2">
    <w:name w:val="Grid Table 3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3">
    <w:name w:val="Grid Table 3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4">
    <w:name w:val="Grid Table 3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5">
    <w:name w:val="Grid Table 3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6">
    <w:name w:val="Grid Table 4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87">
    <w:name w:val="Grid Table 4 - Accent 1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88">
    <w:name w:val="Grid Table 4 - Accent 2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89">
    <w:name w:val="Grid Table 4 - Accent 3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90">
    <w:name w:val="Grid Table 4 - Accent 4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91">
    <w:name w:val="Grid Table 4 - Accent 5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92">
    <w:name w:val="Grid Table 4 - Accent 6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93">
    <w:name w:val="Grid Table 5 Dark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94">
    <w:name w:val="Grid Table 5 Dark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395">
    <w:name w:val="Grid Table 5 Dark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396">
    <w:name w:val="Grid Table 5 Dark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397">
    <w:name w:val="Grid Table 5 Dark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398">
    <w:name w:val="Grid Table 5 Dark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399">
    <w:name w:val="Grid Table 5 Dark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00">
    <w:name w:val="Grid Table 6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1401">
    <w:name w:val="Grid Table 6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1402">
    <w:name w:val="Grid Table 6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1403">
    <w:name w:val="Grid Table 6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1404">
    <w:name w:val="Grid Table 6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1405">
    <w:name w:val="Grid Table 6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406">
    <w:name w:val="Grid Table 6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407">
    <w:name w:val="Grid Table 7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>
    <w:name w:val="Grid Table 7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>
    <w:name w:val="Grid Table 7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>
    <w:name w:val="Grid Table 7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>
    <w:name w:val="Grid Table 7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2">
    <w:name w:val="Grid Table 7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3">
    <w:name w:val="Grid Table 7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4">
    <w:name w:val="List Table 1 Light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5">
    <w:name w:val="List Table 1 Light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6">
    <w:name w:val="List Table 1 Light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7">
    <w:name w:val="List Table 1 Light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8">
    <w:name w:val="List Table 1 Light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9">
    <w:name w:val="List Table 1 Light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0">
    <w:name w:val="List Table 1 Light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1">
    <w:name w:val="List Table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22">
    <w:name w:val="List Table 2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23">
    <w:name w:val="List Table 2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24">
    <w:name w:val="List Table 2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25">
    <w:name w:val="List Table 2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26">
    <w:name w:val="List Table 2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27">
    <w:name w:val="List Table 2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28">
    <w:name w:val="List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>
    <w:name w:val="List Table 3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>
    <w:name w:val="List Table 3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List Table 3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2">
    <w:name w:val="List Table 3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3">
    <w:name w:val="List Table 3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List Table 3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5">
    <w:name w:val="List Table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6">
    <w:name w:val="List Table 4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7">
    <w:name w:val="List Table 4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8">
    <w:name w:val="List Table 4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9">
    <w:name w:val="List Table 4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0">
    <w:name w:val="List Table 4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1">
    <w:name w:val="List Table 4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2">
    <w:name w:val="List Table 5 Dark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3">
    <w:name w:val="List Table 5 Dark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4">
    <w:name w:val="List Table 5 Dark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5">
    <w:name w:val="List Table 5 Dark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6">
    <w:name w:val="List Table 5 Dark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7">
    <w:name w:val="List Table 5 Dark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8">
    <w:name w:val="List Table 5 Dark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9">
    <w:name w:val="List Table 6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50">
    <w:name w:val="List Table 6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51">
    <w:name w:val="List Table 6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52">
    <w:name w:val="List Table 6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3">
    <w:name w:val="List Table 6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4">
    <w:name w:val="List Table 6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5">
    <w:name w:val="List Table 6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6">
    <w:name w:val="List Table 7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57">
    <w:name w:val="List Table 7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58">
    <w:name w:val="List Table 7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459">
    <w:name w:val="List Table 7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460">
    <w:name w:val="List Table 7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461">
    <w:name w:val="List Table 7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462">
    <w:name w:val="List Table 7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463">
    <w:name w:val="Lined - Accent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4">
    <w:name w:val="Lined - Accent 1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65">
    <w:name w:val="Lined - Accent 2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66">
    <w:name w:val="Lined - Accent 3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67">
    <w:name w:val="Lined - Accent 4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8">
    <w:name w:val="Lined - Accent 5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69">
    <w:name w:val="Lined - Accent 6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70">
    <w:name w:val="Bordered &amp; Lined - Accent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71">
    <w:name w:val="Bordered &amp; Lined - Accent 1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72">
    <w:name w:val="Bordered &amp; Lined - Accent 2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73">
    <w:name w:val="Bordered &amp; Lined - Accent 3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74">
    <w:name w:val="Bordered &amp; Lined - Accent 4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75">
    <w:name w:val="Bordered &amp; Lined - Accent 5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76">
    <w:name w:val="Bordered &amp; Lined - Accent 6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77">
    <w:name w:val="Bordered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78">
    <w:name w:val="Bordered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79">
    <w:name w:val="Bordered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80">
    <w:name w:val="Bordered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81">
    <w:name w:val="Bordered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82">
    <w:name w:val="Bordered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83">
    <w:name w:val="Bordered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84">
    <w:name w:val="Hyperlink"/>
    <w:uiPriority w:val="99"/>
    <w:unhideWhenUsed/>
    <w:rPr>
      <w:color w:val="0000ff" w:themeColor="hyperlink"/>
      <w:u w:val="single"/>
    </w:rPr>
  </w:style>
  <w:style w:type="paragraph" w:styleId="1485">
    <w:name w:val="footnote text"/>
    <w:basedOn w:val="1320"/>
    <w:link w:val="1486"/>
    <w:uiPriority w:val="99"/>
    <w:semiHidden/>
    <w:unhideWhenUsed/>
    <w:pPr>
      <w:spacing w:after="40" w:line="240" w:lineRule="auto"/>
    </w:pPr>
    <w:rPr>
      <w:sz w:val="18"/>
    </w:rPr>
  </w:style>
  <w:style w:type="character" w:styleId="1486">
    <w:name w:val="Footnote Text Char"/>
    <w:link w:val="1485"/>
    <w:uiPriority w:val="99"/>
    <w:rPr>
      <w:sz w:val="18"/>
    </w:rPr>
  </w:style>
  <w:style w:type="character" w:styleId="1487">
    <w:name w:val="footnote reference"/>
    <w:basedOn w:val="1321"/>
    <w:uiPriority w:val="99"/>
    <w:unhideWhenUsed/>
    <w:rPr>
      <w:vertAlign w:val="superscript"/>
    </w:rPr>
  </w:style>
  <w:style w:type="paragraph" w:styleId="1488">
    <w:name w:val="endnote text"/>
    <w:basedOn w:val="1320"/>
    <w:link w:val="1489"/>
    <w:uiPriority w:val="99"/>
    <w:semiHidden/>
    <w:unhideWhenUsed/>
    <w:pPr>
      <w:spacing w:after="0" w:line="240" w:lineRule="auto"/>
    </w:pPr>
    <w:rPr>
      <w:sz w:val="20"/>
    </w:rPr>
  </w:style>
  <w:style w:type="character" w:styleId="1489">
    <w:name w:val="Endnote Text Char"/>
    <w:link w:val="1488"/>
    <w:uiPriority w:val="99"/>
    <w:rPr>
      <w:sz w:val="20"/>
    </w:rPr>
  </w:style>
  <w:style w:type="character" w:styleId="1490">
    <w:name w:val="endnote reference"/>
    <w:basedOn w:val="1321"/>
    <w:uiPriority w:val="99"/>
    <w:semiHidden/>
    <w:unhideWhenUsed/>
    <w:rPr>
      <w:vertAlign w:val="superscript"/>
    </w:rPr>
  </w:style>
  <w:style w:type="paragraph" w:styleId="1491">
    <w:name w:val="toc 1"/>
    <w:basedOn w:val="1320"/>
    <w:next w:val="1320"/>
    <w:uiPriority w:val="39"/>
    <w:unhideWhenUsed/>
    <w:pPr>
      <w:ind w:left="0" w:right="0" w:firstLine="0"/>
      <w:spacing w:after="57"/>
    </w:pPr>
  </w:style>
  <w:style w:type="paragraph" w:styleId="1492">
    <w:name w:val="toc 2"/>
    <w:basedOn w:val="1320"/>
    <w:next w:val="1320"/>
    <w:uiPriority w:val="39"/>
    <w:unhideWhenUsed/>
    <w:pPr>
      <w:ind w:left="283" w:right="0" w:firstLine="0"/>
      <w:spacing w:after="57"/>
    </w:pPr>
  </w:style>
  <w:style w:type="paragraph" w:styleId="1493">
    <w:name w:val="toc 3"/>
    <w:basedOn w:val="1320"/>
    <w:next w:val="1320"/>
    <w:uiPriority w:val="39"/>
    <w:unhideWhenUsed/>
    <w:pPr>
      <w:ind w:left="567" w:right="0" w:firstLine="0"/>
      <w:spacing w:after="57"/>
    </w:pPr>
  </w:style>
  <w:style w:type="paragraph" w:styleId="1494">
    <w:name w:val="toc 4"/>
    <w:basedOn w:val="1320"/>
    <w:next w:val="1320"/>
    <w:uiPriority w:val="39"/>
    <w:unhideWhenUsed/>
    <w:pPr>
      <w:ind w:left="850" w:right="0" w:firstLine="0"/>
      <w:spacing w:after="57"/>
    </w:pPr>
  </w:style>
  <w:style w:type="paragraph" w:styleId="1495">
    <w:name w:val="toc 5"/>
    <w:basedOn w:val="1320"/>
    <w:next w:val="1320"/>
    <w:uiPriority w:val="39"/>
    <w:unhideWhenUsed/>
    <w:pPr>
      <w:ind w:left="1134" w:right="0" w:firstLine="0"/>
      <w:spacing w:after="57"/>
    </w:pPr>
  </w:style>
  <w:style w:type="paragraph" w:styleId="1496">
    <w:name w:val="toc 6"/>
    <w:basedOn w:val="1320"/>
    <w:next w:val="1320"/>
    <w:uiPriority w:val="39"/>
    <w:unhideWhenUsed/>
    <w:pPr>
      <w:ind w:left="1417" w:right="0" w:firstLine="0"/>
      <w:spacing w:after="57"/>
    </w:pPr>
  </w:style>
  <w:style w:type="paragraph" w:styleId="1497">
    <w:name w:val="toc 7"/>
    <w:basedOn w:val="1320"/>
    <w:next w:val="1320"/>
    <w:uiPriority w:val="39"/>
    <w:unhideWhenUsed/>
    <w:pPr>
      <w:ind w:left="1701" w:right="0" w:firstLine="0"/>
      <w:spacing w:after="57"/>
    </w:pPr>
  </w:style>
  <w:style w:type="paragraph" w:styleId="1498">
    <w:name w:val="toc 8"/>
    <w:basedOn w:val="1320"/>
    <w:next w:val="1320"/>
    <w:uiPriority w:val="39"/>
    <w:unhideWhenUsed/>
    <w:pPr>
      <w:ind w:left="1984" w:right="0" w:firstLine="0"/>
      <w:spacing w:after="57"/>
    </w:pPr>
  </w:style>
  <w:style w:type="paragraph" w:styleId="1499">
    <w:name w:val="toc 9"/>
    <w:basedOn w:val="1320"/>
    <w:next w:val="1320"/>
    <w:uiPriority w:val="39"/>
    <w:unhideWhenUsed/>
    <w:pPr>
      <w:ind w:left="2268" w:right="0" w:firstLine="0"/>
      <w:spacing w:after="57"/>
    </w:pPr>
  </w:style>
  <w:style w:type="paragraph" w:styleId="1500">
    <w:name w:val="TOC Heading"/>
    <w:uiPriority w:val="39"/>
    <w:unhideWhenUsed/>
  </w:style>
  <w:style w:type="paragraph" w:styleId="1501">
    <w:name w:val="table of figures"/>
    <w:basedOn w:val="1320"/>
    <w:next w:val="1320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116</cp:revision>
  <dcterms:created xsi:type="dcterms:W3CDTF">2025-11-26T06:41:00Z</dcterms:created>
  <dcterms:modified xsi:type="dcterms:W3CDTF">2026-10-14T19:17:22Z</dcterms:modified>
</cp:coreProperties>
</file>