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480" w:after="280"/>
        <w:jc w:val="center"/>
      </w:pPr>
      <w:r>
        <w:rPr>
          <w:rFonts w:ascii="Calibri" w:hAnsi="Calibri"/>
          <w:b/>
          <w:color w:val="0B2545"/>
          <w:sz w:val="40"/>
        </w:rPr>
        <w:t>Minority-Aware Stable SHAP Feature Selection for Multiclass IoT Intrusion Detection: Nested Validation Across Edge-IIoTset and TON_IoT</w:t>
      </w:r>
    </w:p>
    <w:p>
      <w:pPr>
        <w:widowControl/>
        <w:jc w:val="center"/>
      </w:pPr>
      <w:r>
        <w:rPr>
          <w:b/>
        </w:rPr>
        <w:t>Abdul Hafiz Abdullai</w:t>
      </w:r>
    </w:p>
    <w:p>
      <w:pPr>
        <w:widowControl/>
        <w:jc w:val="center"/>
      </w:pPr>
      <w:r>
        <w:rPr>
          <w:i/>
        </w:rPr>
        <w:t>Ghana Education Service, Asikuma-Odoben-Brakwa District Education Directorate, Ghana</w:t>
      </w:r>
    </w:p>
    <w:p>
      <w:pPr>
        <w:widowControl/>
        <w:spacing w:after="360"/>
        <w:jc w:val="center"/>
      </w:pPr>
      <w:r>
        <w:rPr>
          <w:i/>
        </w:rPr>
        <w:t>Corresponding author: hafeeza248@gmail.com | ORCID: https://orcid.org/0009-0001-6995-0747</w:t>
      </w:r>
    </w:p>
    <w:p>
      <w:pPr>
        <w:pStyle w:val="Heading1"/>
        <w:widowControl/>
      </w:pPr>
      <w:r>
        <w:t>Abstract</w:t>
      </w:r>
    </w:p>
    <w:p>
      <w:pPr>
        <w:pStyle w:val="AbstractText"/>
        <w:widowControl/>
      </w:pPr>
      <w:r>
        <w:t>Feature selection can reduce intrusion-detection cost, but a single global importance ranking may be unstable and may suppress predictors needed for minority attacks. This study evaluates class-sensitive stable SHAP (CS-SHAP), a wrapper framework that combines natural global TreeSHAP importance, class-balanced importance, minority-conditioned importance, and recurrence across inner folds. Selection was embedded within five-fold nested stratified validation and compared with the full representation, mutual information, random-forest importance, and three SHAP ablations. Evaluation used two public multiclass benchmarks and three classifier families. On Edge-IIoTset, CS-SHAP with XGBoost used 18.6 of 42 predictors on average and achieved macro-F1 0.9698, compared with 0.9693 for the full representation, while mean training time decreased from 47.44 to 35.38 s. The improvement over the balanced stable core was consistent in all five folds but did not reach significance under an exact sign-flip test (p=0.0625). With random forest, CS-SHAP remained competitive but was not best; with scaled linear logistic regression it transferred poorly, demonstrating model dependence. On a separately controlled TON_IoT sample of 183,560 records, CS-SHAP used 14.8 of 34 predictors, achieved macro-F1 0.9665 versus 0.9667 for the full representation, reduced mean training time by 45.6%, and showed mean pairwise selection Jaccard similarity of 0.913. Minority additions partly recovered MITM recall relative to the balanced core but did not exceed the full model. The evidence therefore supports CS-SHAP as a stable, minority-aware compression procedure for tree-based IoT intrusion detection, not as a universally superior or classifier-independent selector.</w:t>
      </w:r>
    </w:p>
    <w:p>
      <w:pPr>
        <w:pStyle w:val="AbstractText"/>
        <w:widowControl/>
      </w:pPr>
      <w:r>
        <w:t>Keywords: explainable artificial intelligence; SHAP; feature selection; intrusion detection; class imbalance; stability; Edge-IIoTset; TON_IoT</w:t>
      </w:r>
    </w:p>
    <w:p>
      <w:pPr>
        <w:pStyle w:val="Heading1"/>
        <w:widowControl/>
      </w:pPr>
      <w:r>
        <w:t>1. Introduction</w:t>
      </w:r>
    </w:p>
    <w:p>
      <w:pPr>
        <w:widowControl/>
      </w:pPr>
      <w:r>
        <w:t>Internet-of-Things and industrial-IoT environments combine heterogeneous protocols, constrained devices, and uneven attack frequencies. These characteristics make multiclass intrusion detection a resource and imbalance problem as much as a classification problem. High aggregate accuracy can conceal weak performance on low-support attacks, while large feature representations increase collection, preprocessing, storage, explanation, and model-training costs.</w:t>
      </w:r>
    </w:p>
    <w:p>
      <w:pPr>
        <w:widowControl/>
      </w:pPr>
      <w:r>
        <w:t>Explainable artificial intelligence is increasingly used to interpret intrusion-detection models. SHAP values provide additive local attributions that can be aggregated into global importance scores. A common next step is to rank predictors by mean absolute SHAP magnitude and retain the top features. That practice is attractive but incomplete: it treats the empirical class distribution as the desired weighting, ignores variation in rankings across resamples, and may select features using information that also enters performance estimation.</w:t>
      </w:r>
    </w:p>
    <w:p>
      <w:pPr>
        <w:widowControl/>
      </w:pPr>
      <w:r>
        <w:t>The methodological problem is therefore not whether SHAP can rank features, but whether a SHAP-derived selection procedure can satisfy four requirements simultaneously: class sensitivity, recurrence stability, leakage-safe evaluation, and performance preservation under feature compression. The earlier version of this study evaluated the idea on one dataset and one principal classifier. The present work substantially extends the technical analysis with conventional comparators, SHAP ablations, classifier transfer, exact paired tests, detailed minority-class results, and independent replication on TON_IoT.</w:t>
      </w:r>
    </w:p>
    <w:p>
      <w:pPr>
        <w:widowControl/>
      </w:pPr>
      <w:r>
        <w:t>This article makes four contributions. First, it formalizes CS-SHAP as the union of a recurrence-constrained class-balanced core and stable minority-conditioned additions. Second, it evaluates the complete selection procedure inside nested validation rather than treating a single ranking as fixed. Third, it separates selector quality from classifier dependence through XGBoost, random forest, and scaled linear logistic evaluation. Fourth, it tests whether the compression–performance trade-off replicates across Edge-IIoTset and TON_IoT after explicit shortcut-field and duplicate controls.</w:t>
      </w:r>
    </w:p>
    <w:p>
      <w:pPr>
        <w:widowControl/>
      </w:pPr>
      <w:r>
        <w:t>The research questions are: (RQ1) Does CS-SHAP preserve macro-level predictive performance while reducing the number of predictors and training cost? (RQ2) Are selected subsets stable across outer folds? (RQ3) Do minority-conditioned additions improve weak-class behaviour relative to a balanced stable core? (RQ4) Does the result transfer across classifiers and datasets? The intended claim is deliberately bounded: CS-SHAP is evaluated as a model-specific selection framework, and any difference across five folds is interpreted with the limited resolution of such paired samples.</w:t>
      </w:r>
    </w:p>
    <w:p>
      <w:pPr>
        <w:pStyle w:val="Heading1"/>
        <w:widowControl/>
      </w:pPr>
      <w:r>
        <w:t>2. Related work</w:t>
      </w:r>
    </w:p>
    <w:p>
      <w:pPr>
        <w:pStyle w:val="Heading2"/>
        <w:widowControl/>
      </w:pPr>
      <w:r>
        <w:t>2.1 Explainable feature selection in intrusion detection</w:t>
      </w:r>
    </w:p>
    <w:p>
      <w:pPr>
        <w:widowControl/>
      </w:pPr>
      <w:r>
        <w:t>SHAP has been used to explain ensemble and deep intrusion-detection systems, identify influential traffic attributes, and guide retraining or feature reduction. Because TreeSHAP is efficient for tree ensembles, many studies couple boosted trees with post-hoc rankings. However, reporting a ranked list or a reduced model does not by itself establish that selection is stable, minority-sensitive, or evaluated without optimistic reuse of validation information. Recent reviews likewise identify reproducibility, class imbalance, and realistic evaluation as continuing weaknesses in explainable IDS research.</w:t>
      </w:r>
    </w:p>
    <w:p>
      <w:pPr>
        <w:pStyle w:val="Heading2"/>
        <w:widowControl/>
      </w:pPr>
      <w:r>
        <w:t>2.2 Stability, imbalance and validation leakage</w:t>
      </w:r>
    </w:p>
    <w:p>
      <w:pPr>
        <w:widowControl/>
      </w:pPr>
      <w:r>
        <w:t>Feature-selection stability concerns whether similar samples lead to similar selected subsets. Instability can arise from correlated predictors, rare categories, sampling variation, or model stochasticity. For an operational IDS, a compact set that changes substantially across folds is difficult to defend because its monitoring requirements are uncertain. Stability must therefore be reported alongside prediction metrics, but high stability alone is insufficient if a selector consistently ignores rare-class predictors.</w:t>
      </w:r>
    </w:p>
    <w:p>
      <w:pPr>
        <w:widowControl/>
      </w:pPr>
      <w:r>
        <w:t>Class imbalance creates a second failure mode. Standard global mean absolute SHAP weights each observation equally, so common classes dominate the aggregate. Class-balanced aggregation instead gives each class equal weight; minority-conditioned aggregation focuses explicitly on a selected weak or low-support class. These objectives may conflict, making ablations necessary to determine what the minority component contributes beyond a stable balanced core.</w:t>
      </w:r>
    </w:p>
    <w:p>
      <w:pPr>
        <w:widowControl/>
      </w:pPr>
      <w:r>
        <w:t>Selection bias is a third concern. When the same observations determine both the feature subset and its evaluation, performance can be optimistic. Nested validation addresses this by fitting rankings and selection rules only within each outer-training partition, then evaluating the resulting subset on the held-out outer fold. The unit of comparison is consequently the full procedure, not an oracle feature list selected using all data.</w:t>
      </w:r>
    </w:p>
    <w:p>
      <w:pPr>
        <w:pStyle w:val="Heading2"/>
        <w:widowControl/>
      </w:pPr>
      <w:r>
        <w:t>2.3 Research gap and hypothesis</w:t>
      </w:r>
    </w:p>
    <w:p>
      <w:pPr>
        <w:widowControl/>
      </w:pPr>
      <w:r>
        <w:t>The gap is a combined test of class-conditioned attribution, recurrence-constrained selection, conventional baselines, classifier transfer, and cross-dataset replication. The working hypothesis is not that CS-SHAP will significantly outperform every full model. Rather, it is that a stable minority-aware union can remove approximately half of the controlled predictors with a small performance difference on tree ensembles, while revealing which benefit is lost under ablation or classifier change.</w:t>
      </w:r>
    </w:p>
    <w:p>
      <w:pPr>
        <w:pStyle w:val="Heading1"/>
        <w:widowControl/>
      </w:pPr>
      <w:r>
        <w:t>3. Materials and methods</w:t>
      </w:r>
    </w:p>
    <w:p>
      <w:pPr>
        <w:pStyle w:val="Heading2"/>
        <w:widowControl/>
      </w:pPr>
      <w:r>
        <w:t>3.1 Study design</w:t>
      </w:r>
    </w:p>
    <w:p>
      <w:pPr>
        <w:widowControl/>
      </w:pPr>
      <w:r>
        <w:t>Two experiments were conducted. Experiment A used the controlled Edge-IIoTset representation to compare eight selectors under XGBoost and random forest; the same outer-fold subsets were additionally evaluated with a scaled linear stochastic-gradient logistic classifier. Experiment B independently repeated the selection pipeline on TON_IoT with XGBoost. This is algorithmic replication on a second dataset, not direct transfer of Edge-IIoTset feature names to TON_IoT, because the schemas differ.</w:t>
      </w:r>
    </w:p>
    <w:p>
      <w:pPr>
        <w:pStyle w:val="TableCaption"/>
        <w:widowControl/>
      </w:pPr>
      <w:r>
        <w:t>Table 1. Dataset and evaluation audit</w:t>
      </w:r>
    </w:p>
    <w:tbl>
      <w:tblPr>
        <w:tblStyle w:val="TableGrid"/>
        <w:tblW w:type="auto" w:w="0"/>
        <w:jc w:val="center"/>
        <w:tblLayout w:type="fixed"/>
        <w:tblLook w:firstColumn="1" w:firstRow="1" w:lastColumn="0" w:lastRow="0" w:noHBand="0" w:noVBand="1" w:val="04A0"/>
      </w:tblPr>
      <w:tblGrid>
        <w:gridCol w:w="2200"/>
        <w:gridCol w:w="3580"/>
        <w:gridCol w:w="3580"/>
      </w:tblGrid>
      <w:tr>
        <w:trPr>
          <w:cantSplit/>
          <w:tblHeader/>
        </w:trPr>
        <w:tc>
          <w:tcPr>
            <w:tcW w:type="dxa" w:w="2200"/>
            <w:tcMar>
              <w:top w:w="80" w:type="dxa"/>
              <w:bottom w:w="80" w:type="dxa"/>
              <w:start w:w="120" w:type="dxa"/>
              <w:end w:w="120" w:type="dxa"/>
            </w:tcMar>
            <w:vAlign w:val="center"/>
            <w:shd w:fill="D9E6F2"/>
          </w:tcPr>
          <w:p>
            <w:pPr>
              <w:spacing w:after="40" w:line="240" w:lineRule="auto"/>
              <w:jc w:val="left"/>
            </w:pPr>
            <w:r>
              <w:rPr>
                <w:b/>
                <w:sz w:val="16"/>
              </w:rPr>
              <w:t>Item</w:t>
            </w:r>
          </w:p>
        </w:tc>
        <w:tc>
          <w:tcPr>
            <w:tcW w:type="dxa" w:w="3580"/>
            <w:tcMar>
              <w:top w:w="80" w:type="dxa"/>
              <w:bottom w:w="80" w:type="dxa"/>
              <w:start w:w="120" w:type="dxa"/>
              <w:end w:w="120" w:type="dxa"/>
            </w:tcMar>
            <w:vAlign w:val="center"/>
            <w:shd w:fill="D9E6F2"/>
          </w:tcPr>
          <w:p>
            <w:pPr>
              <w:spacing w:after="40" w:line="240" w:lineRule="auto"/>
              <w:jc w:val="center"/>
            </w:pPr>
            <w:r>
              <w:rPr>
                <w:b/>
                <w:sz w:val="16"/>
              </w:rPr>
              <w:t>Edge-IIoTset</w:t>
            </w:r>
          </w:p>
        </w:tc>
        <w:tc>
          <w:tcPr>
            <w:tcW w:type="dxa" w:w="3580"/>
            <w:tcMar>
              <w:top w:w="80" w:type="dxa"/>
              <w:bottom w:w="80" w:type="dxa"/>
              <w:start w:w="120" w:type="dxa"/>
              <w:end w:w="120" w:type="dxa"/>
            </w:tcMar>
            <w:vAlign w:val="center"/>
            <w:shd w:fill="D9E6F2"/>
          </w:tcPr>
          <w:p>
            <w:pPr>
              <w:spacing w:after="40" w:line="240" w:lineRule="auto"/>
              <w:jc w:val="center"/>
            </w:pPr>
            <w:r>
              <w:rPr>
                <w:b/>
                <w:sz w:val="16"/>
              </w:rPr>
              <w:t>TON_IoT</w:t>
            </w:r>
          </w:p>
        </w:tc>
      </w:tr>
      <w:tr>
        <w:trPr>
          <w:cantSplit/>
        </w:trPr>
        <w:tc>
          <w:tcPr>
            <w:tcW w:type="dxa" w:w="2200"/>
            <w:tcMar>
              <w:top w:w="80" w:type="dxa"/>
              <w:bottom w:w="80" w:type="dxa"/>
              <w:start w:w="120" w:type="dxa"/>
              <w:end w:w="120" w:type="dxa"/>
            </w:tcMar>
            <w:vAlign w:val="center"/>
          </w:tcPr>
          <w:p>
            <w:pPr>
              <w:spacing w:after="40" w:line="240" w:lineRule="auto"/>
              <w:jc w:val="left"/>
            </w:pPr>
            <w:r>
              <w:rPr>
                <w:b w:val="0"/>
                <w:sz w:val="16"/>
              </w:rPr>
              <w:t>Task</w:t>
            </w:r>
          </w:p>
        </w:tc>
        <w:tc>
          <w:tcPr>
            <w:tcW w:type="dxa" w:w="3580"/>
            <w:tcMar>
              <w:top w:w="80" w:type="dxa"/>
              <w:bottom w:w="80" w:type="dxa"/>
              <w:start w:w="120" w:type="dxa"/>
              <w:end w:w="120" w:type="dxa"/>
            </w:tcMar>
            <w:vAlign w:val="center"/>
          </w:tcPr>
          <w:p>
            <w:pPr>
              <w:spacing w:after="40" w:line="240" w:lineRule="auto"/>
              <w:jc w:val="center"/>
            </w:pPr>
            <w:r>
              <w:rPr>
                <w:b w:val="0"/>
                <w:sz w:val="16"/>
              </w:rPr>
              <w:t>15-class network intrusion detection</w:t>
            </w:r>
          </w:p>
        </w:tc>
        <w:tc>
          <w:tcPr>
            <w:tcW w:type="dxa" w:w="3580"/>
            <w:tcMar>
              <w:top w:w="80" w:type="dxa"/>
              <w:bottom w:w="80" w:type="dxa"/>
              <w:start w:w="120" w:type="dxa"/>
              <w:end w:w="120" w:type="dxa"/>
            </w:tcMar>
            <w:vAlign w:val="center"/>
          </w:tcPr>
          <w:p>
            <w:pPr>
              <w:spacing w:after="40" w:line="240" w:lineRule="auto"/>
              <w:jc w:val="center"/>
            </w:pPr>
            <w:r>
              <w:rPr>
                <w:b w:val="0"/>
                <w:sz w:val="16"/>
              </w:rPr>
              <w:t>10-class network intrusion detection</w:t>
            </w:r>
          </w:p>
        </w:tc>
      </w:tr>
      <w:tr>
        <w:trPr>
          <w:cantSplit/>
        </w:trPr>
        <w:tc>
          <w:tcPr>
            <w:tcW w:type="dxa" w:w="2200"/>
            <w:tcMar>
              <w:top w:w="80" w:type="dxa"/>
              <w:bottom w:w="80" w:type="dxa"/>
              <w:start w:w="120" w:type="dxa"/>
              <w:end w:w="120" w:type="dxa"/>
            </w:tcMar>
            <w:vAlign w:val="center"/>
            <w:shd w:fill="F4F6F9"/>
          </w:tcPr>
          <w:p>
            <w:pPr>
              <w:spacing w:after="40" w:line="240" w:lineRule="auto"/>
              <w:jc w:val="left"/>
            </w:pPr>
            <w:r>
              <w:rPr>
                <w:b w:val="0"/>
                <w:sz w:val="16"/>
              </w:rPr>
              <w:t>Controlled predictors</w:t>
            </w:r>
          </w:p>
        </w:tc>
        <w:tc>
          <w:tcPr>
            <w:tcW w:type="dxa" w:w="3580"/>
            <w:tcMar>
              <w:top w:w="80" w:type="dxa"/>
              <w:bottom w:w="80" w:type="dxa"/>
              <w:start w:w="120" w:type="dxa"/>
              <w:end w:w="120" w:type="dxa"/>
            </w:tcMar>
            <w:vAlign w:val="center"/>
            <w:shd w:fill="F4F6F9"/>
          </w:tcPr>
          <w:p>
            <w:pPr>
              <w:spacing w:after="40" w:line="240" w:lineRule="auto"/>
              <w:jc w:val="center"/>
            </w:pPr>
            <w:r>
              <w:rPr>
                <w:b w:val="0"/>
                <w:sz w:val="16"/>
              </w:rPr>
              <w:t>42</w:t>
            </w:r>
          </w:p>
        </w:tc>
        <w:tc>
          <w:tcPr>
            <w:tcW w:type="dxa" w:w="3580"/>
            <w:tcMar>
              <w:top w:w="80" w:type="dxa"/>
              <w:bottom w:w="80" w:type="dxa"/>
              <w:start w:w="120" w:type="dxa"/>
              <w:end w:w="120" w:type="dxa"/>
            </w:tcMar>
            <w:vAlign w:val="center"/>
            <w:shd w:fill="F4F6F9"/>
          </w:tcPr>
          <w:p>
            <w:pPr>
              <w:spacing w:after="40" w:line="240" w:lineRule="auto"/>
              <w:jc w:val="center"/>
            </w:pPr>
            <w:r>
              <w:rPr>
                <w:b w:val="0"/>
                <w:sz w:val="16"/>
              </w:rPr>
              <w:t>34</w:t>
            </w:r>
          </w:p>
        </w:tc>
      </w:tr>
      <w:tr>
        <w:trPr>
          <w:cantSplit/>
        </w:trPr>
        <w:tc>
          <w:tcPr>
            <w:tcW w:type="dxa" w:w="2200"/>
            <w:tcMar>
              <w:top w:w="80" w:type="dxa"/>
              <w:bottom w:w="80" w:type="dxa"/>
              <w:start w:w="120" w:type="dxa"/>
              <w:end w:w="120" w:type="dxa"/>
            </w:tcMar>
            <w:vAlign w:val="center"/>
          </w:tcPr>
          <w:p>
            <w:pPr>
              <w:spacing w:after="40" w:line="240" w:lineRule="auto"/>
              <w:jc w:val="left"/>
            </w:pPr>
            <w:r>
              <w:rPr>
                <w:b w:val="0"/>
                <w:sz w:val="16"/>
              </w:rPr>
              <w:t>Controlled records</w:t>
            </w:r>
          </w:p>
        </w:tc>
        <w:tc>
          <w:tcPr>
            <w:tcW w:type="dxa" w:w="3580"/>
            <w:tcMar>
              <w:top w:w="80" w:type="dxa"/>
              <w:bottom w:w="80" w:type="dxa"/>
              <w:start w:w="120" w:type="dxa"/>
              <w:end w:w="120" w:type="dxa"/>
            </w:tcMar>
            <w:vAlign w:val="center"/>
          </w:tcPr>
          <w:p>
            <w:pPr>
              <w:spacing w:after="40" w:line="240" w:lineRule="auto"/>
              <w:jc w:val="center"/>
            </w:pPr>
            <w:r>
              <w:rPr>
                <w:b w:val="0"/>
                <w:sz w:val="16"/>
              </w:rPr>
              <w:t>125,633 development records</w:t>
            </w:r>
          </w:p>
        </w:tc>
        <w:tc>
          <w:tcPr>
            <w:tcW w:type="dxa" w:w="3580"/>
            <w:tcMar>
              <w:top w:w="80" w:type="dxa"/>
              <w:bottom w:w="80" w:type="dxa"/>
              <w:start w:w="120" w:type="dxa"/>
              <w:end w:w="120" w:type="dxa"/>
            </w:tcMar>
            <w:vAlign w:val="center"/>
          </w:tcPr>
          <w:p>
            <w:pPr>
              <w:spacing w:after="40" w:line="240" w:lineRule="auto"/>
              <w:jc w:val="center"/>
            </w:pPr>
            <w:r>
              <w:rPr>
                <w:b w:val="0"/>
                <w:sz w:val="16"/>
              </w:rPr>
              <w:t>183,560 records</w:t>
            </w:r>
          </w:p>
        </w:tc>
      </w:tr>
      <w:tr>
        <w:trPr>
          <w:cantSplit/>
        </w:trPr>
        <w:tc>
          <w:tcPr>
            <w:tcW w:type="dxa" w:w="2200"/>
            <w:tcMar>
              <w:top w:w="80" w:type="dxa"/>
              <w:bottom w:w="80" w:type="dxa"/>
              <w:start w:w="120" w:type="dxa"/>
              <w:end w:w="120" w:type="dxa"/>
            </w:tcMar>
            <w:vAlign w:val="center"/>
            <w:shd w:fill="F4F6F9"/>
          </w:tcPr>
          <w:p>
            <w:pPr>
              <w:spacing w:after="40" w:line="240" w:lineRule="auto"/>
              <w:jc w:val="left"/>
            </w:pPr>
            <w:r>
              <w:rPr>
                <w:b w:val="0"/>
                <w:sz w:val="16"/>
              </w:rPr>
              <w:t>Outer / inner folds</w:t>
            </w:r>
          </w:p>
        </w:tc>
        <w:tc>
          <w:tcPr>
            <w:tcW w:type="dxa" w:w="3580"/>
            <w:tcMar>
              <w:top w:w="80" w:type="dxa"/>
              <w:bottom w:w="80" w:type="dxa"/>
              <w:start w:w="120" w:type="dxa"/>
              <w:end w:w="120" w:type="dxa"/>
            </w:tcMar>
            <w:vAlign w:val="center"/>
            <w:shd w:fill="F4F6F9"/>
          </w:tcPr>
          <w:p>
            <w:pPr>
              <w:spacing w:after="40" w:line="240" w:lineRule="auto"/>
              <w:jc w:val="center"/>
            </w:pPr>
            <w:r>
              <w:rPr>
                <w:b w:val="0"/>
                <w:sz w:val="16"/>
              </w:rPr>
              <w:t>5 / 5, stratified</w:t>
            </w:r>
          </w:p>
        </w:tc>
        <w:tc>
          <w:tcPr>
            <w:tcW w:type="dxa" w:w="3580"/>
            <w:tcMar>
              <w:top w:w="80" w:type="dxa"/>
              <w:bottom w:w="80" w:type="dxa"/>
              <w:start w:w="120" w:type="dxa"/>
              <w:end w:w="120" w:type="dxa"/>
            </w:tcMar>
            <w:vAlign w:val="center"/>
            <w:shd w:fill="F4F6F9"/>
          </w:tcPr>
          <w:p>
            <w:pPr>
              <w:spacing w:after="40" w:line="240" w:lineRule="auto"/>
              <w:jc w:val="center"/>
            </w:pPr>
            <w:r>
              <w:rPr>
                <w:b w:val="0"/>
                <w:sz w:val="16"/>
              </w:rPr>
              <w:t>5 / 5, stratified</w:t>
            </w:r>
          </w:p>
        </w:tc>
      </w:tr>
      <w:tr>
        <w:trPr>
          <w:cantSplit/>
        </w:trPr>
        <w:tc>
          <w:tcPr>
            <w:tcW w:type="dxa" w:w="2200"/>
            <w:tcMar>
              <w:top w:w="80" w:type="dxa"/>
              <w:bottom w:w="80" w:type="dxa"/>
              <w:start w:w="120" w:type="dxa"/>
              <w:end w:w="120" w:type="dxa"/>
            </w:tcMar>
            <w:vAlign w:val="center"/>
          </w:tcPr>
          <w:p>
            <w:pPr>
              <w:spacing w:after="40" w:line="240" w:lineRule="auto"/>
              <w:jc w:val="left"/>
            </w:pPr>
            <w:r>
              <w:rPr>
                <w:b w:val="0"/>
                <w:sz w:val="16"/>
              </w:rPr>
              <w:t>Minority focus</w:t>
            </w:r>
          </w:p>
        </w:tc>
        <w:tc>
          <w:tcPr>
            <w:tcW w:type="dxa" w:w="3580"/>
            <w:tcMar>
              <w:top w:w="80" w:type="dxa"/>
              <w:bottom w:w="80" w:type="dxa"/>
              <w:start w:w="120" w:type="dxa"/>
              <w:end w:w="120" w:type="dxa"/>
            </w:tcMar>
            <w:vAlign w:val="center"/>
          </w:tcPr>
          <w:p>
            <w:pPr>
              <w:spacing w:after="40" w:line="240" w:lineRule="auto"/>
              <w:jc w:val="center"/>
            </w:pPr>
            <w:r>
              <w:rPr>
                <w:b w:val="0"/>
                <w:sz w:val="16"/>
              </w:rPr>
              <w:t>Fingerprinting</w:t>
            </w:r>
          </w:p>
        </w:tc>
        <w:tc>
          <w:tcPr>
            <w:tcW w:type="dxa" w:w="3580"/>
            <w:tcMar>
              <w:top w:w="80" w:type="dxa"/>
              <w:bottom w:w="80" w:type="dxa"/>
              <w:start w:w="120" w:type="dxa"/>
              <w:end w:w="120" w:type="dxa"/>
            </w:tcMar>
            <w:vAlign w:val="center"/>
          </w:tcPr>
          <w:p>
            <w:pPr>
              <w:spacing w:after="40" w:line="240" w:lineRule="auto"/>
              <w:jc w:val="center"/>
            </w:pPr>
            <w:r>
              <w:rPr>
                <w:b w:val="0"/>
                <w:sz w:val="16"/>
              </w:rPr>
              <w:t>MITM</w:t>
            </w:r>
          </w:p>
        </w:tc>
      </w:tr>
      <w:tr>
        <w:trPr>
          <w:cantSplit/>
        </w:trPr>
        <w:tc>
          <w:tcPr>
            <w:tcW w:type="dxa" w:w="2200"/>
            <w:tcMar>
              <w:top w:w="80" w:type="dxa"/>
              <w:bottom w:w="80" w:type="dxa"/>
              <w:start w:w="120" w:type="dxa"/>
              <w:end w:w="120" w:type="dxa"/>
            </w:tcMar>
            <w:vAlign w:val="center"/>
            <w:shd w:fill="F4F6F9"/>
          </w:tcPr>
          <w:p>
            <w:pPr>
              <w:spacing w:after="40" w:line="240" w:lineRule="auto"/>
              <w:jc w:val="left"/>
            </w:pPr>
            <w:r>
              <w:rPr>
                <w:b w:val="0"/>
                <w:sz w:val="16"/>
              </w:rPr>
              <w:t>Valid aggregate fits</w:t>
            </w:r>
          </w:p>
        </w:tc>
        <w:tc>
          <w:tcPr>
            <w:tcW w:type="dxa" w:w="3580"/>
            <w:tcMar>
              <w:top w:w="80" w:type="dxa"/>
              <w:bottom w:w="80" w:type="dxa"/>
              <w:start w:w="120" w:type="dxa"/>
              <w:end w:w="120" w:type="dxa"/>
            </w:tcMar>
            <w:vAlign w:val="center"/>
            <w:shd w:fill="F4F6F9"/>
          </w:tcPr>
          <w:p>
            <w:pPr>
              <w:spacing w:after="40" w:line="240" w:lineRule="auto"/>
              <w:jc w:val="center"/>
            </w:pPr>
            <w:r>
              <w:rPr>
                <w:b w:val="0"/>
                <w:sz w:val="16"/>
              </w:rPr>
              <w:t>120 total (including 40 scaled-linear fits)</w:t>
            </w:r>
          </w:p>
        </w:tc>
        <w:tc>
          <w:tcPr>
            <w:tcW w:type="dxa" w:w="3580"/>
            <w:tcMar>
              <w:top w:w="80" w:type="dxa"/>
              <w:bottom w:w="80" w:type="dxa"/>
              <w:start w:w="120" w:type="dxa"/>
              <w:end w:w="120" w:type="dxa"/>
            </w:tcMar>
            <w:vAlign w:val="center"/>
            <w:shd w:fill="F4F6F9"/>
          </w:tcPr>
          <w:p>
            <w:pPr>
              <w:spacing w:after="40" w:line="240" w:lineRule="auto"/>
              <w:jc w:val="center"/>
            </w:pPr>
            <w:r>
              <w:rPr>
                <w:b w:val="0"/>
                <w:sz w:val="16"/>
              </w:rPr>
              <w:t>35</w:t>
            </w:r>
          </w:p>
        </w:tc>
      </w:tr>
      <w:tr>
        <w:trPr>
          <w:cantSplit/>
        </w:trPr>
        <w:tc>
          <w:tcPr>
            <w:tcW w:type="dxa" w:w="2200"/>
            <w:tcMar>
              <w:top w:w="80" w:type="dxa"/>
              <w:bottom w:w="80" w:type="dxa"/>
              <w:start w:w="120" w:type="dxa"/>
              <w:end w:w="120" w:type="dxa"/>
            </w:tcMar>
            <w:vAlign w:val="center"/>
          </w:tcPr>
          <w:p>
            <w:pPr>
              <w:spacing w:after="40" w:line="240" w:lineRule="auto"/>
              <w:jc w:val="left"/>
            </w:pPr>
            <w:r>
              <w:rPr>
                <w:b w:val="0"/>
                <w:sz w:val="16"/>
              </w:rPr>
              <w:t>Per-class result records</w:t>
            </w:r>
          </w:p>
        </w:tc>
        <w:tc>
          <w:tcPr>
            <w:tcW w:type="dxa" w:w="3580"/>
            <w:tcMar>
              <w:top w:w="80" w:type="dxa"/>
              <w:bottom w:w="80" w:type="dxa"/>
              <w:start w:w="120" w:type="dxa"/>
              <w:end w:w="120" w:type="dxa"/>
            </w:tcMar>
            <w:vAlign w:val="center"/>
          </w:tcPr>
          <w:p>
            <w:pPr>
              <w:spacing w:after="40" w:line="240" w:lineRule="auto"/>
              <w:jc w:val="center"/>
            </w:pPr>
            <w:r>
              <w:rPr>
                <w:b w:val="0"/>
                <w:sz w:val="16"/>
              </w:rPr>
              <w:t>1,800 total</w:t>
            </w:r>
          </w:p>
        </w:tc>
        <w:tc>
          <w:tcPr>
            <w:tcW w:type="dxa" w:w="3580"/>
            <w:tcMar>
              <w:top w:w="80" w:type="dxa"/>
              <w:bottom w:w="80" w:type="dxa"/>
              <w:start w:w="120" w:type="dxa"/>
              <w:end w:w="120" w:type="dxa"/>
            </w:tcMar>
            <w:vAlign w:val="center"/>
          </w:tcPr>
          <w:p>
            <w:pPr>
              <w:spacing w:after="40" w:line="240" w:lineRule="auto"/>
              <w:jc w:val="center"/>
            </w:pPr>
            <w:r>
              <w:rPr>
                <w:b w:val="0"/>
                <w:sz w:val="16"/>
              </w:rPr>
              <w:t>350</w:t>
            </w:r>
          </w:p>
        </w:tc>
      </w:tr>
    </w:tbl>
    <w:p>
      <w:pPr>
        <w:widowControl/>
        <w:spacing w:after="40"/>
      </w:pPr>
    </w:p>
    <w:p>
      <w:pPr>
        <w:pStyle w:val="Heading2"/>
        <w:widowControl/>
      </w:pPr>
      <w:r>
        <w:t>3.2 Dataset control and preprocessing</w:t>
      </w:r>
    </w:p>
    <w:p>
      <w:pPr>
        <w:widowControl/>
      </w:pPr>
      <w:r>
        <w:t>Edge-IIoTset contains contemporary IoT/IIoT attack traffic and was represented by 42 controlled predictors after excluding identifiers and target-derived fields. The development partition was stratified into five outer folds. Within each outer-training split, numeric missing values were imputed from the training data and categorical values were encoded with unknown-category handling. All preprocessing was fitted inside the relevant training partition.</w:t>
      </w:r>
    </w:p>
    <w:p>
      <w:pPr>
        <w:widowControl/>
      </w:pPr>
      <w:r>
        <w:t>TON_IoT network data initially contained 211,043 rows and 42 candidate predictors plus the binary and multiclass targets. An audit found 20,569 raw exact duplicates. The fields src_ip, dst_ip, dns_query, http_uri, http_user_agent, ssl_subject, ssl_issuer, and weird_addl were removed because they could act as high-cardinality identifiers, payload-like shortcuts, or environment-specific artefacts. A further 6,914 duplicates became exact after those exclusions, leaving 183,560 controlled rows and 34 predictors. The multiclass type field was the target; the binary label field was excluded from predictors.</w:t>
      </w:r>
    </w:p>
    <w:p>
      <w:pPr>
        <w:widowControl/>
      </w:pPr>
      <w:r>
        <w:t>Duplicate removal occurred before fold generation. Categorical preprocessing used one-hot encoding with ignored unknown levels, and continuous features were passed through after fold-specific imputation. Scaling with StandardScaler(with_mean=False) was added only for the linear classifier to preserve sparse matrices. No test-fold statistics, categories, rankings, or selections were used to fit an outer-training pipeline.</w:t>
      </w:r>
    </w:p>
    <w:p>
      <w:pPr>
        <w:pStyle w:val="Heading2"/>
        <w:widowControl/>
      </w:pPr>
      <w:r>
        <w:t>3.3 CS-SHAP formulation</w:t>
      </w:r>
    </w:p>
    <w:p>
      <w:pPr>
        <w:widowControl/>
      </w:pPr>
      <w:r>
        <w:t>Let phi(i,j,c) denote the TreeSHAP contribution of feature j for observation i to class c. For class c with index set I_c, class-conditioned mean absolute importance is:</w:t>
      </w:r>
    </w:p>
    <w:p>
      <w:pPr>
        <w:pStyle w:val="Equation"/>
        <w:widowControl/>
      </w:pPr>
      <w:r>
        <w:t>S(j,c) = (1 / |I_c|) sum_{i in I_c} |phi(i,j,c)|.</w:t>
      </w:r>
    </w:p>
    <w:p>
      <w:pPr>
        <w:widowControl/>
      </w:pPr>
      <w:r>
        <w:t>Natural global importance weights observations according to their observed prevalence. Class-balanced importance instead averages class-conditioned scores equally:</w:t>
      </w:r>
    </w:p>
    <w:p>
      <w:pPr>
        <w:pStyle w:val="Equation"/>
        <w:widowControl/>
      </w:pPr>
      <w:r>
        <w:t>B(j) = (1 / C) sum_{c=1}^{C} S(j,c).</w:t>
      </w:r>
    </w:p>
    <w:p>
      <w:pPr>
        <w:widowControl/>
      </w:pPr>
      <w:r>
        <w:t>Within each inner fold, predictors are ranked by B(j), by the natural global score, and by S(j,m) for minority class m. For a candidate cut-off k, recurrence r(j) is the proportion of inner folds in which j appears among the top-k predictors. A predictor enters the stable balanced core if it is in the balanced top-k set and r(j) is at least tau. Minority additions are predictors satisfying the same recurrence threshold under the minority-conditioned ranking but absent from the core. The final CS-SHAP subset is their union.</w:t>
      </w:r>
    </w:p>
    <w:p>
      <w:pPr>
        <w:pStyle w:val="Equation"/>
        <w:widowControl/>
      </w:pPr>
      <w:r>
        <w:t>F_CS = {j: rank_B(j) &lt;= k and r_B(j) &gt;= tau} union {j: rank_m(j) &lt;= k and r_m(j) &gt;= tau}.</w:t>
      </w:r>
    </w:p>
    <w:p>
      <w:pPr>
        <w:widowControl/>
      </w:pPr>
      <w:r>
        <w:t>Candidate k values were evaluated only within outer-training data; tau was fixed at 0.80. If a recurrence filter produced an empty set, the highest-ranked recurrent predictors supplied a deterministic safeguard. This rule makes every outer fold return a usable subset without consulting outer-validation outcomes.</w:t>
      </w:r>
    </w:p>
    <w:p>
      <w:pPr>
        <w:pStyle w:val="Heading2"/>
        <w:widowControl/>
      </w:pPr>
      <w:r>
        <w:t>3.4 Comparators and ablations</w:t>
      </w:r>
    </w:p>
    <w:p>
      <w:pPr>
        <w:pStyle w:val="TableCaption"/>
        <w:widowControl/>
      </w:pPr>
      <w:r>
        <w:t>Table 2. Selector definitions</w:t>
      </w:r>
    </w:p>
    <w:tbl>
      <w:tblPr>
        <w:tblStyle w:val="TableGrid"/>
        <w:tblW w:type="auto" w:w="0"/>
        <w:jc w:val="center"/>
        <w:tblLayout w:type="fixed"/>
        <w:tblLook w:firstColumn="1" w:firstRow="1" w:lastColumn="0" w:lastRow="0" w:noHBand="0" w:noVBand="1" w:val="04A0"/>
      </w:tblPr>
      <w:tblGrid>
        <w:gridCol w:w="3200"/>
        <w:gridCol w:w="6160"/>
      </w:tblGrid>
      <w:tr>
        <w:trPr>
          <w:cantSplit/>
          <w:tblHeader/>
        </w:trPr>
        <w:tc>
          <w:tcPr>
            <w:tcW w:type="dxa" w:w="3200"/>
            <w:tcMar>
              <w:top w:w="80" w:type="dxa"/>
              <w:bottom w:w="80" w:type="dxa"/>
              <w:start w:w="120" w:type="dxa"/>
              <w:end w:w="120" w:type="dxa"/>
            </w:tcMar>
            <w:vAlign w:val="center"/>
            <w:shd w:fill="D9E6F2"/>
          </w:tcPr>
          <w:p>
            <w:pPr>
              <w:spacing w:after="40" w:line="240" w:lineRule="auto"/>
              <w:jc w:val="left"/>
            </w:pPr>
            <w:r>
              <w:rPr>
                <w:b/>
                <w:sz w:val="16"/>
              </w:rPr>
              <w:t>Selector</w:t>
            </w:r>
          </w:p>
        </w:tc>
        <w:tc>
          <w:tcPr>
            <w:tcW w:type="dxa" w:w="6160"/>
            <w:tcMar>
              <w:top w:w="80" w:type="dxa"/>
              <w:bottom w:w="80" w:type="dxa"/>
              <w:start w:w="120" w:type="dxa"/>
              <w:end w:w="120" w:type="dxa"/>
            </w:tcMar>
            <w:vAlign w:val="center"/>
            <w:shd w:fill="D9E6F2"/>
          </w:tcPr>
          <w:p>
            <w:pPr>
              <w:spacing w:after="40" w:line="240" w:lineRule="auto"/>
              <w:jc w:val="center"/>
            </w:pPr>
            <w:r>
              <w:rPr>
                <w:b/>
                <w:sz w:val="16"/>
              </w:rPr>
              <w:t>Purpose</w:t>
            </w:r>
          </w:p>
        </w:tc>
      </w:tr>
      <w:tr>
        <w:trPr>
          <w:cantSplit/>
        </w:trPr>
        <w:tc>
          <w:tcPr>
            <w:tcW w:type="dxa" w:w="3200"/>
            <w:tcMar>
              <w:top w:w="80" w:type="dxa"/>
              <w:bottom w:w="80" w:type="dxa"/>
              <w:start w:w="120" w:type="dxa"/>
              <w:end w:w="120" w:type="dxa"/>
            </w:tcMar>
            <w:vAlign w:val="center"/>
          </w:tcPr>
          <w:p>
            <w:pPr>
              <w:spacing w:after="40" w:line="240" w:lineRule="auto"/>
              <w:jc w:val="left"/>
            </w:pPr>
            <w:r>
              <w:rPr>
                <w:b w:val="0"/>
                <w:sz w:val="16"/>
              </w:rPr>
              <w:t>Full</w:t>
            </w:r>
          </w:p>
        </w:tc>
        <w:tc>
          <w:tcPr>
            <w:tcW w:type="dxa" w:w="6160"/>
            <w:tcMar>
              <w:top w:w="80" w:type="dxa"/>
              <w:bottom w:w="80" w:type="dxa"/>
              <w:start w:w="120" w:type="dxa"/>
              <w:end w:w="120" w:type="dxa"/>
            </w:tcMar>
            <w:vAlign w:val="center"/>
          </w:tcPr>
          <w:p>
            <w:pPr>
              <w:spacing w:after="40" w:line="240" w:lineRule="auto"/>
              <w:jc w:val="center"/>
            </w:pPr>
            <w:r>
              <w:rPr>
                <w:b w:val="0"/>
                <w:sz w:val="16"/>
              </w:rPr>
              <w:t>All controlled predictors; no selection</w:t>
            </w:r>
          </w:p>
        </w:tc>
      </w:tr>
      <w:tr>
        <w:trPr>
          <w:cantSplit/>
        </w:trPr>
        <w:tc>
          <w:tcPr>
            <w:tcW w:type="dxa" w:w="3200"/>
            <w:tcMar>
              <w:top w:w="80" w:type="dxa"/>
              <w:bottom w:w="80" w:type="dxa"/>
              <w:start w:w="120" w:type="dxa"/>
              <w:end w:w="120" w:type="dxa"/>
            </w:tcMar>
            <w:vAlign w:val="center"/>
            <w:shd w:fill="F4F6F9"/>
          </w:tcPr>
          <w:p>
            <w:pPr>
              <w:spacing w:after="40" w:line="240" w:lineRule="auto"/>
              <w:jc w:val="left"/>
            </w:pPr>
            <w:r>
              <w:rPr>
                <w:b w:val="0"/>
                <w:sz w:val="16"/>
              </w:rPr>
              <w:t>Natural global SHAP</w:t>
            </w:r>
          </w:p>
        </w:tc>
        <w:tc>
          <w:tcPr>
            <w:tcW w:type="dxa" w:w="6160"/>
            <w:tcMar>
              <w:top w:w="80" w:type="dxa"/>
              <w:bottom w:w="80" w:type="dxa"/>
              <w:start w:w="120" w:type="dxa"/>
              <w:end w:w="120" w:type="dxa"/>
            </w:tcMar>
            <w:vAlign w:val="center"/>
            <w:shd w:fill="F4F6F9"/>
          </w:tcPr>
          <w:p>
            <w:pPr>
              <w:spacing w:after="40" w:line="240" w:lineRule="auto"/>
              <w:jc w:val="center"/>
            </w:pPr>
            <w:r>
              <w:rPr>
                <w:b w:val="0"/>
                <w:sz w:val="16"/>
              </w:rPr>
              <w:t>Prevalence-weighted SHAP ranking with stability constraint</w:t>
            </w:r>
          </w:p>
        </w:tc>
      </w:tr>
      <w:tr>
        <w:trPr>
          <w:cantSplit/>
        </w:trPr>
        <w:tc>
          <w:tcPr>
            <w:tcW w:type="dxa" w:w="3200"/>
            <w:tcMar>
              <w:top w:w="80" w:type="dxa"/>
              <w:bottom w:w="80" w:type="dxa"/>
              <w:start w:w="120" w:type="dxa"/>
              <w:end w:w="120" w:type="dxa"/>
            </w:tcMar>
            <w:vAlign w:val="center"/>
          </w:tcPr>
          <w:p>
            <w:pPr>
              <w:spacing w:after="40" w:line="240" w:lineRule="auto"/>
              <w:jc w:val="left"/>
            </w:pPr>
            <w:r>
              <w:rPr>
                <w:b w:val="0"/>
                <w:sz w:val="16"/>
              </w:rPr>
              <w:t>Class-balanced stable core</w:t>
            </w:r>
          </w:p>
        </w:tc>
        <w:tc>
          <w:tcPr>
            <w:tcW w:type="dxa" w:w="6160"/>
            <w:tcMar>
              <w:top w:w="80" w:type="dxa"/>
              <w:bottom w:w="80" w:type="dxa"/>
              <w:start w:w="120" w:type="dxa"/>
              <w:end w:w="120" w:type="dxa"/>
            </w:tcMar>
            <w:vAlign w:val="center"/>
          </w:tcPr>
          <w:p>
            <w:pPr>
              <w:spacing w:after="40" w:line="240" w:lineRule="auto"/>
              <w:jc w:val="center"/>
            </w:pPr>
            <w:r>
              <w:rPr>
                <w:b w:val="0"/>
                <w:sz w:val="16"/>
              </w:rPr>
              <w:t>Equal class weighting; no minority additions</w:t>
            </w:r>
          </w:p>
        </w:tc>
      </w:tr>
      <w:tr>
        <w:trPr>
          <w:cantSplit/>
        </w:trPr>
        <w:tc>
          <w:tcPr>
            <w:tcW w:type="dxa" w:w="3200"/>
            <w:tcMar>
              <w:top w:w="80" w:type="dxa"/>
              <w:bottom w:w="80" w:type="dxa"/>
              <w:start w:w="120" w:type="dxa"/>
              <w:end w:w="120" w:type="dxa"/>
            </w:tcMar>
            <w:vAlign w:val="center"/>
            <w:shd w:fill="F4F6F9"/>
          </w:tcPr>
          <w:p>
            <w:pPr>
              <w:spacing w:after="40" w:line="240" w:lineRule="auto"/>
              <w:jc w:val="left"/>
            </w:pPr>
            <w:r>
              <w:rPr>
                <w:b w:val="0"/>
                <w:sz w:val="16"/>
              </w:rPr>
              <w:t>Minority-only stable</w:t>
            </w:r>
          </w:p>
        </w:tc>
        <w:tc>
          <w:tcPr>
            <w:tcW w:type="dxa" w:w="6160"/>
            <w:tcMar>
              <w:top w:w="80" w:type="dxa"/>
              <w:bottom w:w="80" w:type="dxa"/>
              <w:start w:w="120" w:type="dxa"/>
              <w:end w:w="120" w:type="dxa"/>
            </w:tcMar>
            <w:vAlign w:val="center"/>
            <w:shd w:fill="F4F6F9"/>
          </w:tcPr>
          <w:p>
            <w:pPr>
              <w:spacing w:after="40" w:line="240" w:lineRule="auto"/>
              <w:jc w:val="center"/>
            </w:pPr>
            <w:r>
              <w:rPr>
                <w:b w:val="0"/>
                <w:sz w:val="16"/>
              </w:rPr>
              <w:t>Minority-conditioned stable subset</w:t>
            </w:r>
          </w:p>
        </w:tc>
      </w:tr>
      <w:tr>
        <w:trPr>
          <w:cantSplit/>
        </w:trPr>
        <w:tc>
          <w:tcPr>
            <w:tcW w:type="dxa" w:w="3200"/>
            <w:tcMar>
              <w:top w:w="80" w:type="dxa"/>
              <w:bottom w:w="80" w:type="dxa"/>
              <w:start w:w="120" w:type="dxa"/>
              <w:end w:w="120" w:type="dxa"/>
            </w:tcMar>
            <w:vAlign w:val="center"/>
          </w:tcPr>
          <w:p>
            <w:pPr>
              <w:spacing w:after="40" w:line="240" w:lineRule="auto"/>
              <w:jc w:val="left"/>
            </w:pPr>
            <w:r>
              <w:rPr>
                <w:b w:val="0"/>
                <w:sz w:val="16"/>
              </w:rPr>
              <w:t>CS-SHAP union</w:t>
            </w:r>
          </w:p>
        </w:tc>
        <w:tc>
          <w:tcPr>
            <w:tcW w:type="dxa" w:w="6160"/>
            <w:tcMar>
              <w:top w:w="80" w:type="dxa"/>
              <w:bottom w:w="80" w:type="dxa"/>
              <w:start w:w="120" w:type="dxa"/>
              <w:end w:w="120" w:type="dxa"/>
            </w:tcMar>
            <w:vAlign w:val="center"/>
          </w:tcPr>
          <w:p>
            <w:pPr>
              <w:spacing w:after="40" w:line="240" w:lineRule="auto"/>
              <w:jc w:val="center"/>
            </w:pPr>
            <w:r>
              <w:rPr>
                <w:b w:val="0"/>
                <w:sz w:val="16"/>
              </w:rPr>
              <w:t>Balanced stable core plus stable minority additions</w:t>
            </w:r>
          </w:p>
        </w:tc>
      </w:tr>
      <w:tr>
        <w:trPr>
          <w:cantSplit/>
        </w:trPr>
        <w:tc>
          <w:tcPr>
            <w:tcW w:type="dxa" w:w="3200"/>
            <w:tcMar>
              <w:top w:w="80" w:type="dxa"/>
              <w:bottom w:w="80" w:type="dxa"/>
              <w:start w:w="120" w:type="dxa"/>
              <w:end w:w="120" w:type="dxa"/>
            </w:tcMar>
            <w:vAlign w:val="center"/>
            <w:shd w:fill="F4F6F9"/>
          </w:tcPr>
          <w:p>
            <w:pPr>
              <w:spacing w:after="40" w:line="240" w:lineRule="auto"/>
              <w:jc w:val="left"/>
            </w:pPr>
            <w:r>
              <w:rPr>
                <w:b w:val="0"/>
                <w:sz w:val="16"/>
              </w:rPr>
              <w:t>CS-SHAP without stability</w:t>
            </w:r>
          </w:p>
        </w:tc>
        <w:tc>
          <w:tcPr>
            <w:tcW w:type="dxa" w:w="6160"/>
            <w:tcMar>
              <w:top w:w="80" w:type="dxa"/>
              <w:bottom w:w="80" w:type="dxa"/>
              <w:start w:w="120" w:type="dxa"/>
              <w:end w:w="120" w:type="dxa"/>
            </w:tcMar>
            <w:vAlign w:val="center"/>
            <w:shd w:fill="F4F6F9"/>
          </w:tcPr>
          <w:p>
            <w:pPr>
              <w:spacing w:after="40" w:line="240" w:lineRule="auto"/>
              <w:jc w:val="center"/>
            </w:pPr>
            <w:r>
              <w:rPr>
                <w:b w:val="0"/>
                <w:sz w:val="16"/>
              </w:rPr>
              <w:t>Class-sensitive union without recurrence constraint</w:t>
            </w:r>
          </w:p>
        </w:tc>
      </w:tr>
      <w:tr>
        <w:trPr>
          <w:cantSplit/>
        </w:trPr>
        <w:tc>
          <w:tcPr>
            <w:tcW w:type="dxa" w:w="3200"/>
            <w:tcMar>
              <w:top w:w="80" w:type="dxa"/>
              <w:bottom w:w="80" w:type="dxa"/>
              <w:start w:w="120" w:type="dxa"/>
              <w:end w:w="120" w:type="dxa"/>
            </w:tcMar>
            <w:vAlign w:val="center"/>
          </w:tcPr>
          <w:p>
            <w:pPr>
              <w:spacing w:after="40" w:line="240" w:lineRule="auto"/>
              <w:jc w:val="left"/>
            </w:pPr>
            <w:r>
              <w:rPr>
                <w:b w:val="0"/>
                <w:sz w:val="16"/>
              </w:rPr>
              <w:t>Mutual information</w:t>
            </w:r>
          </w:p>
        </w:tc>
        <w:tc>
          <w:tcPr>
            <w:tcW w:type="dxa" w:w="6160"/>
            <w:tcMar>
              <w:top w:w="80" w:type="dxa"/>
              <w:bottom w:w="80" w:type="dxa"/>
              <w:start w:w="120" w:type="dxa"/>
              <w:end w:w="120" w:type="dxa"/>
            </w:tcMar>
            <w:vAlign w:val="center"/>
          </w:tcPr>
          <w:p>
            <w:pPr>
              <w:spacing w:after="40" w:line="240" w:lineRule="auto"/>
              <w:jc w:val="center"/>
            </w:pPr>
            <w:r>
              <w:rPr>
                <w:b w:val="0"/>
                <w:sz w:val="16"/>
              </w:rPr>
              <w:t>Conventional univariate baseline matched to CS feature count</w:t>
            </w:r>
          </w:p>
        </w:tc>
      </w:tr>
      <w:tr>
        <w:trPr>
          <w:cantSplit/>
        </w:trPr>
        <w:tc>
          <w:tcPr>
            <w:tcW w:type="dxa" w:w="3200"/>
            <w:tcMar>
              <w:top w:w="80" w:type="dxa"/>
              <w:bottom w:w="80" w:type="dxa"/>
              <w:start w:w="120" w:type="dxa"/>
              <w:end w:w="120" w:type="dxa"/>
            </w:tcMar>
            <w:vAlign w:val="center"/>
            <w:shd w:fill="F4F6F9"/>
          </w:tcPr>
          <w:p>
            <w:pPr>
              <w:spacing w:after="40" w:line="240" w:lineRule="auto"/>
              <w:jc w:val="left"/>
            </w:pPr>
            <w:r>
              <w:rPr>
                <w:b w:val="0"/>
                <w:sz w:val="16"/>
              </w:rPr>
              <w:t>Random-forest importance</w:t>
            </w:r>
          </w:p>
        </w:tc>
        <w:tc>
          <w:tcPr>
            <w:tcW w:type="dxa" w:w="6160"/>
            <w:tcMar>
              <w:top w:w="80" w:type="dxa"/>
              <w:bottom w:w="80" w:type="dxa"/>
              <w:start w:w="120" w:type="dxa"/>
              <w:end w:w="120" w:type="dxa"/>
            </w:tcMar>
            <w:vAlign w:val="center"/>
            <w:shd w:fill="F4F6F9"/>
          </w:tcPr>
          <w:p>
            <w:pPr>
              <w:spacing w:after="40" w:line="240" w:lineRule="auto"/>
              <w:jc w:val="center"/>
            </w:pPr>
            <w:r>
              <w:rPr>
                <w:b w:val="0"/>
                <w:sz w:val="16"/>
              </w:rPr>
              <w:t>Conventional embedded baseline matched to CS feature count</w:t>
            </w:r>
          </w:p>
        </w:tc>
      </w:tr>
    </w:tbl>
    <w:p>
      <w:pPr>
        <w:widowControl/>
        <w:spacing w:after="40"/>
      </w:pPr>
    </w:p>
    <w:p>
      <w:pPr>
        <w:widowControl/>
      </w:pPr>
      <w:r>
        <w:t>Matched-count baselines isolate whether results follow merely from subset size. The balanced-core and minority-only ablations isolate the two attribution objectives, while the no-stability ablation tests the recurrence constraint. Feature rankings for every outer fold were retained to permit independent checks of subset size and recurrence.</w:t>
      </w:r>
    </w:p>
    <w:p>
      <w:pPr>
        <w:pStyle w:val="Heading2"/>
        <w:widowControl/>
      </w:pPr>
      <w:r>
        <w:t>3.5 Classifiers and hyperparameters</w:t>
      </w:r>
    </w:p>
    <w:p>
      <w:pPr>
        <w:widowControl/>
      </w:pPr>
      <w:r>
        <w:t>XGBoost was the attribution model because TreeSHAP provides class-specific contributions for tree ensembles. Hyperparameters were held fixed across selectors within a dataset so that the feature representation, rather than tuning effort, was the experimental factor. Random forest provided a nonlinear tree-family transfer test. Scaled linear logistic SGD provided a deliberately different decision geometry and required fold-local scaling. The linear loss parameter was made compatible with installed scikit-learn versions by using log_loss where supported and log otherwise; this software compatibility change does not alter the intended logistic objective.</w:t>
      </w:r>
    </w:p>
    <w:p>
      <w:pPr>
        <w:pStyle w:val="Heading2"/>
        <w:widowControl/>
      </w:pPr>
      <w:r>
        <w:t>3.6 Evaluation and statistical analysis</w:t>
      </w:r>
    </w:p>
    <w:p>
      <w:pPr>
        <w:widowControl/>
      </w:pPr>
      <w:r>
        <w:t>Primary predictive metrics were macro-F1 and balanced accuracy because they weight classes more evenly than accuracy. Weighted-F1, accuracy, and Matthews correlation coefficient were also recorded. Efficiency outcomes were training seconds, inference milliseconds per record, and serialized model bytes. Per-class precision, recall, F1, and support were retained for every fold.</w:t>
      </w:r>
    </w:p>
    <w:p>
      <w:pPr>
        <w:widowControl/>
      </w:pPr>
      <w:r>
        <w:t>For each selector–classifier comparison, outer-fold paired macro-F1 differences were assessed with an exact sign-flip permutation test. Holm adjustment controlled multiplicity within each comparison family. With only five pairs, attainable two-sided p-values are coarse; therefore effect direction, fold wins, feature reduction, stability, and class-level behaviour are reported rather than interpreting nonsignificance as equivalence. Selection stability was quantified by mean pairwise Jaccard similarity across the five outer-fold subsets.</w:t>
      </w:r>
    </w:p>
    <w:p>
      <w:pPr>
        <w:pStyle w:val="Heading1"/>
        <w:widowControl/>
      </w:pPr>
      <w:r>
        <w:t>4. Results</w:t>
      </w:r>
    </w:p>
    <w:p>
      <w:pPr>
        <w:pStyle w:val="Heading2"/>
        <w:widowControl/>
      </w:pPr>
      <w:r>
        <w:t>4.1 Edge-IIoTset: XGBoost selection and ablation</w:t>
      </w:r>
    </w:p>
    <w:p>
      <w:pPr>
        <w:pStyle w:val="TableCaption"/>
        <w:widowControl/>
      </w:pPr>
      <w:r>
        <w:t>Table 3. Edge-IIoTset XGBoost outer-fold performance (mean)</w:t>
      </w:r>
    </w:p>
    <w:tbl>
      <w:tblPr>
        <w:tblStyle w:val="TableGrid"/>
        <w:tblW w:type="auto" w:w="0"/>
        <w:jc w:val="center"/>
        <w:tblLayout w:type="fixed"/>
        <w:tblLook w:firstColumn="1" w:firstRow="1" w:lastColumn="0" w:lastRow="0" w:noHBand="0" w:noVBand="1" w:val="04A0"/>
      </w:tblPr>
      <w:tblGrid>
        <w:gridCol w:w="3020"/>
        <w:gridCol w:w="1300"/>
        <w:gridCol w:w="1600"/>
        <w:gridCol w:w="1600"/>
        <w:gridCol w:w="1840"/>
      </w:tblGrid>
      <w:tr>
        <w:trPr>
          <w:cantSplit/>
          <w:tblHeader/>
        </w:trPr>
        <w:tc>
          <w:tcPr>
            <w:tcW w:type="dxa" w:w="3020"/>
            <w:tcMar>
              <w:top w:w="80" w:type="dxa"/>
              <w:bottom w:w="80" w:type="dxa"/>
              <w:start w:w="120" w:type="dxa"/>
              <w:end w:w="120" w:type="dxa"/>
            </w:tcMar>
            <w:vAlign w:val="center"/>
            <w:shd w:fill="D9E6F2"/>
          </w:tcPr>
          <w:p>
            <w:pPr>
              <w:spacing w:after="40" w:line="240" w:lineRule="auto"/>
              <w:jc w:val="left"/>
            </w:pPr>
            <w:r>
              <w:rPr>
                <w:b/>
                <w:sz w:val="16"/>
              </w:rPr>
              <w:t>Selector</w:t>
            </w:r>
          </w:p>
        </w:tc>
        <w:tc>
          <w:tcPr>
            <w:tcW w:type="dxa" w:w="1300"/>
            <w:tcMar>
              <w:top w:w="80" w:type="dxa"/>
              <w:bottom w:w="80" w:type="dxa"/>
              <w:start w:w="120" w:type="dxa"/>
              <w:end w:w="120" w:type="dxa"/>
            </w:tcMar>
            <w:vAlign w:val="center"/>
            <w:shd w:fill="D9E6F2"/>
          </w:tcPr>
          <w:p>
            <w:pPr>
              <w:spacing w:after="40" w:line="240" w:lineRule="auto"/>
              <w:jc w:val="center"/>
            </w:pPr>
            <w:r>
              <w:rPr>
                <w:b/>
                <w:sz w:val="16"/>
              </w:rPr>
              <w:t>Features</w:t>
            </w:r>
          </w:p>
        </w:tc>
        <w:tc>
          <w:tcPr>
            <w:tcW w:type="dxa" w:w="1600"/>
            <w:tcMar>
              <w:top w:w="80" w:type="dxa"/>
              <w:bottom w:w="80" w:type="dxa"/>
              <w:start w:w="120" w:type="dxa"/>
              <w:end w:w="120" w:type="dxa"/>
            </w:tcMar>
            <w:vAlign w:val="center"/>
            <w:shd w:fill="D9E6F2"/>
          </w:tcPr>
          <w:p>
            <w:pPr>
              <w:spacing w:after="40" w:line="240" w:lineRule="auto"/>
              <w:jc w:val="center"/>
            </w:pPr>
            <w:r>
              <w:rPr>
                <w:b/>
                <w:sz w:val="16"/>
              </w:rPr>
              <w:t>Macro-F1</w:t>
            </w:r>
          </w:p>
        </w:tc>
        <w:tc>
          <w:tcPr>
            <w:tcW w:type="dxa" w:w="1600"/>
            <w:tcMar>
              <w:top w:w="80" w:type="dxa"/>
              <w:bottom w:w="80" w:type="dxa"/>
              <w:start w:w="120" w:type="dxa"/>
              <w:end w:w="120" w:type="dxa"/>
            </w:tcMar>
            <w:vAlign w:val="center"/>
            <w:shd w:fill="D9E6F2"/>
          </w:tcPr>
          <w:p>
            <w:pPr>
              <w:spacing w:after="40" w:line="240" w:lineRule="auto"/>
              <w:jc w:val="center"/>
            </w:pPr>
            <w:r>
              <w:rPr>
                <w:b/>
                <w:sz w:val="16"/>
              </w:rPr>
              <w:t>Bal. acc.</w:t>
            </w:r>
          </w:p>
        </w:tc>
        <w:tc>
          <w:tcPr>
            <w:tcW w:type="dxa" w:w="1840"/>
            <w:tcMar>
              <w:top w:w="80" w:type="dxa"/>
              <w:bottom w:w="80" w:type="dxa"/>
              <w:start w:w="120" w:type="dxa"/>
              <w:end w:w="120" w:type="dxa"/>
            </w:tcMar>
            <w:vAlign w:val="center"/>
            <w:shd w:fill="D9E6F2"/>
          </w:tcPr>
          <w:p>
            <w:pPr>
              <w:spacing w:after="40" w:line="240" w:lineRule="auto"/>
              <w:jc w:val="center"/>
            </w:pPr>
            <w:r>
              <w:rPr>
                <w:b/>
                <w:sz w:val="16"/>
              </w:rPr>
              <w:t>Train (s)</w:t>
            </w:r>
          </w:p>
        </w:tc>
      </w:tr>
      <w:tr>
        <w:trPr>
          <w:cantSplit/>
        </w:trPr>
        <w:tc>
          <w:tcPr>
            <w:tcW w:type="dxa" w:w="3020"/>
            <w:tcMar>
              <w:top w:w="80" w:type="dxa"/>
              <w:bottom w:w="80" w:type="dxa"/>
              <w:start w:w="120" w:type="dxa"/>
              <w:end w:w="120" w:type="dxa"/>
            </w:tcMar>
            <w:vAlign w:val="center"/>
          </w:tcPr>
          <w:p>
            <w:pPr>
              <w:spacing w:after="40" w:line="240" w:lineRule="auto"/>
              <w:jc w:val="left"/>
            </w:pPr>
            <w:r>
              <w:rPr>
                <w:b w:val="0"/>
                <w:sz w:val="16"/>
              </w:rPr>
              <w:t>CS-SHAP union</w:t>
            </w:r>
          </w:p>
        </w:tc>
        <w:tc>
          <w:tcPr>
            <w:tcW w:type="dxa" w:w="1300"/>
            <w:tcMar>
              <w:top w:w="80" w:type="dxa"/>
              <w:bottom w:w="80" w:type="dxa"/>
              <w:start w:w="120" w:type="dxa"/>
              <w:end w:w="120" w:type="dxa"/>
            </w:tcMar>
            <w:vAlign w:val="center"/>
          </w:tcPr>
          <w:p>
            <w:pPr>
              <w:spacing w:after="40" w:line="240" w:lineRule="auto"/>
              <w:jc w:val="center"/>
            </w:pPr>
            <w:r>
              <w:rPr>
                <w:b w:val="0"/>
                <w:sz w:val="16"/>
              </w:rPr>
              <w:t>18.6</w:t>
            </w:r>
          </w:p>
        </w:tc>
        <w:tc>
          <w:tcPr>
            <w:tcW w:type="dxa" w:w="1600"/>
            <w:tcMar>
              <w:top w:w="80" w:type="dxa"/>
              <w:bottom w:w="80" w:type="dxa"/>
              <w:start w:w="120" w:type="dxa"/>
              <w:end w:w="120" w:type="dxa"/>
            </w:tcMar>
            <w:vAlign w:val="center"/>
          </w:tcPr>
          <w:p>
            <w:pPr>
              <w:spacing w:after="40" w:line="240" w:lineRule="auto"/>
              <w:jc w:val="center"/>
            </w:pPr>
            <w:r>
              <w:rPr>
                <w:b w:val="0"/>
                <w:sz w:val="16"/>
              </w:rPr>
              <w:t>0.969786</w:t>
            </w:r>
          </w:p>
        </w:tc>
        <w:tc>
          <w:tcPr>
            <w:tcW w:type="dxa" w:w="1600"/>
            <w:tcMar>
              <w:top w:w="80" w:type="dxa"/>
              <w:bottom w:w="80" w:type="dxa"/>
              <w:start w:w="120" w:type="dxa"/>
              <w:end w:w="120" w:type="dxa"/>
            </w:tcMar>
            <w:vAlign w:val="center"/>
          </w:tcPr>
          <w:p>
            <w:pPr>
              <w:spacing w:after="40" w:line="240" w:lineRule="auto"/>
              <w:jc w:val="center"/>
            </w:pPr>
            <w:r>
              <w:rPr>
                <w:b w:val="0"/>
                <w:sz w:val="16"/>
              </w:rPr>
              <w:t>0.967303</w:t>
            </w:r>
          </w:p>
        </w:tc>
        <w:tc>
          <w:tcPr>
            <w:tcW w:type="dxa" w:w="1840"/>
            <w:tcMar>
              <w:top w:w="80" w:type="dxa"/>
              <w:bottom w:w="80" w:type="dxa"/>
              <w:start w:w="120" w:type="dxa"/>
              <w:end w:w="120" w:type="dxa"/>
            </w:tcMar>
            <w:vAlign w:val="center"/>
          </w:tcPr>
          <w:p>
            <w:pPr>
              <w:spacing w:after="40" w:line="240" w:lineRule="auto"/>
              <w:jc w:val="center"/>
            </w:pPr>
            <w:r>
              <w:rPr>
                <w:b w:val="0"/>
                <w:sz w:val="16"/>
              </w:rPr>
              <w:t>35.38</w:t>
            </w:r>
          </w:p>
        </w:tc>
      </w:tr>
      <w:tr>
        <w:trPr>
          <w:cantSplit/>
        </w:trPr>
        <w:tc>
          <w:tcPr>
            <w:tcW w:type="dxa" w:w="3020"/>
            <w:tcMar>
              <w:top w:w="80" w:type="dxa"/>
              <w:bottom w:w="80" w:type="dxa"/>
              <w:start w:w="120" w:type="dxa"/>
              <w:end w:w="120" w:type="dxa"/>
            </w:tcMar>
            <w:vAlign w:val="center"/>
            <w:shd w:fill="F4F6F9"/>
          </w:tcPr>
          <w:p>
            <w:pPr>
              <w:spacing w:after="40" w:line="240" w:lineRule="auto"/>
              <w:jc w:val="left"/>
            </w:pPr>
            <w:r>
              <w:rPr>
                <w:b w:val="0"/>
                <w:sz w:val="16"/>
              </w:rPr>
              <w:t>Full-42</w:t>
            </w:r>
          </w:p>
        </w:tc>
        <w:tc>
          <w:tcPr>
            <w:tcW w:type="dxa" w:w="1300"/>
            <w:tcMar>
              <w:top w:w="80" w:type="dxa"/>
              <w:bottom w:w="80" w:type="dxa"/>
              <w:start w:w="120" w:type="dxa"/>
              <w:end w:w="120" w:type="dxa"/>
            </w:tcMar>
            <w:vAlign w:val="center"/>
            <w:shd w:fill="F4F6F9"/>
          </w:tcPr>
          <w:p>
            <w:pPr>
              <w:spacing w:after="40" w:line="240" w:lineRule="auto"/>
              <w:jc w:val="center"/>
            </w:pPr>
            <w:r>
              <w:rPr>
                <w:b w:val="0"/>
                <w:sz w:val="16"/>
              </w:rPr>
              <w:t>42.0</w:t>
            </w:r>
          </w:p>
        </w:tc>
        <w:tc>
          <w:tcPr>
            <w:tcW w:type="dxa" w:w="1600"/>
            <w:tcMar>
              <w:top w:w="80" w:type="dxa"/>
              <w:bottom w:w="80" w:type="dxa"/>
              <w:start w:w="120" w:type="dxa"/>
              <w:end w:w="120" w:type="dxa"/>
            </w:tcMar>
            <w:vAlign w:val="center"/>
            <w:shd w:fill="F4F6F9"/>
          </w:tcPr>
          <w:p>
            <w:pPr>
              <w:spacing w:after="40" w:line="240" w:lineRule="auto"/>
              <w:jc w:val="center"/>
            </w:pPr>
            <w:r>
              <w:rPr>
                <w:b w:val="0"/>
                <w:sz w:val="16"/>
              </w:rPr>
              <w:t>0.969288</w:t>
            </w:r>
          </w:p>
        </w:tc>
        <w:tc>
          <w:tcPr>
            <w:tcW w:type="dxa" w:w="1600"/>
            <w:tcMar>
              <w:top w:w="80" w:type="dxa"/>
              <w:bottom w:w="80" w:type="dxa"/>
              <w:start w:w="120" w:type="dxa"/>
              <w:end w:w="120" w:type="dxa"/>
            </w:tcMar>
            <w:vAlign w:val="center"/>
            <w:shd w:fill="F4F6F9"/>
          </w:tcPr>
          <w:p>
            <w:pPr>
              <w:spacing w:after="40" w:line="240" w:lineRule="auto"/>
              <w:jc w:val="center"/>
            </w:pPr>
            <w:r>
              <w:rPr>
                <w:b w:val="0"/>
                <w:sz w:val="16"/>
              </w:rPr>
              <w:t>0.966663</w:t>
            </w:r>
          </w:p>
        </w:tc>
        <w:tc>
          <w:tcPr>
            <w:tcW w:type="dxa" w:w="1840"/>
            <w:tcMar>
              <w:top w:w="80" w:type="dxa"/>
              <w:bottom w:w="80" w:type="dxa"/>
              <w:start w:w="120" w:type="dxa"/>
              <w:end w:w="120" w:type="dxa"/>
            </w:tcMar>
            <w:vAlign w:val="center"/>
            <w:shd w:fill="F4F6F9"/>
          </w:tcPr>
          <w:p>
            <w:pPr>
              <w:spacing w:after="40" w:line="240" w:lineRule="auto"/>
              <w:jc w:val="center"/>
            </w:pPr>
            <w:r>
              <w:rPr>
                <w:b w:val="0"/>
                <w:sz w:val="16"/>
              </w:rPr>
              <w:t>47.44</w:t>
            </w:r>
          </w:p>
        </w:tc>
      </w:tr>
      <w:tr>
        <w:trPr>
          <w:cantSplit/>
        </w:trPr>
        <w:tc>
          <w:tcPr>
            <w:tcW w:type="dxa" w:w="3020"/>
            <w:tcMar>
              <w:top w:w="80" w:type="dxa"/>
              <w:bottom w:w="80" w:type="dxa"/>
              <w:start w:w="120" w:type="dxa"/>
              <w:end w:w="120" w:type="dxa"/>
            </w:tcMar>
            <w:vAlign w:val="center"/>
          </w:tcPr>
          <w:p>
            <w:pPr>
              <w:spacing w:after="40" w:line="240" w:lineRule="auto"/>
              <w:jc w:val="left"/>
            </w:pPr>
            <w:r>
              <w:rPr>
                <w:b w:val="0"/>
                <w:sz w:val="16"/>
              </w:rPr>
              <w:t>Natural global stable</w:t>
            </w:r>
          </w:p>
        </w:tc>
        <w:tc>
          <w:tcPr>
            <w:tcW w:type="dxa" w:w="1300"/>
            <w:tcMar>
              <w:top w:w="80" w:type="dxa"/>
              <w:bottom w:w="80" w:type="dxa"/>
              <w:start w:w="120" w:type="dxa"/>
              <w:end w:w="120" w:type="dxa"/>
            </w:tcMar>
            <w:vAlign w:val="center"/>
          </w:tcPr>
          <w:p>
            <w:pPr>
              <w:spacing w:after="40" w:line="240" w:lineRule="auto"/>
              <w:jc w:val="center"/>
            </w:pPr>
            <w:r>
              <w:rPr>
                <w:b w:val="0"/>
                <w:sz w:val="16"/>
              </w:rPr>
              <w:t>20.0</w:t>
            </w:r>
          </w:p>
        </w:tc>
        <w:tc>
          <w:tcPr>
            <w:tcW w:type="dxa" w:w="1600"/>
            <w:tcMar>
              <w:top w:w="80" w:type="dxa"/>
              <w:bottom w:w="80" w:type="dxa"/>
              <w:start w:w="120" w:type="dxa"/>
              <w:end w:w="120" w:type="dxa"/>
            </w:tcMar>
            <w:vAlign w:val="center"/>
          </w:tcPr>
          <w:p>
            <w:pPr>
              <w:spacing w:after="40" w:line="240" w:lineRule="auto"/>
              <w:jc w:val="center"/>
            </w:pPr>
            <w:r>
              <w:rPr>
                <w:b w:val="0"/>
                <w:sz w:val="16"/>
              </w:rPr>
              <w:t>0.969262</w:t>
            </w:r>
          </w:p>
        </w:tc>
        <w:tc>
          <w:tcPr>
            <w:tcW w:type="dxa" w:w="1600"/>
            <w:tcMar>
              <w:top w:w="80" w:type="dxa"/>
              <w:bottom w:w="80" w:type="dxa"/>
              <w:start w:w="120" w:type="dxa"/>
              <w:end w:w="120" w:type="dxa"/>
            </w:tcMar>
            <w:vAlign w:val="center"/>
          </w:tcPr>
          <w:p>
            <w:pPr>
              <w:spacing w:after="40" w:line="240" w:lineRule="auto"/>
              <w:jc w:val="center"/>
            </w:pPr>
            <w:r>
              <w:rPr>
                <w:b w:val="0"/>
                <w:sz w:val="16"/>
              </w:rPr>
              <w:t>0.966698</w:t>
            </w:r>
          </w:p>
        </w:tc>
        <w:tc>
          <w:tcPr>
            <w:tcW w:type="dxa" w:w="1840"/>
            <w:tcMar>
              <w:top w:w="80" w:type="dxa"/>
              <w:bottom w:w="80" w:type="dxa"/>
              <w:start w:w="120" w:type="dxa"/>
              <w:end w:w="120" w:type="dxa"/>
            </w:tcMar>
            <w:vAlign w:val="center"/>
          </w:tcPr>
          <w:p>
            <w:pPr>
              <w:spacing w:after="40" w:line="240" w:lineRule="auto"/>
              <w:jc w:val="center"/>
            </w:pPr>
            <w:r>
              <w:rPr>
                <w:b w:val="0"/>
                <w:sz w:val="16"/>
              </w:rPr>
              <w:t>36.60</w:t>
            </w:r>
          </w:p>
        </w:tc>
      </w:tr>
      <w:tr>
        <w:trPr>
          <w:cantSplit/>
        </w:trPr>
        <w:tc>
          <w:tcPr>
            <w:tcW w:type="dxa" w:w="3020"/>
            <w:tcMar>
              <w:top w:w="80" w:type="dxa"/>
              <w:bottom w:w="80" w:type="dxa"/>
              <w:start w:w="120" w:type="dxa"/>
              <w:end w:w="120" w:type="dxa"/>
            </w:tcMar>
            <w:vAlign w:val="center"/>
            <w:shd w:fill="F4F6F9"/>
          </w:tcPr>
          <w:p>
            <w:pPr>
              <w:spacing w:after="40" w:line="240" w:lineRule="auto"/>
              <w:jc w:val="left"/>
            </w:pPr>
            <w:r>
              <w:rPr>
                <w:b w:val="0"/>
                <w:sz w:val="16"/>
              </w:rPr>
              <w:t>Balanced stable core</w:t>
            </w:r>
          </w:p>
        </w:tc>
        <w:tc>
          <w:tcPr>
            <w:tcW w:type="dxa" w:w="1300"/>
            <w:tcMar>
              <w:top w:w="80" w:type="dxa"/>
              <w:bottom w:w="80" w:type="dxa"/>
              <w:start w:w="120" w:type="dxa"/>
              <w:end w:w="120" w:type="dxa"/>
            </w:tcMar>
            <w:vAlign w:val="center"/>
            <w:shd w:fill="F4F6F9"/>
          </w:tcPr>
          <w:p>
            <w:pPr>
              <w:spacing w:after="40" w:line="240" w:lineRule="auto"/>
              <w:jc w:val="center"/>
            </w:pPr>
            <w:r>
              <w:rPr>
                <w:b w:val="0"/>
                <w:sz w:val="16"/>
              </w:rPr>
              <w:t>14.2</w:t>
            </w:r>
          </w:p>
        </w:tc>
        <w:tc>
          <w:tcPr>
            <w:tcW w:type="dxa" w:w="1600"/>
            <w:tcMar>
              <w:top w:w="80" w:type="dxa"/>
              <w:bottom w:w="80" w:type="dxa"/>
              <w:start w:w="120" w:type="dxa"/>
              <w:end w:w="120" w:type="dxa"/>
            </w:tcMar>
            <w:vAlign w:val="center"/>
            <w:shd w:fill="F4F6F9"/>
          </w:tcPr>
          <w:p>
            <w:pPr>
              <w:spacing w:after="40" w:line="240" w:lineRule="auto"/>
              <w:jc w:val="center"/>
            </w:pPr>
            <w:r>
              <w:rPr>
                <w:b w:val="0"/>
                <w:sz w:val="16"/>
              </w:rPr>
              <w:t>0.967992</w:t>
            </w:r>
          </w:p>
        </w:tc>
        <w:tc>
          <w:tcPr>
            <w:tcW w:type="dxa" w:w="1600"/>
            <w:tcMar>
              <w:top w:w="80" w:type="dxa"/>
              <w:bottom w:w="80" w:type="dxa"/>
              <w:start w:w="120" w:type="dxa"/>
              <w:end w:w="120" w:type="dxa"/>
            </w:tcMar>
            <w:vAlign w:val="center"/>
            <w:shd w:fill="F4F6F9"/>
          </w:tcPr>
          <w:p>
            <w:pPr>
              <w:spacing w:after="40" w:line="240" w:lineRule="auto"/>
              <w:jc w:val="center"/>
            </w:pPr>
            <w:r>
              <w:rPr>
                <w:b w:val="0"/>
                <w:sz w:val="16"/>
              </w:rPr>
              <w:t>0.964992</w:t>
            </w:r>
          </w:p>
        </w:tc>
        <w:tc>
          <w:tcPr>
            <w:tcW w:type="dxa" w:w="1840"/>
            <w:tcMar>
              <w:top w:w="80" w:type="dxa"/>
              <w:bottom w:w="80" w:type="dxa"/>
              <w:start w:w="120" w:type="dxa"/>
              <w:end w:w="120" w:type="dxa"/>
            </w:tcMar>
            <w:vAlign w:val="center"/>
            <w:shd w:fill="F4F6F9"/>
          </w:tcPr>
          <w:p>
            <w:pPr>
              <w:spacing w:after="40" w:line="240" w:lineRule="auto"/>
              <w:jc w:val="center"/>
            </w:pPr>
            <w:r>
              <w:rPr>
                <w:b w:val="0"/>
                <w:sz w:val="16"/>
              </w:rPr>
              <w:t>31.49</w:t>
            </w:r>
          </w:p>
        </w:tc>
      </w:tr>
      <w:tr>
        <w:trPr>
          <w:cantSplit/>
        </w:trPr>
        <w:tc>
          <w:tcPr>
            <w:tcW w:type="dxa" w:w="3020"/>
            <w:tcMar>
              <w:top w:w="80" w:type="dxa"/>
              <w:bottom w:w="80" w:type="dxa"/>
              <w:start w:w="120" w:type="dxa"/>
              <w:end w:w="120" w:type="dxa"/>
            </w:tcMar>
            <w:vAlign w:val="center"/>
          </w:tcPr>
          <w:p>
            <w:pPr>
              <w:spacing w:after="40" w:line="240" w:lineRule="auto"/>
              <w:jc w:val="left"/>
            </w:pPr>
            <w:r>
              <w:rPr>
                <w:b w:val="0"/>
                <w:sz w:val="16"/>
              </w:rPr>
              <w:t>Mutual information</w:t>
            </w:r>
          </w:p>
        </w:tc>
        <w:tc>
          <w:tcPr>
            <w:tcW w:type="dxa" w:w="1300"/>
            <w:tcMar>
              <w:top w:w="80" w:type="dxa"/>
              <w:bottom w:w="80" w:type="dxa"/>
              <w:start w:w="120" w:type="dxa"/>
              <w:end w:w="120" w:type="dxa"/>
            </w:tcMar>
            <w:vAlign w:val="center"/>
          </w:tcPr>
          <w:p>
            <w:pPr>
              <w:spacing w:after="40" w:line="240" w:lineRule="auto"/>
              <w:jc w:val="center"/>
            </w:pPr>
            <w:r>
              <w:rPr>
                <w:b w:val="0"/>
                <w:sz w:val="16"/>
              </w:rPr>
              <w:t>18.6</w:t>
            </w:r>
          </w:p>
        </w:tc>
        <w:tc>
          <w:tcPr>
            <w:tcW w:type="dxa" w:w="1600"/>
            <w:tcMar>
              <w:top w:w="80" w:type="dxa"/>
              <w:bottom w:w="80" w:type="dxa"/>
              <w:start w:w="120" w:type="dxa"/>
              <w:end w:w="120" w:type="dxa"/>
            </w:tcMar>
            <w:vAlign w:val="center"/>
          </w:tcPr>
          <w:p>
            <w:pPr>
              <w:spacing w:after="40" w:line="240" w:lineRule="auto"/>
              <w:jc w:val="center"/>
            </w:pPr>
            <w:r>
              <w:rPr>
                <w:b w:val="0"/>
                <w:sz w:val="16"/>
              </w:rPr>
              <w:t>0.967263</w:t>
            </w:r>
          </w:p>
        </w:tc>
        <w:tc>
          <w:tcPr>
            <w:tcW w:type="dxa" w:w="1600"/>
            <w:tcMar>
              <w:top w:w="80" w:type="dxa"/>
              <w:bottom w:w="80" w:type="dxa"/>
              <w:start w:w="120" w:type="dxa"/>
              <w:end w:w="120" w:type="dxa"/>
            </w:tcMar>
            <w:vAlign w:val="center"/>
          </w:tcPr>
          <w:p>
            <w:pPr>
              <w:spacing w:after="40" w:line="240" w:lineRule="auto"/>
              <w:jc w:val="center"/>
            </w:pPr>
            <w:r>
              <w:rPr>
                <w:b w:val="0"/>
                <w:sz w:val="16"/>
              </w:rPr>
              <w:t>—</w:t>
            </w:r>
          </w:p>
        </w:tc>
        <w:tc>
          <w:tcPr>
            <w:tcW w:type="dxa" w:w="1840"/>
            <w:tcMar>
              <w:top w:w="80" w:type="dxa"/>
              <w:bottom w:w="80" w:type="dxa"/>
              <w:start w:w="120" w:type="dxa"/>
              <w:end w:w="120" w:type="dxa"/>
            </w:tcMar>
            <w:vAlign w:val="center"/>
          </w:tcPr>
          <w:p>
            <w:pPr>
              <w:spacing w:after="40" w:line="240" w:lineRule="auto"/>
              <w:jc w:val="center"/>
            </w:pPr>
            <w:r>
              <w:rPr>
                <w:b w:val="0"/>
                <w:sz w:val="16"/>
              </w:rPr>
              <w:t>—</w:t>
            </w:r>
          </w:p>
        </w:tc>
      </w:tr>
      <w:tr>
        <w:trPr>
          <w:cantSplit/>
        </w:trPr>
        <w:tc>
          <w:tcPr>
            <w:tcW w:type="dxa" w:w="3020"/>
            <w:tcMar>
              <w:top w:w="80" w:type="dxa"/>
              <w:bottom w:w="80" w:type="dxa"/>
              <w:start w:w="120" w:type="dxa"/>
              <w:end w:w="120" w:type="dxa"/>
            </w:tcMar>
            <w:vAlign w:val="center"/>
            <w:shd w:fill="F4F6F9"/>
          </w:tcPr>
          <w:p>
            <w:pPr>
              <w:spacing w:after="40" w:line="240" w:lineRule="auto"/>
              <w:jc w:val="left"/>
            </w:pPr>
            <w:r>
              <w:rPr>
                <w:b w:val="0"/>
                <w:sz w:val="16"/>
              </w:rPr>
              <w:t>Random-forest importance</w:t>
            </w:r>
          </w:p>
        </w:tc>
        <w:tc>
          <w:tcPr>
            <w:tcW w:type="dxa" w:w="1300"/>
            <w:tcMar>
              <w:top w:w="80" w:type="dxa"/>
              <w:bottom w:w="80" w:type="dxa"/>
              <w:start w:w="120" w:type="dxa"/>
              <w:end w:w="120" w:type="dxa"/>
            </w:tcMar>
            <w:vAlign w:val="center"/>
            <w:shd w:fill="F4F6F9"/>
          </w:tcPr>
          <w:p>
            <w:pPr>
              <w:spacing w:after="40" w:line="240" w:lineRule="auto"/>
              <w:jc w:val="center"/>
            </w:pPr>
            <w:r>
              <w:rPr>
                <w:b w:val="0"/>
                <w:sz w:val="16"/>
              </w:rPr>
              <w:t>18.6</w:t>
            </w:r>
          </w:p>
        </w:tc>
        <w:tc>
          <w:tcPr>
            <w:tcW w:type="dxa" w:w="1600"/>
            <w:tcMar>
              <w:top w:w="80" w:type="dxa"/>
              <w:bottom w:w="80" w:type="dxa"/>
              <w:start w:w="120" w:type="dxa"/>
              <w:end w:w="120" w:type="dxa"/>
            </w:tcMar>
            <w:vAlign w:val="center"/>
            <w:shd w:fill="F4F6F9"/>
          </w:tcPr>
          <w:p>
            <w:pPr>
              <w:spacing w:after="40" w:line="240" w:lineRule="auto"/>
              <w:jc w:val="center"/>
            </w:pPr>
            <w:r>
              <w:rPr>
                <w:b w:val="0"/>
                <w:sz w:val="16"/>
              </w:rPr>
              <w:t>0.967239</w:t>
            </w:r>
          </w:p>
        </w:tc>
        <w:tc>
          <w:tcPr>
            <w:tcW w:type="dxa" w:w="1600"/>
            <w:tcMar>
              <w:top w:w="80" w:type="dxa"/>
              <w:bottom w:w="80" w:type="dxa"/>
              <w:start w:w="120" w:type="dxa"/>
              <w:end w:w="120" w:type="dxa"/>
            </w:tcMar>
            <w:vAlign w:val="center"/>
            <w:shd w:fill="F4F6F9"/>
          </w:tcPr>
          <w:p>
            <w:pPr>
              <w:spacing w:after="40" w:line="240" w:lineRule="auto"/>
              <w:jc w:val="center"/>
            </w:pPr>
            <w:r>
              <w:rPr>
                <w:b w:val="0"/>
                <w:sz w:val="16"/>
              </w:rPr>
              <w:t>—</w:t>
            </w:r>
          </w:p>
        </w:tc>
        <w:tc>
          <w:tcPr>
            <w:tcW w:type="dxa" w:w="1840"/>
            <w:tcMar>
              <w:top w:w="80" w:type="dxa"/>
              <w:bottom w:w="80" w:type="dxa"/>
              <w:start w:w="120" w:type="dxa"/>
              <w:end w:w="120" w:type="dxa"/>
            </w:tcMar>
            <w:vAlign w:val="center"/>
            <w:shd w:fill="F4F6F9"/>
          </w:tcPr>
          <w:p>
            <w:pPr>
              <w:spacing w:after="40" w:line="240" w:lineRule="auto"/>
              <w:jc w:val="center"/>
            </w:pPr>
            <w:r>
              <w:rPr>
                <w:b w:val="0"/>
                <w:sz w:val="16"/>
              </w:rPr>
              <w:t>—</w:t>
            </w:r>
          </w:p>
        </w:tc>
      </w:tr>
    </w:tbl>
    <w:p>
      <w:pPr>
        <w:widowControl/>
        <w:spacing w:after="40"/>
      </w:pPr>
    </w:p>
    <w:p>
      <w:pPr>
        <w:widowControl/>
      </w:pPr>
      <w:r>
        <w:t>With XGBoost, CS-SHAP achieved the highest mean macro-F1 while using 18.6 predictors, a 55.7% reduction from 42. Its mean macro-F1 exceeded Full-42 by 0.000498 and exceeded the balanced stable core by 0.001793. CS-SHAP beat the balanced core in all five folds; nevertheless, the exact two-sided sign-flip p-value was 0.0625 and the result was not significant after Holm adjustment. This is evidence of a consistent small direction, not proof of population-level superiority.</w:t>
      </w:r>
    </w:p>
    <w:p>
      <w:pPr>
        <w:widowControl/>
      </w:pPr>
      <w:r>
        <w:t>Mean XGBoost training time fell from 47.44 s for Full-42 to 35.38 s for CS-SHAP, a reduction of approximately 25.4%. Fingerprinting recall was 0.8302 for CS-SHAP versus 0.8265 for Full-42. The increase is modest but shows that the compact union did not obtain its aggregate result by sacrificing the designated weak class.</w:t>
      </w:r>
    </w:p>
    <w:p>
      <w:pPr>
        <w:pStyle w:val="Heading2"/>
        <w:widowControl/>
      </w:pPr>
      <w:r>
        <w:t>4.2 Edge-IIoTset: classifier transfer</w:t>
      </w:r>
    </w:p>
    <w:p>
      <w:pPr>
        <w:pStyle w:val="TableCaption"/>
        <w:widowControl/>
      </w:pPr>
      <w:r>
        <w:t>Table 4. Edge-IIoTset classifier-transfer summary</w:t>
      </w:r>
    </w:p>
    <w:tbl>
      <w:tblPr>
        <w:tblStyle w:val="TableGrid"/>
        <w:tblW w:type="auto" w:w="0"/>
        <w:jc w:val="center"/>
        <w:tblLayout w:type="fixed"/>
        <w:tblLook w:firstColumn="1" w:firstRow="1" w:lastColumn="0" w:lastRow="0" w:noHBand="0" w:noVBand="1" w:val="04A0"/>
      </w:tblPr>
      <w:tblGrid>
        <w:gridCol w:w="1800"/>
        <w:gridCol w:w="2100"/>
        <w:gridCol w:w="1750"/>
        <w:gridCol w:w="1850"/>
        <w:gridCol w:w="1860"/>
      </w:tblGrid>
      <w:tr>
        <w:trPr>
          <w:cantSplit/>
          <w:tblHeader/>
        </w:trPr>
        <w:tc>
          <w:tcPr>
            <w:tcW w:type="dxa" w:w="1800"/>
            <w:tcMar>
              <w:top w:w="80" w:type="dxa"/>
              <w:bottom w:w="80" w:type="dxa"/>
              <w:start w:w="120" w:type="dxa"/>
              <w:end w:w="120" w:type="dxa"/>
            </w:tcMar>
            <w:vAlign w:val="center"/>
            <w:shd w:fill="D9E6F2"/>
          </w:tcPr>
          <w:p>
            <w:pPr>
              <w:spacing w:after="40" w:line="240" w:lineRule="auto"/>
              <w:jc w:val="left"/>
            </w:pPr>
            <w:r>
              <w:rPr>
                <w:b/>
                <w:sz w:val="16"/>
              </w:rPr>
              <w:t>Classifier</w:t>
            </w:r>
          </w:p>
        </w:tc>
        <w:tc>
          <w:tcPr>
            <w:tcW w:type="dxa" w:w="2100"/>
            <w:tcMar>
              <w:top w:w="80" w:type="dxa"/>
              <w:bottom w:w="80" w:type="dxa"/>
              <w:start w:w="120" w:type="dxa"/>
              <w:end w:w="120" w:type="dxa"/>
            </w:tcMar>
            <w:vAlign w:val="center"/>
            <w:shd w:fill="D9E6F2"/>
          </w:tcPr>
          <w:p>
            <w:pPr>
              <w:spacing w:after="40" w:line="240" w:lineRule="auto"/>
              <w:jc w:val="center"/>
            </w:pPr>
            <w:r>
              <w:rPr>
                <w:b/>
                <w:sz w:val="16"/>
              </w:rPr>
              <w:t>Best selector</w:t>
            </w:r>
          </w:p>
        </w:tc>
        <w:tc>
          <w:tcPr>
            <w:tcW w:type="dxa" w:w="1750"/>
            <w:tcMar>
              <w:top w:w="80" w:type="dxa"/>
              <w:bottom w:w="80" w:type="dxa"/>
              <w:start w:w="120" w:type="dxa"/>
              <w:end w:w="120" w:type="dxa"/>
            </w:tcMar>
            <w:vAlign w:val="center"/>
            <w:shd w:fill="D9E6F2"/>
          </w:tcPr>
          <w:p>
            <w:pPr>
              <w:spacing w:after="40" w:line="240" w:lineRule="auto"/>
              <w:jc w:val="center"/>
            </w:pPr>
            <w:r>
              <w:rPr>
                <w:b/>
                <w:sz w:val="16"/>
              </w:rPr>
              <w:t>Best macro-F1</w:t>
            </w:r>
          </w:p>
        </w:tc>
        <w:tc>
          <w:tcPr>
            <w:tcW w:type="dxa" w:w="1850"/>
            <w:tcMar>
              <w:top w:w="80" w:type="dxa"/>
              <w:bottom w:w="80" w:type="dxa"/>
              <w:start w:w="120" w:type="dxa"/>
              <w:end w:w="120" w:type="dxa"/>
            </w:tcMar>
            <w:vAlign w:val="center"/>
            <w:shd w:fill="D9E6F2"/>
          </w:tcPr>
          <w:p>
            <w:pPr>
              <w:spacing w:after="40" w:line="240" w:lineRule="auto"/>
              <w:jc w:val="center"/>
            </w:pPr>
            <w:r>
              <w:rPr>
                <w:b/>
                <w:sz w:val="16"/>
              </w:rPr>
              <w:t>CS-SHAP macro-F1</w:t>
            </w:r>
          </w:p>
        </w:tc>
        <w:tc>
          <w:tcPr>
            <w:tcW w:type="dxa" w:w="1860"/>
            <w:tcMar>
              <w:top w:w="80" w:type="dxa"/>
              <w:bottom w:w="80" w:type="dxa"/>
              <w:start w:w="120" w:type="dxa"/>
              <w:end w:w="120" w:type="dxa"/>
            </w:tcMar>
            <w:vAlign w:val="center"/>
            <w:shd w:fill="D9E6F2"/>
          </w:tcPr>
          <w:p>
            <w:pPr>
              <w:spacing w:after="40" w:line="240" w:lineRule="auto"/>
              <w:jc w:val="center"/>
            </w:pPr>
            <w:r>
              <w:rPr>
                <w:b/>
                <w:sz w:val="16"/>
              </w:rPr>
              <w:t>Interpretation</w:t>
            </w:r>
          </w:p>
        </w:tc>
      </w:tr>
      <w:tr>
        <w:trPr>
          <w:cantSplit/>
        </w:trPr>
        <w:tc>
          <w:tcPr>
            <w:tcW w:type="dxa" w:w="1800"/>
            <w:tcMar>
              <w:top w:w="80" w:type="dxa"/>
              <w:bottom w:w="80" w:type="dxa"/>
              <w:start w:w="120" w:type="dxa"/>
              <w:end w:w="120" w:type="dxa"/>
            </w:tcMar>
            <w:vAlign w:val="center"/>
          </w:tcPr>
          <w:p>
            <w:pPr>
              <w:spacing w:after="40" w:line="240" w:lineRule="auto"/>
              <w:jc w:val="left"/>
            </w:pPr>
            <w:r>
              <w:rPr>
                <w:b w:val="0"/>
                <w:sz w:val="16"/>
              </w:rPr>
              <w:t>XGBoost</w:t>
            </w:r>
          </w:p>
        </w:tc>
        <w:tc>
          <w:tcPr>
            <w:tcW w:type="dxa" w:w="2100"/>
            <w:tcMar>
              <w:top w:w="80" w:type="dxa"/>
              <w:bottom w:w="80" w:type="dxa"/>
              <w:start w:w="120" w:type="dxa"/>
              <w:end w:w="120" w:type="dxa"/>
            </w:tcMar>
            <w:vAlign w:val="center"/>
          </w:tcPr>
          <w:p>
            <w:pPr>
              <w:spacing w:after="40" w:line="240" w:lineRule="auto"/>
              <w:jc w:val="center"/>
            </w:pPr>
            <w:r>
              <w:rPr>
                <w:b w:val="0"/>
                <w:sz w:val="16"/>
              </w:rPr>
              <w:t>CS-SHAP</w:t>
            </w:r>
          </w:p>
        </w:tc>
        <w:tc>
          <w:tcPr>
            <w:tcW w:type="dxa" w:w="1750"/>
            <w:tcMar>
              <w:top w:w="80" w:type="dxa"/>
              <w:bottom w:w="80" w:type="dxa"/>
              <w:start w:w="120" w:type="dxa"/>
              <w:end w:w="120" w:type="dxa"/>
            </w:tcMar>
            <w:vAlign w:val="center"/>
          </w:tcPr>
          <w:p>
            <w:pPr>
              <w:spacing w:after="40" w:line="240" w:lineRule="auto"/>
              <w:jc w:val="center"/>
            </w:pPr>
            <w:r>
              <w:rPr>
                <w:b w:val="0"/>
                <w:sz w:val="16"/>
              </w:rPr>
              <w:t>0.969786</w:t>
            </w:r>
          </w:p>
        </w:tc>
        <w:tc>
          <w:tcPr>
            <w:tcW w:type="dxa" w:w="1850"/>
            <w:tcMar>
              <w:top w:w="80" w:type="dxa"/>
              <w:bottom w:w="80" w:type="dxa"/>
              <w:start w:w="120" w:type="dxa"/>
              <w:end w:w="120" w:type="dxa"/>
            </w:tcMar>
            <w:vAlign w:val="center"/>
          </w:tcPr>
          <w:p>
            <w:pPr>
              <w:spacing w:after="40" w:line="240" w:lineRule="auto"/>
              <w:jc w:val="center"/>
            </w:pPr>
            <w:r>
              <w:rPr>
                <w:b w:val="0"/>
                <w:sz w:val="16"/>
              </w:rPr>
              <w:t>0.969786</w:t>
            </w:r>
          </w:p>
        </w:tc>
        <w:tc>
          <w:tcPr>
            <w:tcW w:type="dxa" w:w="1860"/>
            <w:tcMar>
              <w:top w:w="80" w:type="dxa"/>
              <w:bottom w:w="80" w:type="dxa"/>
              <w:start w:w="120" w:type="dxa"/>
              <w:end w:w="120" w:type="dxa"/>
            </w:tcMar>
            <w:vAlign w:val="center"/>
          </w:tcPr>
          <w:p>
            <w:pPr>
              <w:spacing w:after="40" w:line="240" w:lineRule="auto"/>
              <w:jc w:val="center"/>
            </w:pPr>
            <w:r>
              <w:rPr>
                <w:b w:val="0"/>
                <w:sz w:val="16"/>
              </w:rPr>
              <w:t>Best mean; compact</w:t>
            </w:r>
          </w:p>
        </w:tc>
      </w:tr>
      <w:tr>
        <w:trPr>
          <w:cantSplit/>
        </w:trPr>
        <w:tc>
          <w:tcPr>
            <w:tcW w:type="dxa" w:w="1800"/>
            <w:tcMar>
              <w:top w:w="80" w:type="dxa"/>
              <w:bottom w:w="80" w:type="dxa"/>
              <w:start w:w="120" w:type="dxa"/>
              <w:end w:w="120" w:type="dxa"/>
            </w:tcMar>
            <w:vAlign w:val="center"/>
            <w:shd w:fill="F4F6F9"/>
          </w:tcPr>
          <w:p>
            <w:pPr>
              <w:spacing w:after="40" w:line="240" w:lineRule="auto"/>
              <w:jc w:val="left"/>
            </w:pPr>
            <w:r>
              <w:rPr>
                <w:b w:val="0"/>
                <w:sz w:val="16"/>
              </w:rPr>
              <w:t>Random forest</w:t>
            </w:r>
          </w:p>
        </w:tc>
        <w:tc>
          <w:tcPr>
            <w:tcW w:type="dxa" w:w="2100"/>
            <w:tcMar>
              <w:top w:w="80" w:type="dxa"/>
              <w:bottom w:w="80" w:type="dxa"/>
              <w:start w:w="120" w:type="dxa"/>
              <w:end w:w="120" w:type="dxa"/>
            </w:tcMar>
            <w:vAlign w:val="center"/>
            <w:shd w:fill="F4F6F9"/>
          </w:tcPr>
          <w:p>
            <w:pPr>
              <w:spacing w:after="40" w:line="240" w:lineRule="auto"/>
              <w:jc w:val="center"/>
            </w:pPr>
            <w:r>
              <w:rPr>
                <w:b w:val="0"/>
                <w:sz w:val="16"/>
              </w:rPr>
              <w:t>Natural global</w:t>
            </w:r>
          </w:p>
        </w:tc>
        <w:tc>
          <w:tcPr>
            <w:tcW w:type="dxa" w:w="1750"/>
            <w:tcMar>
              <w:top w:w="80" w:type="dxa"/>
              <w:bottom w:w="80" w:type="dxa"/>
              <w:start w:w="120" w:type="dxa"/>
              <w:end w:w="120" w:type="dxa"/>
            </w:tcMar>
            <w:vAlign w:val="center"/>
            <w:shd w:fill="F4F6F9"/>
          </w:tcPr>
          <w:p>
            <w:pPr>
              <w:spacing w:after="40" w:line="240" w:lineRule="auto"/>
              <w:jc w:val="center"/>
            </w:pPr>
            <w:r>
              <w:rPr>
                <w:b w:val="0"/>
                <w:sz w:val="16"/>
              </w:rPr>
              <w:t>0.955530</w:t>
            </w:r>
          </w:p>
        </w:tc>
        <w:tc>
          <w:tcPr>
            <w:tcW w:type="dxa" w:w="1850"/>
            <w:tcMar>
              <w:top w:w="80" w:type="dxa"/>
              <w:bottom w:w="80" w:type="dxa"/>
              <w:start w:w="120" w:type="dxa"/>
              <w:end w:w="120" w:type="dxa"/>
            </w:tcMar>
            <w:vAlign w:val="center"/>
            <w:shd w:fill="F4F6F9"/>
          </w:tcPr>
          <w:p>
            <w:pPr>
              <w:spacing w:after="40" w:line="240" w:lineRule="auto"/>
              <w:jc w:val="center"/>
            </w:pPr>
            <w:r>
              <w:rPr>
                <w:b w:val="0"/>
                <w:sz w:val="16"/>
              </w:rPr>
              <w:t>0.953736</w:t>
            </w:r>
          </w:p>
        </w:tc>
        <w:tc>
          <w:tcPr>
            <w:tcW w:type="dxa" w:w="1860"/>
            <w:tcMar>
              <w:top w:w="80" w:type="dxa"/>
              <w:bottom w:w="80" w:type="dxa"/>
              <w:start w:w="120" w:type="dxa"/>
              <w:end w:w="120" w:type="dxa"/>
            </w:tcMar>
            <w:vAlign w:val="center"/>
            <w:shd w:fill="F4F6F9"/>
          </w:tcPr>
          <w:p>
            <w:pPr>
              <w:spacing w:after="40" w:line="240" w:lineRule="auto"/>
              <w:jc w:val="center"/>
            </w:pPr>
            <w:r>
              <w:rPr>
                <w:b w:val="0"/>
                <w:sz w:val="16"/>
              </w:rPr>
              <w:t>Competitive, not best</w:t>
            </w:r>
          </w:p>
        </w:tc>
      </w:tr>
      <w:tr>
        <w:trPr>
          <w:cantSplit/>
        </w:trPr>
        <w:tc>
          <w:tcPr>
            <w:tcW w:type="dxa" w:w="1800"/>
            <w:tcMar>
              <w:top w:w="80" w:type="dxa"/>
              <w:bottom w:w="80" w:type="dxa"/>
              <w:start w:w="120" w:type="dxa"/>
              <w:end w:w="120" w:type="dxa"/>
            </w:tcMar>
            <w:vAlign w:val="center"/>
          </w:tcPr>
          <w:p>
            <w:pPr>
              <w:spacing w:after="40" w:line="240" w:lineRule="auto"/>
              <w:jc w:val="left"/>
            </w:pPr>
            <w:r>
              <w:rPr>
                <w:b w:val="0"/>
                <w:sz w:val="16"/>
              </w:rPr>
              <w:t>Scaled linear logistic</w:t>
            </w:r>
          </w:p>
        </w:tc>
        <w:tc>
          <w:tcPr>
            <w:tcW w:type="dxa" w:w="2100"/>
            <w:tcMar>
              <w:top w:w="80" w:type="dxa"/>
              <w:bottom w:w="80" w:type="dxa"/>
              <w:start w:w="120" w:type="dxa"/>
              <w:end w:w="120" w:type="dxa"/>
            </w:tcMar>
            <w:vAlign w:val="center"/>
          </w:tcPr>
          <w:p>
            <w:pPr>
              <w:spacing w:after="40" w:line="240" w:lineRule="auto"/>
              <w:jc w:val="center"/>
            </w:pPr>
            <w:r>
              <w:rPr>
                <w:b w:val="0"/>
                <w:sz w:val="16"/>
              </w:rPr>
              <w:t>Full-42</w:t>
            </w:r>
          </w:p>
        </w:tc>
        <w:tc>
          <w:tcPr>
            <w:tcW w:type="dxa" w:w="1750"/>
            <w:tcMar>
              <w:top w:w="80" w:type="dxa"/>
              <w:bottom w:w="80" w:type="dxa"/>
              <w:start w:w="120" w:type="dxa"/>
              <w:end w:w="120" w:type="dxa"/>
            </w:tcMar>
            <w:vAlign w:val="center"/>
          </w:tcPr>
          <w:p>
            <w:pPr>
              <w:spacing w:after="40" w:line="240" w:lineRule="auto"/>
              <w:jc w:val="center"/>
            </w:pPr>
            <w:r>
              <w:rPr>
                <w:b w:val="0"/>
                <w:sz w:val="16"/>
              </w:rPr>
              <w:t>0.788510</w:t>
            </w:r>
          </w:p>
        </w:tc>
        <w:tc>
          <w:tcPr>
            <w:tcW w:type="dxa" w:w="1850"/>
            <w:tcMar>
              <w:top w:w="80" w:type="dxa"/>
              <w:bottom w:w="80" w:type="dxa"/>
              <w:start w:w="120" w:type="dxa"/>
              <w:end w:w="120" w:type="dxa"/>
            </w:tcMar>
            <w:vAlign w:val="center"/>
          </w:tcPr>
          <w:p>
            <w:pPr>
              <w:spacing w:after="40" w:line="240" w:lineRule="auto"/>
              <w:jc w:val="center"/>
            </w:pPr>
            <w:r>
              <w:rPr>
                <w:b w:val="0"/>
                <w:sz w:val="16"/>
              </w:rPr>
              <w:t>0.740530</w:t>
            </w:r>
          </w:p>
        </w:tc>
        <w:tc>
          <w:tcPr>
            <w:tcW w:type="dxa" w:w="1860"/>
            <w:tcMar>
              <w:top w:w="80" w:type="dxa"/>
              <w:bottom w:w="80" w:type="dxa"/>
              <w:start w:w="120" w:type="dxa"/>
              <w:end w:w="120" w:type="dxa"/>
            </w:tcMar>
            <w:vAlign w:val="center"/>
          </w:tcPr>
          <w:p>
            <w:pPr>
              <w:spacing w:after="40" w:line="240" w:lineRule="auto"/>
              <w:jc w:val="center"/>
            </w:pPr>
            <w:r>
              <w:rPr>
                <w:b w:val="0"/>
                <w:sz w:val="16"/>
              </w:rPr>
              <w:t>Poor transfer</w:t>
            </w:r>
          </w:p>
        </w:tc>
      </w:tr>
    </w:tbl>
    <w:p>
      <w:pPr>
        <w:widowControl/>
        <w:spacing w:after="40"/>
      </w:pPr>
    </w:p>
    <w:p>
      <w:pPr>
        <w:widowControl/>
      </w:pPr>
      <w:r>
        <w:t>The selector ranking changed with the classifier. Random forest achieved macro-F1 0.955530 with the natural global subset, 0.955270 with Full-42, and 0.953736 with CS-SHAP. The difference between CS-SHAP and the best random-forest representation was therefore about 0.0018. The result remains practically close but does not support a universal best-selector claim.</w:t>
      </w:r>
    </w:p>
    <w:p>
      <w:pPr>
        <w:widowControl/>
      </w:pPr>
      <w:r>
        <w:t>Classifier dependence was much stronger for scaled linear logistic regression. Full-42 achieved macro-F1 0.788510, followed by natural global 0.771638 and balanced core 0.752684; CS-SHAP achieved 0.740530. TreeSHAP ranks variables for a nonlinear boosted-tree response surface, and that representation need not retain the linear combinations required by a logistic boundary. CS-SHAP should therefore be described as model-specific unless the attribution and selection stages are recomputed for the target classifier.</w:t>
      </w:r>
    </w:p>
    <w:p>
      <w:pPr>
        <w:pStyle w:val="Heading2"/>
        <w:widowControl/>
      </w:pPr>
      <w:r>
        <w:t>4.3 TON_IoT external replication</w:t>
      </w:r>
    </w:p>
    <w:p>
      <w:pPr>
        <w:pStyle w:val="TableCaption"/>
        <w:widowControl/>
      </w:pPr>
      <w:r>
        <w:t>Table 5. TON_IoT XGBoost outer-fold results (mean ± SD)</w:t>
      </w:r>
    </w:p>
    <w:tbl>
      <w:tblPr>
        <w:tblStyle w:val="TableGrid"/>
        <w:tblW w:type="auto" w:w="0"/>
        <w:jc w:val="center"/>
        <w:tblLayout w:type="fixed"/>
        <w:tblLook w:firstColumn="1" w:firstRow="1" w:lastColumn="0" w:lastRow="0" w:noHBand="0" w:noVBand="1" w:val="04A0"/>
      </w:tblPr>
      <w:tblGrid>
        <w:gridCol w:w="2840"/>
        <w:gridCol w:w="1200"/>
        <w:gridCol w:w="2020"/>
        <w:gridCol w:w="1600"/>
        <w:gridCol w:w="1700"/>
      </w:tblGrid>
      <w:tr>
        <w:trPr>
          <w:cantSplit/>
          <w:tblHeader/>
        </w:trPr>
        <w:tc>
          <w:tcPr>
            <w:tcW w:type="dxa" w:w="2840"/>
            <w:tcMar>
              <w:top w:w="80" w:type="dxa"/>
              <w:bottom w:w="80" w:type="dxa"/>
              <w:start w:w="120" w:type="dxa"/>
              <w:end w:w="120" w:type="dxa"/>
            </w:tcMar>
            <w:vAlign w:val="center"/>
            <w:shd w:fill="D9E6F2"/>
          </w:tcPr>
          <w:p>
            <w:pPr>
              <w:spacing w:after="40" w:line="240" w:lineRule="auto"/>
              <w:jc w:val="left"/>
            </w:pPr>
            <w:r>
              <w:rPr>
                <w:b/>
                <w:sz w:val="16"/>
              </w:rPr>
              <w:t>Selector</w:t>
            </w:r>
          </w:p>
        </w:tc>
        <w:tc>
          <w:tcPr>
            <w:tcW w:type="dxa" w:w="1200"/>
            <w:tcMar>
              <w:top w:w="80" w:type="dxa"/>
              <w:bottom w:w="80" w:type="dxa"/>
              <w:start w:w="120" w:type="dxa"/>
              <w:end w:w="120" w:type="dxa"/>
            </w:tcMar>
            <w:vAlign w:val="center"/>
            <w:shd w:fill="D9E6F2"/>
          </w:tcPr>
          <w:p>
            <w:pPr>
              <w:spacing w:after="40" w:line="240" w:lineRule="auto"/>
              <w:jc w:val="center"/>
            </w:pPr>
            <w:r>
              <w:rPr>
                <w:b/>
                <w:sz w:val="16"/>
              </w:rPr>
              <w:t>Features</w:t>
            </w:r>
          </w:p>
        </w:tc>
        <w:tc>
          <w:tcPr>
            <w:tcW w:type="dxa" w:w="2020"/>
            <w:tcMar>
              <w:top w:w="80" w:type="dxa"/>
              <w:bottom w:w="80" w:type="dxa"/>
              <w:start w:w="120" w:type="dxa"/>
              <w:end w:w="120" w:type="dxa"/>
            </w:tcMar>
            <w:vAlign w:val="center"/>
            <w:shd w:fill="D9E6F2"/>
          </w:tcPr>
          <w:p>
            <w:pPr>
              <w:spacing w:after="40" w:line="240" w:lineRule="auto"/>
              <w:jc w:val="center"/>
            </w:pPr>
            <w:r>
              <w:rPr>
                <w:b/>
                <w:sz w:val="16"/>
              </w:rPr>
              <w:t>Macro-F1</w:t>
            </w:r>
          </w:p>
        </w:tc>
        <w:tc>
          <w:tcPr>
            <w:tcW w:type="dxa" w:w="1600"/>
            <w:tcMar>
              <w:top w:w="80" w:type="dxa"/>
              <w:bottom w:w="80" w:type="dxa"/>
              <w:start w:w="120" w:type="dxa"/>
              <w:end w:w="120" w:type="dxa"/>
            </w:tcMar>
            <w:vAlign w:val="center"/>
            <w:shd w:fill="D9E6F2"/>
          </w:tcPr>
          <w:p>
            <w:pPr>
              <w:spacing w:after="40" w:line="240" w:lineRule="auto"/>
              <w:jc w:val="center"/>
            </w:pPr>
            <w:r>
              <w:rPr>
                <w:b/>
                <w:sz w:val="16"/>
              </w:rPr>
              <w:t>Accuracy</w:t>
            </w:r>
          </w:p>
        </w:tc>
        <w:tc>
          <w:tcPr>
            <w:tcW w:type="dxa" w:w="1700"/>
            <w:tcMar>
              <w:top w:w="80" w:type="dxa"/>
              <w:bottom w:w="80" w:type="dxa"/>
              <w:start w:w="120" w:type="dxa"/>
              <w:end w:w="120" w:type="dxa"/>
            </w:tcMar>
            <w:vAlign w:val="center"/>
            <w:shd w:fill="D9E6F2"/>
          </w:tcPr>
          <w:p>
            <w:pPr>
              <w:spacing w:after="40" w:line="240" w:lineRule="auto"/>
              <w:jc w:val="center"/>
            </w:pPr>
            <w:r>
              <w:rPr>
                <w:b/>
                <w:sz w:val="16"/>
              </w:rPr>
              <w:t>Train (s)</w:t>
            </w:r>
          </w:p>
        </w:tc>
      </w:tr>
      <w:tr>
        <w:trPr>
          <w:cantSplit/>
        </w:trPr>
        <w:tc>
          <w:tcPr>
            <w:tcW w:type="dxa" w:w="2840"/>
            <w:tcMar>
              <w:top w:w="80" w:type="dxa"/>
              <w:bottom w:w="80" w:type="dxa"/>
              <w:start w:w="120" w:type="dxa"/>
              <w:end w:w="120" w:type="dxa"/>
            </w:tcMar>
            <w:vAlign w:val="center"/>
          </w:tcPr>
          <w:p>
            <w:pPr>
              <w:spacing w:after="40" w:line="240" w:lineRule="auto"/>
              <w:jc w:val="left"/>
            </w:pPr>
            <w:r>
              <w:rPr>
                <w:b w:val="0"/>
                <w:sz w:val="16"/>
              </w:rPr>
              <w:t>Full controlled</w:t>
            </w:r>
          </w:p>
        </w:tc>
        <w:tc>
          <w:tcPr>
            <w:tcW w:type="dxa" w:w="1200"/>
            <w:tcMar>
              <w:top w:w="80" w:type="dxa"/>
              <w:bottom w:w="80" w:type="dxa"/>
              <w:start w:w="120" w:type="dxa"/>
              <w:end w:w="120" w:type="dxa"/>
            </w:tcMar>
            <w:vAlign w:val="center"/>
          </w:tcPr>
          <w:p>
            <w:pPr>
              <w:spacing w:after="40" w:line="240" w:lineRule="auto"/>
              <w:jc w:val="center"/>
            </w:pPr>
            <w:r>
              <w:rPr>
                <w:b w:val="0"/>
                <w:sz w:val="16"/>
              </w:rPr>
              <w:t>34.0</w:t>
            </w:r>
          </w:p>
        </w:tc>
        <w:tc>
          <w:tcPr>
            <w:tcW w:type="dxa" w:w="2020"/>
            <w:tcMar>
              <w:top w:w="80" w:type="dxa"/>
              <w:bottom w:w="80" w:type="dxa"/>
              <w:start w:w="120" w:type="dxa"/>
              <w:end w:w="120" w:type="dxa"/>
            </w:tcMar>
            <w:vAlign w:val="center"/>
          </w:tcPr>
          <w:p>
            <w:pPr>
              <w:spacing w:after="40" w:line="240" w:lineRule="auto"/>
              <w:jc w:val="center"/>
            </w:pPr>
            <w:r>
              <w:rPr>
                <w:b w:val="0"/>
                <w:sz w:val="16"/>
              </w:rPr>
              <w:t>0.966704 ± 0.002643</w:t>
            </w:r>
          </w:p>
        </w:tc>
        <w:tc>
          <w:tcPr>
            <w:tcW w:type="dxa" w:w="1600"/>
            <w:tcMar>
              <w:top w:w="80" w:type="dxa"/>
              <w:bottom w:w="80" w:type="dxa"/>
              <w:start w:w="120" w:type="dxa"/>
              <w:end w:w="120" w:type="dxa"/>
            </w:tcMar>
            <w:vAlign w:val="center"/>
          </w:tcPr>
          <w:p>
            <w:pPr>
              <w:spacing w:after="40" w:line="240" w:lineRule="auto"/>
              <w:jc w:val="center"/>
            </w:pPr>
            <w:r>
              <w:rPr>
                <w:b w:val="0"/>
                <w:sz w:val="16"/>
              </w:rPr>
              <w:t>0.988521</w:t>
            </w:r>
          </w:p>
        </w:tc>
        <w:tc>
          <w:tcPr>
            <w:tcW w:type="dxa" w:w="1700"/>
            <w:tcMar>
              <w:top w:w="80" w:type="dxa"/>
              <w:bottom w:w="80" w:type="dxa"/>
              <w:start w:w="120" w:type="dxa"/>
              <w:end w:w="120" w:type="dxa"/>
            </w:tcMar>
            <w:vAlign w:val="center"/>
          </w:tcPr>
          <w:p>
            <w:pPr>
              <w:spacing w:after="40" w:line="240" w:lineRule="auto"/>
              <w:jc w:val="center"/>
            </w:pPr>
            <w:r>
              <w:rPr>
                <w:b w:val="0"/>
                <w:sz w:val="16"/>
              </w:rPr>
              <w:t>52.26</w:t>
            </w:r>
          </w:p>
        </w:tc>
      </w:tr>
      <w:tr>
        <w:trPr>
          <w:cantSplit/>
        </w:trPr>
        <w:tc>
          <w:tcPr>
            <w:tcW w:type="dxa" w:w="2840"/>
            <w:tcMar>
              <w:top w:w="80" w:type="dxa"/>
              <w:bottom w:w="80" w:type="dxa"/>
              <w:start w:w="120" w:type="dxa"/>
              <w:end w:w="120" w:type="dxa"/>
            </w:tcMar>
            <w:vAlign w:val="center"/>
            <w:shd w:fill="F4F6F9"/>
          </w:tcPr>
          <w:p>
            <w:pPr>
              <w:spacing w:after="40" w:line="240" w:lineRule="auto"/>
              <w:jc w:val="left"/>
            </w:pPr>
            <w:r>
              <w:rPr>
                <w:b w:val="0"/>
                <w:sz w:val="16"/>
              </w:rPr>
              <w:t>CS-SHAP union</w:t>
            </w:r>
          </w:p>
        </w:tc>
        <w:tc>
          <w:tcPr>
            <w:tcW w:type="dxa" w:w="1200"/>
            <w:tcMar>
              <w:top w:w="80" w:type="dxa"/>
              <w:bottom w:w="80" w:type="dxa"/>
              <w:start w:w="120" w:type="dxa"/>
              <w:end w:w="120" w:type="dxa"/>
            </w:tcMar>
            <w:vAlign w:val="center"/>
            <w:shd w:fill="F4F6F9"/>
          </w:tcPr>
          <w:p>
            <w:pPr>
              <w:spacing w:after="40" w:line="240" w:lineRule="auto"/>
              <w:jc w:val="center"/>
            </w:pPr>
            <w:r>
              <w:rPr>
                <w:b w:val="0"/>
                <w:sz w:val="16"/>
              </w:rPr>
              <w:t>14.8</w:t>
            </w:r>
          </w:p>
        </w:tc>
        <w:tc>
          <w:tcPr>
            <w:tcW w:type="dxa" w:w="2020"/>
            <w:tcMar>
              <w:top w:w="80" w:type="dxa"/>
              <w:bottom w:w="80" w:type="dxa"/>
              <w:start w:w="120" w:type="dxa"/>
              <w:end w:w="120" w:type="dxa"/>
            </w:tcMar>
            <w:vAlign w:val="center"/>
            <w:shd w:fill="F4F6F9"/>
          </w:tcPr>
          <w:p>
            <w:pPr>
              <w:spacing w:after="40" w:line="240" w:lineRule="auto"/>
              <w:jc w:val="center"/>
            </w:pPr>
            <w:r>
              <w:rPr>
                <w:b w:val="0"/>
                <w:sz w:val="16"/>
              </w:rPr>
              <w:t>0.966465 ± 0.002614</w:t>
            </w:r>
          </w:p>
        </w:tc>
        <w:tc>
          <w:tcPr>
            <w:tcW w:type="dxa" w:w="1600"/>
            <w:tcMar>
              <w:top w:w="80" w:type="dxa"/>
              <w:bottom w:w="80" w:type="dxa"/>
              <w:start w:w="120" w:type="dxa"/>
              <w:end w:w="120" w:type="dxa"/>
            </w:tcMar>
            <w:vAlign w:val="center"/>
            <w:shd w:fill="F4F6F9"/>
          </w:tcPr>
          <w:p>
            <w:pPr>
              <w:spacing w:after="40" w:line="240" w:lineRule="auto"/>
              <w:jc w:val="center"/>
            </w:pPr>
            <w:r>
              <w:rPr>
                <w:b w:val="0"/>
                <w:sz w:val="16"/>
              </w:rPr>
              <w:t>0.988102</w:t>
            </w:r>
          </w:p>
        </w:tc>
        <w:tc>
          <w:tcPr>
            <w:tcW w:type="dxa" w:w="1700"/>
            <w:tcMar>
              <w:top w:w="80" w:type="dxa"/>
              <w:bottom w:w="80" w:type="dxa"/>
              <w:start w:w="120" w:type="dxa"/>
              <w:end w:w="120" w:type="dxa"/>
            </w:tcMar>
            <w:vAlign w:val="center"/>
            <w:shd w:fill="F4F6F9"/>
          </w:tcPr>
          <w:p>
            <w:pPr>
              <w:spacing w:after="40" w:line="240" w:lineRule="auto"/>
              <w:jc w:val="center"/>
            </w:pPr>
            <w:r>
              <w:rPr>
                <w:b w:val="0"/>
                <w:sz w:val="16"/>
              </w:rPr>
              <w:t>28.42</w:t>
            </w:r>
          </w:p>
        </w:tc>
      </w:tr>
      <w:tr>
        <w:trPr>
          <w:cantSplit/>
        </w:trPr>
        <w:tc>
          <w:tcPr>
            <w:tcW w:type="dxa" w:w="2840"/>
            <w:tcMar>
              <w:top w:w="80" w:type="dxa"/>
              <w:bottom w:w="80" w:type="dxa"/>
              <w:start w:w="120" w:type="dxa"/>
              <w:end w:w="120" w:type="dxa"/>
            </w:tcMar>
            <w:vAlign w:val="center"/>
          </w:tcPr>
          <w:p>
            <w:pPr>
              <w:spacing w:after="40" w:line="240" w:lineRule="auto"/>
              <w:jc w:val="left"/>
            </w:pPr>
            <w:r>
              <w:rPr>
                <w:b w:val="0"/>
                <w:sz w:val="16"/>
              </w:rPr>
              <w:t>Mutual information</w:t>
            </w:r>
          </w:p>
        </w:tc>
        <w:tc>
          <w:tcPr>
            <w:tcW w:type="dxa" w:w="1200"/>
            <w:tcMar>
              <w:top w:w="80" w:type="dxa"/>
              <w:bottom w:w="80" w:type="dxa"/>
              <w:start w:w="120" w:type="dxa"/>
              <w:end w:w="120" w:type="dxa"/>
            </w:tcMar>
            <w:vAlign w:val="center"/>
          </w:tcPr>
          <w:p>
            <w:pPr>
              <w:spacing w:after="40" w:line="240" w:lineRule="auto"/>
              <w:jc w:val="center"/>
            </w:pPr>
            <w:r>
              <w:rPr>
                <w:b w:val="0"/>
                <w:sz w:val="16"/>
              </w:rPr>
              <w:t>14.8</w:t>
            </w:r>
          </w:p>
        </w:tc>
        <w:tc>
          <w:tcPr>
            <w:tcW w:type="dxa" w:w="2020"/>
            <w:tcMar>
              <w:top w:w="80" w:type="dxa"/>
              <w:bottom w:w="80" w:type="dxa"/>
              <w:start w:w="120" w:type="dxa"/>
              <w:end w:w="120" w:type="dxa"/>
            </w:tcMar>
            <w:vAlign w:val="center"/>
          </w:tcPr>
          <w:p>
            <w:pPr>
              <w:spacing w:after="40" w:line="240" w:lineRule="auto"/>
              <w:jc w:val="center"/>
            </w:pPr>
            <w:r>
              <w:rPr>
                <w:b w:val="0"/>
                <w:sz w:val="16"/>
              </w:rPr>
              <w:t>0.966278</w:t>
            </w:r>
          </w:p>
        </w:tc>
        <w:tc>
          <w:tcPr>
            <w:tcW w:type="dxa" w:w="1600"/>
            <w:tcMar>
              <w:top w:w="80" w:type="dxa"/>
              <w:bottom w:w="80" w:type="dxa"/>
              <w:start w:w="120" w:type="dxa"/>
              <w:end w:w="120" w:type="dxa"/>
            </w:tcMar>
            <w:vAlign w:val="center"/>
          </w:tcPr>
          <w:p>
            <w:pPr>
              <w:spacing w:after="40" w:line="240" w:lineRule="auto"/>
              <w:jc w:val="center"/>
            </w:pPr>
            <w:r>
              <w:rPr>
                <w:b w:val="0"/>
                <w:sz w:val="16"/>
              </w:rPr>
              <w:t>—</w:t>
            </w:r>
          </w:p>
        </w:tc>
        <w:tc>
          <w:tcPr>
            <w:tcW w:type="dxa" w:w="1700"/>
            <w:tcMar>
              <w:top w:w="80" w:type="dxa"/>
              <w:bottom w:w="80" w:type="dxa"/>
              <w:start w:w="120" w:type="dxa"/>
              <w:end w:w="120" w:type="dxa"/>
            </w:tcMar>
            <w:vAlign w:val="center"/>
          </w:tcPr>
          <w:p>
            <w:pPr>
              <w:spacing w:after="40" w:line="240" w:lineRule="auto"/>
              <w:jc w:val="center"/>
            </w:pPr>
            <w:r>
              <w:rPr>
                <w:b w:val="0"/>
                <w:sz w:val="16"/>
              </w:rPr>
              <w:t>27.86</w:t>
            </w:r>
          </w:p>
        </w:tc>
      </w:tr>
      <w:tr>
        <w:trPr>
          <w:cantSplit/>
        </w:trPr>
        <w:tc>
          <w:tcPr>
            <w:tcW w:type="dxa" w:w="2840"/>
            <w:tcMar>
              <w:top w:w="80" w:type="dxa"/>
              <w:bottom w:w="80" w:type="dxa"/>
              <w:start w:w="120" w:type="dxa"/>
              <w:end w:w="120" w:type="dxa"/>
            </w:tcMar>
            <w:vAlign w:val="center"/>
            <w:shd w:fill="F4F6F9"/>
          </w:tcPr>
          <w:p>
            <w:pPr>
              <w:spacing w:after="40" w:line="240" w:lineRule="auto"/>
              <w:jc w:val="left"/>
            </w:pPr>
            <w:r>
              <w:rPr>
                <w:b w:val="0"/>
                <w:sz w:val="16"/>
              </w:rPr>
              <w:t>Natural global stable</w:t>
            </w:r>
          </w:p>
        </w:tc>
        <w:tc>
          <w:tcPr>
            <w:tcW w:type="dxa" w:w="1200"/>
            <w:tcMar>
              <w:top w:w="80" w:type="dxa"/>
              <w:bottom w:w="80" w:type="dxa"/>
              <w:start w:w="120" w:type="dxa"/>
              <w:end w:w="120" w:type="dxa"/>
            </w:tcMar>
            <w:vAlign w:val="center"/>
            <w:shd w:fill="F4F6F9"/>
          </w:tcPr>
          <w:p>
            <w:pPr>
              <w:spacing w:after="40" w:line="240" w:lineRule="auto"/>
              <w:jc w:val="center"/>
            </w:pPr>
            <w:r>
              <w:rPr>
                <w:b w:val="0"/>
                <w:sz w:val="16"/>
              </w:rPr>
              <w:t>15.0</w:t>
            </w:r>
          </w:p>
        </w:tc>
        <w:tc>
          <w:tcPr>
            <w:tcW w:type="dxa" w:w="2020"/>
            <w:tcMar>
              <w:top w:w="80" w:type="dxa"/>
              <w:bottom w:w="80" w:type="dxa"/>
              <w:start w:w="120" w:type="dxa"/>
              <w:end w:w="120" w:type="dxa"/>
            </w:tcMar>
            <w:vAlign w:val="center"/>
            <w:shd w:fill="F4F6F9"/>
          </w:tcPr>
          <w:p>
            <w:pPr>
              <w:spacing w:after="40" w:line="240" w:lineRule="auto"/>
              <w:jc w:val="center"/>
            </w:pPr>
            <w:r>
              <w:rPr>
                <w:b w:val="0"/>
                <w:sz w:val="16"/>
              </w:rPr>
              <w:t>0.966071</w:t>
            </w:r>
          </w:p>
        </w:tc>
        <w:tc>
          <w:tcPr>
            <w:tcW w:type="dxa" w:w="1600"/>
            <w:tcMar>
              <w:top w:w="80" w:type="dxa"/>
              <w:bottom w:w="80" w:type="dxa"/>
              <w:start w:w="120" w:type="dxa"/>
              <w:end w:w="120" w:type="dxa"/>
            </w:tcMar>
            <w:vAlign w:val="center"/>
            <w:shd w:fill="F4F6F9"/>
          </w:tcPr>
          <w:p>
            <w:pPr>
              <w:spacing w:after="40" w:line="240" w:lineRule="auto"/>
              <w:jc w:val="center"/>
            </w:pPr>
            <w:r>
              <w:rPr>
                <w:b w:val="0"/>
                <w:sz w:val="16"/>
              </w:rPr>
              <w:t>—</w:t>
            </w:r>
          </w:p>
        </w:tc>
        <w:tc>
          <w:tcPr>
            <w:tcW w:type="dxa" w:w="1700"/>
            <w:tcMar>
              <w:top w:w="80" w:type="dxa"/>
              <w:bottom w:w="80" w:type="dxa"/>
              <w:start w:w="120" w:type="dxa"/>
              <w:end w:w="120" w:type="dxa"/>
            </w:tcMar>
            <w:vAlign w:val="center"/>
            <w:shd w:fill="F4F6F9"/>
          </w:tcPr>
          <w:p>
            <w:pPr>
              <w:spacing w:after="40" w:line="240" w:lineRule="auto"/>
              <w:jc w:val="center"/>
            </w:pPr>
            <w:r>
              <w:rPr>
                <w:b w:val="0"/>
                <w:sz w:val="16"/>
              </w:rPr>
              <w:t>35.20</w:t>
            </w:r>
          </w:p>
        </w:tc>
      </w:tr>
      <w:tr>
        <w:trPr>
          <w:cantSplit/>
        </w:trPr>
        <w:tc>
          <w:tcPr>
            <w:tcW w:type="dxa" w:w="2840"/>
            <w:tcMar>
              <w:top w:w="80" w:type="dxa"/>
              <w:bottom w:w="80" w:type="dxa"/>
              <w:start w:w="120" w:type="dxa"/>
              <w:end w:w="120" w:type="dxa"/>
            </w:tcMar>
            <w:vAlign w:val="center"/>
          </w:tcPr>
          <w:p>
            <w:pPr>
              <w:spacing w:after="40" w:line="240" w:lineRule="auto"/>
              <w:jc w:val="left"/>
            </w:pPr>
            <w:r>
              <w:rPr>
                <w:b w:val="0"/>
                <w:sz w:val="16"/>
              </w:rPr>
              <w:t>RF importance</w:t>
            </w:r>
          </w:p>
        </w:tc>
        <w:tc>
          <w:tcPr>
            <w:tcW w:type="dxa" w:w="1200"/>
            <w:tcMar>
              <w:top w:w="80" w:type="dxa"/>
              <w:bottom w:w="80" w:type="dxa"/>
              <w:start w:w="120" w:type="dxa"/>
              <w:end w:w="120" w:type="dxa"/>
            </w:tcMar>
            <w:vAlign w:val="center"/>
          </w:tcPr>
          <w:p>
            <w:pPr>
              <w:spacing w:after="40" w:line="240" w:lineRule="auto"/>
              <w:jc w:val="center"/>
            </w:pPr>
            <w:r>
              <w:rPr>
                <w:b w:val="0"/>
                <w:sz w:val="16"/>
              </w:rPr>
              <w:t>14.8</w:t>
            </w:r>
          </w:p>
        </w:tc>
        <w:tc>
          <w:tcPr>
            <w:tcW w:type="dxa" w:w="2020"/>
            <w:tcMar>
              <w:top w:w="80" w:type="dxa"/>
              <w:bottom w:w="80" w:type="dxa"/>
              <w:start w:w="120" w:type="dxa"/>
              <w:end w:w="120" w:type="dxa"/>
            </w:tcMar>
            <w:vAlign w:val="center"/>
          </w:tcPr>
          <w:p>
            <w:pPr>
              <w:spacing w:after="40" w:line="240" w:lineRule="auto"/>
              <w:jc w:val="center"/>
            </w:pPr>
            <w:r>
              <w:rPr>
                <w:b w:val="0"/>
                <w:sz w:val="16"/>
              </w:rPr>
              <w:t>0.966031</w:t>
            </w:r>
          </w:p>
        </w:tc>
        <w:tc>
          <w:tcPr>
            <w:tcW w:type="dxa" w:w="1600"/>
            <w:tcMar>
              <w:top w:w="80" w:type="dxa"/>
              <w:bottom w:w="80" w:type="dxa"/>
              <w:start w:w="120" w:type="dxa"/>
              <w:end w:w="120" w:type="dxa"/>
            </w:tcMar>
            <w:vAlign w:val="center"/>
          </w:tcPr>
          <w:p>
            <w:pPr>
              <w:spacing w:after="40" w:line="240" w:lineRule="auto"/>
              <w:jc w:val="center"/>
            </w:pPr>
            <w:r>
              <w:rPr>
                <w:b w:val="0"/>
                <w:sz w:val="16"/>
              </w:rPr>
              <w:t>—</w:t>
            </w:r>
          </w:p>
        </w:tc>
        <w:tc>
          <w:tcPr>
            <w:tcW w:type="dxa" w:w="1700"/>
            <w:tcMar>
              <w:top w:w="80" w:type="dxa"/>
              <w:bottom w:w="80" w:type="dxa"/>
              <w:start w:w="120" w:type="dxa"/>
              <w:end w:w="120" w:type="dxa"/>
            </w:tcMar>
            <w:vAlign w:val="center"/>
          </w:tcPr>
          <w:p>
            <w:pPr>
              <w:spacing w:after="40" w:line="240" w:lineRule="auto"/>
              <w:jc w:val="center"/>
            </w:pPr>
            <w:r>
              <w:rPr>
                <w:b w:val="0"/>
                <w:sz w:val="16"/>
              </w:rPr>
              <w:t>30.92</w:t>
            </w:r>
          </w:p>
        </w:tc>
      </w:tr>
      <w:tr>
        <w:trPr>
          <w:cantSplit/>
        </w:trPr>
        <w:tc>
          <w:tcPr>
            <w:tcW w:type="dxa" w:w="2840"/>
            <w:tcMar>
              <w:top w:w="80" w:type="dxa"/>
              <w:bottom w:w="80" w:type="dxa"/>
              <w:start w:w="120" w:type="dxa"/>
              <w:end w:w="120" w:type="dxa"/>
            </w:tcMar>
            <w:vAlign w:val="center"/>
            <w:shd w:fill="F4F6F9"/>
          </w:tcPr>
          <w:p>
            <w:pPr>
              <w:spacing w:after="40" w:line="240" w:lineRule="auto"/>
              <w:jc w:val="left"/>
            </w:pPr>
            <w:r>
              <w:rPr>
                <w:b w:val="0"/>
                <w:sz w:val="16"/>
              </w:rPr>
              <w:t>Minority-only stable</w:t>
            </w:r>
          </w:p>
        </w:tc>
        <w:tc>
          <w:tcPr>
            <w:tcW w:type="dxa" w:w="1200"/>
            <w:tcMar>
              <w:top w:w="80" w:type="dxa"/>
              <w:bottom w:w="80" w:type="dxa"/>
              <w:start w:w="120" w:type="dxa"/>
              <w:end w:w="120" w:type="dxa"/>
            </w:tcMar>
            <w:vAlign w:val="center"/>
            <w:shd w:fill="F4F6F9"/>
          </w:tcPr>
          <w:p>
            <w:pPr>
              <w:spacing w:after="40" w:line="240" w:lineRule="auto"/>
              <w:jc w:val="center"/>
            </w:pPr>
            <w:r>
              <w:rPr>
                <w:b w:val="0"/>
                <w:sz w:val="16"/>
              </w:rPr>
              <w:t>13.6</w:t>
            </w:r>
          </w:p>
        </w:tc>
        <w:tc>
          <w:tcPr>
            <w:tcW w:type="dxa" w:w="2020"/>
            <w:tcMar>
              <w:top w:w="80" w:type="dxa"/>
              <w:bottom w:w="80" w:type="dxa"/>
              <w:start w:w="120" w:type="dxa"/>
              <w:end w:w="120" w:type="dxa"/>
            </w:tcMar>
            <w:vAlign w:val="center"/>
            <w:shd w:fill="F4F6F9"/>
          </w:tcPr>
          <w:p>
            <w:pPr>
              <w:spacing w:after="40" w:line="240" w:lineRule="auto"/>
              <w:jc w:val="center"/>
            </w:pPr>
            <w:r>
              <w:rPr>
                <w:b w:val="0"/>
                <w:sz w:val="16"/>
              </w:rPr>
              <w:t>0.965914</w:t>
            </w:r>
          </w:p>
        </w:tc>
        <w:tc>
          <w:tcPr>
            <w:tcW w:type="dxa" w:w="1600"/>
            <w:tcMar>
              <w:top w:w="80" w:type="dxa"/>
              <w:bottom w:w="80" w:type="dxa"/>
              <w:start w:w="120" w:type="dxa"/>
              <w:end w:w="120" w:type="dxa"/>
            </w:tcMar>
            <w:vAlign w:val="center"/>
            <w:shd w:fill="F4F6F9"/>
          </w:tcPr>
          <w:p>
            <w:pPr>
              <w:spacing w:after="40" w:line="240" w:lineRule="auto"/>
              <w:jc w:val="center"/>
            </w:pPr>
            <w:r>
              <w:rPr>
                <w:b w:val="0"/>
                <w:sz w:val="16"/>
              </w:rPr>
              <w:t>—</w:t>
            </w:r>
          </w:p>
        </w:tc>
        <w:tc>
          <w:tcPr>
            <w:tcW w:type="dxa" w:w="1700"/>
            <w:tcMar>
              <w:top w:w="80" w:type="dxa"/>
              <w:bottom w:w="80" w:type="dxa"/>
              <w:start w:w="120" w:type="dxa"/>
              <w:end w:w="120" w:type="dxa"/>
            </w:tcMar>
            <w:vAlign w:val="center"/>
            <w:shd w:fill="F4F6F9"/>
          </w:tcPr>
          <w:p>
            <w:pPr>
              <w:spacing w:after="40" w:line="240" w:lineRule="auto"/>
              <w:jc w:val="center"/>
            </w:pPr>
            <w:r>
              <w:rPr>
                <w:b w:val="0"/>
                <w:sz w:val="16"/>
              </w:rPr>
              <w:t>—</w:t>
            </w:r>
          </w:p>
        </w:tc>
      </w:tr>
      <w:tr>
        <w:trPr>
          <w:cantSplit/>
        </w:trPr>
        <w:tc>
          <w:tcPr>
            <w:tcW w:type="dxa" w:w="2840"/>
            <w:tcMar>
              <w:top w:w="80" w:type="dxa"/>
              <w:bottom w:w="80" w:type="dxa"/>
              <w:start w:w="120" w:type="dxa"/>
              <w:end w:w="120" w:type="dxa"/>
            </w:tcMar>
            <w:vAlign w:val="center"/>
          </w:tcPr>
          <w:p>
            <w:pPr>
              <w:spacing w:after="40" w:line="240" w:lineRule="auto"/>
              <w:jc w:val="left"/>
            </w:pPr>
            <w:r>
              <w:rPr>
                <w:b w:val="0"/>
                <w:sz w:val="16"/>
              </w:rPr>
              <w:t>Balanced stable core</w:t>
            </w:r>
          </w:p>
        </w:tc>
        <w:tc>
          <w:tcPr>
            <w:tcW w:type="dxa" w:w="1200"/>
            <w:tcMar>
              <w:top w:w="80" w:type="dxa"/>
              <w:bottom w:w="80" w:type="dxa"/>
              <w:start w:w="120" w:type="dxa"/>
              <w:end w:w="120" w:type="dxa"/>
            </w:tcMar>
            <w:vAlign w:val="center"/>
          </w:tcPr>
          <w:p>
            <w:pPr>
              <w:spacing w:after="40" w:line="240" w:lineRule="auto"/>
              <w:jc w:val="center"/>
            </w:pPr>
            <w:r>
              <w:rPr>
                <w:b w:val="0"/>
                <w:sz w:val="16"/>
              </w:rPr>
              <w:t>14.6</w:t>
            </w:r>
          </w:p>
        </w:tc>
        <w:tc>
          <w:tcPr>
            <w:tcW w:type="dxa" w:w="2020"/>
            <w:tcMar>
              <w:top w:w="80" w:type="dxa"/>
              <w:bottom w:w="80" w:type="dxa"/>
              <w:start w:w="120" w:type="dxa"/>
              <w:end w:w="120" w:type="dxa"/>
            </w:tcMar>
            <w:vAlign w:val="center"/>
          </w:tcPr>
          <w:p>
            <w:pPr>
              <w:spacing w:after="40" w:line="240" w:lineRule="auto"/>
              <w:jc w:val="center"/>
            </w:pPr>
            <w:r>
              <w:rPr>
                <w:b w:val="0"/>
                <w:sz w:val="16"/>
              </w:rPr>
              <w:t>0.965761</w:t>
            </w:r>
          </w:p>
        </w:tc>
        <w:tc>
          <w:tcPr>
            <w:tcW w:type="dxa" w:w="1600"/>
            <w:tcMar>
              <w:top w:w="80" w:type="dxa"/>
              <w:bottom w:w="80" w:type="dxa"/>
              <w:start w:w="120" w:type="dxa"/>
              <w:end w:w="120" w:type="dxa"/>
            </w:tcMar>
            <w:vAlign w:val="center"/>
          </w:tcPr>
          <w:p>
            <w:pPr>
              <w:spacing w:after="40" w:line="240" w:lineRule="auto"/>
              <w:jc w:val="center"/>
            </w:pPr>
            <w:r>
              <w:rPr>
                <w:b w:val="0"/>
                <w:sz w:val="16"/>
              </w:rPr>
              <w:t>—</w:t>
            </w:r>
          </w:p>
        </w:tc>
        <w:tc>
          <w:tcPr>
            <w:tcW w:type="dxa" w:w="1700"/>
            <w:tcMar>
              <w:top w:w="80" w:type="dxa"/>
              <w:bottom w:w="80" w:type="dxa"/>
              <w:start w:w="120" w:type="dxa"/>
              <w:end w:w="120" w:type="dxa"/>
            </w:tcMar>
            <w:vAlign w:val="center"/>
          </w:tcPr>
          <w:p>
            <w:pPr>
              <w:spacing w:after="40" w:line="240" w:lineRule="auto"/>
              <w:jc w:val="center"/>
            </w:pPr>
            <w:r>
              <w:rPr>
                <w:b w:val="0"/>
                <w:sz w:val="16"/>
              </w:rPr>
              <w:t>—</w:t>
            </w:r>
          </w:p>
        </w:tc>
      </w:tr>
    </w:tbl>
    <w:p>
      <w:pPr>
        <w:widowControl/>
        <w:spacing w:after="40"/>
      </w:pPr>
    </w:p>
    <w:p>
      <w:pPr>
        <w:widowControl/>
      </w:pPr>
      <w:r>
        <w:t>On TON_IoT, CS-SHAP used 14.8 of 34 predictors on average, a 56.5% reduction, while its mean macro-F1 was only 0.000239 below the full representation. Mean training time decreased from 52.26 to 28.42 s, approximately 45.6%. CS-SHAP slightly exceeded the matched-count mutual-information and random-forest-importance baselines, although the differences were small and exact paired tests were nonsignificant.</w:t>
      </w:r>
    </w:p>
    <w:p>
      <w:pPr>
        <w:widowControl/>
      </w:pPr>
      <w:r>
        <w:t>The five outer-fold CS-SHAP subsets had mean pairwise Jaccard similarity 0.913. Their union contained 17 predictors, and 14 appeared in every fold. Thus, compression was not achieved through highly variable fold-specific subsets. This recurrence evidence is central because predictive averages alone cannot distinguish a repeatable monitoring specification from an unstable one.</w:t>
      </w:r>
    </w:p>
    <w:p>
      <w:pPr>
        <w:pStyle w:val="Heading2"/>
        <w:widowControl/>
      </w:pPr>
      <w:r>
        <w:t>4.4 Minority-class analysis</w:t>
      </w:r>
    </w:p>
    <w:p>
      <w:pPr>
        <w:pStyle w:val="TableCaption"/>
        <w:widowControl/>
      </w:pPr>
      <w:r>
        <w:t>Table 6. TON_IoT MITM performance across folds (mean)</w:t>
      </w:r>
    </w:p>
    <w:tbl>
      <w:tblPr>
        <w:tblStyle w:val="TableGrid"/>
        <w:tblW w:type="auto" w:w="0"/>
        <w:jc w:val="center"/>
        <w:tblLayout w:type="fixed"/>
        <w:tblLook w:firstColumn="1" w:firstRow="1" w:lastColumn="0" w:lastRow="0" w:noHBand="0" w:noVBand="1" w:val="04A0"/>
      </w:tblPr>
      <w:tblGrid>
        <w:gridCol w:w="2800"/>
        <w:gridCol w:w="1600"/>
        <w:gridCol w:w="1600"/>
        <w:gridCol w:w="3360"/>
      </w:tblGrid>
      <w:tr>
        <w:trPr>
          <w:cantSplit/>
          <w:tblHeader/>
        </w:trPr>
        <w:tc>
          <w:tcPr>
            <w:tcW w:type="dxa" w:w="2800"/>
            <w:tcMar>
              <w:top w:w="80" w:type="dxa"/>
              <w:bottom w:w="80" w:type="dxa"/>
              <w:start w:w="120" w:type="dxa"/>
              <w:end w:w="120" w:type="dxa"/>
            </w:tcMar>
            <w:vAlign w:val="center"/>
            <w:shd w:fill="D9E6F2"/>
          </w:tcPr>
          <w:p>
            <w:pPr>
              <w:spacing w:after="40" w:line="240" w:lineRule="auto"/>
              <w:jc w:val="left"/>
            </w:pPr>
            <w:r>
              <w:rPr>
                <w:b/>
                <w:sz w:val="16"/>
              </w:rPr>
              <w:t>Representation</w:t>
            </w:r>
          </w:p>
        </w:tc>
        <w:tc>
          <w:tcPr>
            <w:tcW w:type="dxa" w:w="1600"/>
            <w:tcMar>
              <w:top w:w="80" w:type="dxa"/>
              <w:bottom w:w="80" w:type="dxa"/>
              <w:start w:w="120" w:type="dxa"/>
              <w:end w:w="120" w:type="dxa"/>
            </w:tcMar>
            <w:vAlign w:val="center"/>
            <w:shd w:fill="D9E6F2"/>
          </w:tcPr>
          <w:p>
            <w:pPr>
              <w:spacing w:after="40" w:line="240" w:lineRule="auto"/>
              <w:jc w:val="center"/>
            </w:pPr>
            <w:r>
              <w:rPr>
                <w:b/>
                <w:sz w:val="16"/>
              </w:rPr>
              <w:t>Recall</w:t>
            </w:r>
          </w:p>
        </w:tc>
        <w:tc>
          <w:tcPr>
            <w:tcW w:type="dxa" w:w="1600"/>
            <w:tcMar>
              <w:top w:w="80" w:type="dxa"/>
              <w:bottom w:w="80" w:type="dxa"/>
              <w:start w:w="120" w:type="dxa"/>
              <w:end w:w="120" w:type="dxa"/>
            </w:tcMar>
            <w:vAlign w:val="center"/>
            <w:shd w:fill="D9E6F2"/>
          </w:tcPr>
          <w:p>
            <w:pPr>
              <w:spacing w:after="40" w:line="240" w:lineRule="auto"/>
              <w:jc w:val="center"/>
            </w:pPr>
            <w:r>
              <w:rPr>
                <w:b/>
                <w:sz w:val="16"/>
              </w:rPr>
              <w:t>F1</w:t>
            </w:r>
          </w:p>
        </w:tc>
        <w:tc>
          <w:tcPr>
            <w:tcW w:type="dxa" w:w="3360"/>
            <w:tcMar>
              <w:top w:w="80" w:type="dxa"/>
              <w:bottom w:w="80" w:type="dxa"/>
              <w:start w:w="120" w:type="dxa"/>
              <w:end w:w="120" w:type="dxa"/>
            </w:tcMar>
            <w:vAlign w:val="center"/>
            <w:shd w:fill="D9E6F2"/>
          </w:tcPr>
          <w:p>
            <w:pPr>
              <w:spacing w:after="40" w:line="240" w:lineRule="auto"/>
              <w:jc w:val="center"/>
            </w:pPr>
            <w:r>
              <w:rPr>
                <w:b/>
                <w:sz w:val="16"/>
              </w:rPr>
              <w:t>Finding</w:t>
            </w:r>
          </w:p>
        </w:tc>
      </w:tr>
      <w:tr>
        <w:trPr>
          <w:cantSplit/>
        </w:trPr>
        <w:tc>
          <w:tcPr>
            <w:tcW w:type="dxa" w:w="2800"/>
            <w:tcMar>
              <w:top w:w="80" w:type="dxa"/>
              <w:bottom w:w="80" w:type="dxa"/>
              <w:start w:w="120" w:type="dxa"/>
              <w:end w:w="120" w:type="dxa"/>
            </w:tcMar>
            <w:vAlign w:val="center"/>
          </w:tcPr>
          <w:p>
            <w:pPr>
              <w:spacing w:after="40" w:line="240" w:lineRule="auto"/>
              <w:jc w:val="left"/>
            </w:pPr>
            <w:r>
              <w:rPr>
                <w:b w:val="0"/>
                <w:sz w:val="16"/>
              </w:rPr>
              <w:t>Full controlled</w:t>
            </w:r>
          </w:p>
        </w:tc>
        <w:tc>
          <w:tcPr>
            <w:tcW w:type="dxa" w:w="1600"/>
            <w:tcMar>
              <w:top w:w="80" w:type="dxa"/>
              <w:bottom w:w="80" w:type="dxa"/>
              <w:start w:w="120" w:type="dxa"/>
              <w:end w:w="120" w:type="dxa"/>
            </w:tcMar>
            <w:vAlign w:val="center"/>
          </w:tcPr>
          <w:p>
            <w:pPr>
              <w:spacing w:after="40" w:line="240" w:lineRule="auto"/>
              <w:jc w:val="center"/>
            </w:pPr>
            <w:r>
              <w:rPr>
                <w:b w:val="0"/>
                <w:sz w:val="16"/>
              </w:rPr>
              <w:t>0.82874</w:t>
            </w:r>
          </w:p>
        </w:tc>
        <w:tc>
          <w:tcPr>
            <w:tcW w:type="dxa" w:w="1600"/>
            <w:tcMar>
              <w:top w:w="80" w:type="dxa"/>
              <w:bottom w:w="80" w:type="dxa"/>
              <w:start w:w="120" w:type="dxa"/>
              <w:end w:w="120" w:type="dxa"/>
            </w:tcMar>
            <w:vAlign w:val="center"/>
          </w:tcPr>
          <w:p>
            <w:pPr>
              <w:spacing w:after="40" w:line="240" w:lineRule="auto"/>
              <w:jc w:val="center"/>
            </w:pPr>
            <w:r>
              <w:rPr>
                <w:b w:val="0"/>
                <w:sz w:val="16"/>
              </w:rPr>
              <w:t>0.76942</w:t>
            </w:r>
          </w:p>
        </w:tc>
        <w:tc>
          <w:tcPr>
            <w:tcW w:type="dxa" w:w="3360"/>
            <w:tcMar>
              <w:top w:w="80" w:type="dxa"/>
              <w:bottom w:w="80" w:type="dxa"/>
              <w:start w:w="120" w:type="dxa"/>
              <w:end w:w="120" w:type="dxa"/>
            </w:tcMar>
            <w:vAlign w:val="center"/>
          </w:tcPr>
          <w:p>
            <w:pPr>
              <w:spacing w:after="40" w:line="240" w:lineRule="auto"/>
              <w:jc w:val="center"/>
            </w:pPr>
            <w:r>
              <w:rPr>
                <w:b w:val="0"/>
                <w:sz w:val="16"/>
              </w:rPr>
              <w:t>Highest recall</w:t>
            </w:r>
          </w:p>
        </w:tc>
      </w:tr>
      <w:tr>
        <w:trPr>
          <w:cantSplit/>
        </w:trPr>
        <w:tc>
          <w:tcPr>
            <w:tcW w:type="dxa" w:w="2800"/>
            <w:tcMar>
              <w:top w:w="80" w:type="dxa"/>
              <w:bottom w:w="80" w:type="dxa"/>
              <w:start w:w="120" w:type="dxa"/>
              <w:end w:w="120" w:type="dxa"/>
            </w:tcMar>
            <w:vAlign w:val="center"/>
            <w:shd w:fill="F4F6F9"/>
          </w:tcPr>
          <w:p>
            <w:pPr>
              <w:spacing w:after="40" w:line="240" w:lineRule="auto"/>
              <w:jc w:val="left"/>
            </w:pPr>
            <w:r>
              <w:rPr>
                <w:b w:val="0"/>
                <w:sz w:val="16"/>
              </w:rPr>
              <w:t>CS-SHAP union</w:t>
            </w:r>
          </w:p>
        </w:tc>
        <w:tc>
          <w:tcPr>
            <w:tcW w:type="dxa" w:w="1600"/>
            <w:tcMar>
              <w:top w:w="80" w:type="dxa"/>
              <w:bottom w:w="80" w:type="dxa"/>
              <w:start w:w="120" w:type="dxa"/>
              <w:end w:w="120" w:type="dxa"/>
            </w:tcMar>
            <w:vAlign w:val="center"/>
            <w:shd w:fill="F4F6F9"/>
          </w:tcPr>
          <w:p>
            <w:pPr>
              <w:spacing w:after="40" w:line="240" w:lineRule="auto"/>
              <w:jc w:val="center"/>
            </w:pPr>
            <w:r>
              <w:rPr>
                <w:b w:val="0"/>
                <w:sz w:val="16"/>
              </w:rPr>
              <w:t>0.82393</w:t>
            </w:r>
          </w:p>
        </w:tc>
        <w:tc>
          <w:tcPr>
            <w:tcW w:type="dxa" w:w="1600"/>
            <w:tcMar>
              <w:top w:w="80" w:type="dxa"/>
              <w:bottom w:w="80" w:type="dxa"/>
              <w:start w:w="120" w:type="dxa"/>
              <w:end w:w="120" w:type="dxa"/>
            </w:tcMar>
            <w:vAlign w:val="center"/>
            <w:shd w:fill="F4F6F9"/>
          </w:tcPr>
          <w:p>
            <w:pPr>
              <w:spacing w:after="40" w:line="240" w:lineRule="auto"/>
              <w:jc w:val="center"/>
            </w:pPr>
            <w:r>
              <w:rPr>
                <w:b w:val="0"/>
                <w:sz w:val="16"/>
              </w:rPr>
              <w:t>0.76928</w:t>
            </w:r>
          </w:p>
        </w:tc>
        <w:tc>
          <w:tcPr>
            <w:tcW w:type="dxa" w:w="3360"/>
            <w:tcMar>
              <w:top w:w="80" w:type="dxa"/>
              <w:bottom w:w="80" w:type="dxa"/>
              <w:start w:w="120" w:type="dxa"/>
              <w:end w:w="120" w:type="dxa"/>
            </w:tcMar>
            <w:vAlign w:val="center"/>
            <w:shd w:fill="F4F6F9"/>
          </w:tcPr>
          <w:p>
            <w:pPr>
              <w:spacing w:after="40" w:line="240" w:lineRule="auto"/>
              <w:jc w:val="center"/>
            </w:pPr>
            <w:r>
              <w:rPr>
                <w:b w:val="0"/>
                <w:sz w:val="16"/>
              </w:rPr>
              <w:t>Near-full F1 with compact subset</w:t>
            </w:r>
          </w:p>
        </w:tc>
      </w:tr>
      <w:tr>
        <w:trPr>
          <w:cantSplit/>
        </w:trPr>
        <w:tc>
          <w:tcPr>
            <w:tcW w:type="dxa" w:w="2800"/>
            <w:tcMar>
              <w:top w:w="80" w:type="dxa"/>
              <w:bottom w:w="80" w:type="dxa"/>
              <w:start w:w="120" w:type="dxa"/>
              <w:end w:w="120" w:type="dxa"/>
            </w:tcMar>
            <w:vAlign w:val="center"/>
          </w:tcPr>
          <w:p>
            <w:pPr>
              <w:spacing w:after="40" w:line="240" w:lineRule="auto"/>
              <w:jc w:val="left"/>
            </w:pPr>
            <w:r>
              <w:rPr>
                <w:b w:val="0"/>
                <w:sz w:val="16"/>
              </w:rPr>
              <w:t>Balanced stable core</w:t>
            </w:r>
          </w:p>
        </w:tc>
        <w:tc>
          <w:tcPr>
            <w:tcW w:type="dxa" w:w="1600"/>
            <w:tcMar>
              <w:top w:w="80" w:type="dxa"/>
              <w:bottom w:w="80" w:type="dxa"/>
              <w:start w:w="120" w:type="dxa"/>
              <w:end w:w="120" w:type="dxa"/>
            </w:tcMar>
            <w:vAlign w:val="center"/>
          </w:tcPr>
          <w:p>
            <w:pPr>
              <w:spacing w:after="40" w:line="240" w:lineRule="auto"/>
              <w:jc w:val="center"/>
            </w:pPr>
            <w:r>
              <w:rPr>
                <w:b w:val="0"/>
                <w:sz w:val="16"/>
              </w:rPr>
              <w:t>0.81720</w:t>
            </w:r>
          </w:p>
        </w:tc>
        <w:tc>
          <w:tcPr>
            <w:tcW w:type="dxa" w:w="1600"/>
            <w:tcMar>
              <w:top w:w="80" w:type="dxa"/>
              <w:bottom w:w="80" w:type="dxa"/>
              <w:start w:w="120" w:type="dxa"/>
              <w:end w:w="120" w:type="dxa"/>
            </w:tcMar>
            <w:vAlign w:val="center"/>
          </w:tcPr>
          <w:p>
            <w:pPr>
              <w:spacing w:after="40" w:line="240" w:lineRule="auto"/>
              <w:jc w:val="center"/>
            </w:pPr>
            <w:r>
              <w:rPr>
                <w:b w:val="0"/>
                <w:sz w:val="16"/>
              </w:rPr>
              <w:t>—</w:t>
            </w:r>
          </w:p>
        </w:tc>
        <w:tc>
          <w:tcPr>
            <w:tcW w:type="dxa" w:w="3360"/>
            <w:tcMar>
              <w:top w:w="80" w:type="dxa"/>
              <w:bottom w:w="80" w:type="dxa"/>
              <w:start w:w="120" w:type="dxa"/>
              <w:end w:w="120" w:type="dxa"/>
            </w:tcMar>
            <w:vAlign w:val="center"/>
          </w:tcPr>
          <w:p>
            <w:pPr>
              <w:spacing w:after="40" w:line="240" w:lineRule="auto"/>
              <w:jc w:val="center"/>
            </w:pPr>
            <w:r>
              <w:rPr>
                <w:b w:val="0"/>
                <w:sz w:val="16"/>
              </w:rPr>
              <w:t>Lower recall without additions</w:t>
            </w:r>
          </w:p>
        </w:tc>
      </w:tr>
    </w:tbl>
    <w:p>
      <w:pPr>
        <w:widowControl/>
        <w:spacing w:after="40"/>
      </w:pPr>
    </w:p>
    <w:p>
      <w:pPr>
        <w:widowControl/>
      </w:pPr>
      <w:r>
        <w:t>MITM was the lowest-support TON_IoT class and was therefore the minority focus. Adding stable minority-conditioned predictors raised mean recall from 0.81720 for the balanced core to 0.82393 for CS-SHAP, recovering part of the gap to the full model at 0.82874. CS-SHAP MITM F1 (0.76928) was nearly identical to Full (0.76942). The minority component therefore had a measurable functional role, but it did not surpass the full representation.</w:t>
      </w:r>
    </w:p>
    <w:p>
      <w:pPr>
        <w:pStyle w:val="Heading2"/>
        <w:widowControl/>
      </w:pPr>
      <w:r>
        <w:t>4.5 Cross-dataset synthesis</w:t>
      </w:r>
    </w:p>
    <w:p>
      <w:pPr>
        <w:pStyle w:val="TableCaption"/>
        <w:widowControl/>
      </w:pPr>
      <w:r>
        <w:t>Table 7. Cross-dataset compression–performance trade-off</w:t>
      </w:r>
    </w:p>
    <w:tbl>
      <w:tblPr>
        <w:tblStyle w:val="TableGrid"/>
        <w:tblW w:type="auto" w:w="0"/>
        <w:jc w:val="center"/>
        <w:tblLayout w:type="fixed"/>
        <w:tblLook w:firstColumn="1" w:firstRow="1" w:lastColumn="0" w:lastRow="0" w:noHBand="0" w:noVBand="1" w:val="04A0"/>
      </w:tblPr>
      <w:tblGrid>
        <w:gridCol w:w="1720"/>
        <w:gridCol w:w="1200"/>
        <w:gridCol w:w="1200"/>
        <w:gridCol w:w="1200"/>
        <w:gridCol w:w="1400"/>
        <w:gridCol w:w="1400"/>
        <w:gridCol w:w="1240"/>
      </w:tblGrid>
      <w:tr>
        <w:trPr>
          <w:cantSplit/>
          <w:tblHeader/>
        </w:trPr>
        <w:tc>
          <w:tcPr>
            <w:tcW w:type="dxa" w:w="1720"/>
            <w:tcMar>
              <w:top w:w="80" w:type="dxa"/>
              <w:bottom w:w="80" w:type="dxa"/>
              <w:start w:w="120" w:type="dxa"/>
              <w:end w:w="120" w:type="dxa"/>
            </w:tcMar>
            <w:vAlign w:val="center"/>
            <w:shd w:fill="D9E6F2"/>
          </w:tcPr>
          <w:p>
            <w:pPr>
              <w:spacing w:after="40" w:line="240" w:lineRule="auto"/>
              <w:jc w:val="left"/>
            </w:pPr>
            <w:r>
              <w:rPr>
                <w:b/>
                <w:sz w:val="16"/>
              </w:rPr>
              <w:t>Dataset</w:t>
            </w:r>
          </w:p>
        </w:tc>
        <w:tc>
          <w:tcPr>
            <w:tcW w:type="dxa" w:w="1200"/>
            <w:tcMar>
              <w:top w:w="80" w:type="dxa"/>
              <w:bottom w:w="80" w:type="dxa"/>
              <w:start w:w="120" w:type="dxa"/>
              <w:end w:w="120" w:type="dxa"/>
            </w:tcMar>
            <w:vAlign w:val="center"/>
            <w:shd w:fill="D9E6F2"/>
          </w:tcPr>
          <w:p>
            <w:pPr>
              <w:spacing w:after="40" w:line="240" w:lineRule="auto"/>
              <w:jc w:val="center"/>
            </w:pPr>
            <w:r>
              <w:rPr>
                <w:b/>
                <w:sz w:val="16"/>
              </w:rPr>
              <w:t>Full features</w:t>
            </w:r>
          </w:p>
        </w:tc>
        <w:tc>
          <w:tcPr>
            <w:tcW w:type="dxa" w:w="1200"/>
            <w:tcMar>
              <w:top w:w="80" w:type="dxa"/>
              <w:bottom w:w="80" w:type="dxa"/>
              <w:start w:w="120" w:type="dxa"/>
              <w:end w:w="120" w:type="dxa"/>
            </w:tcMar>
            <w:vAlign w:val="center"/>
            <w:shd w:fill="D9E6F2"/>
          </w:tcPr>
          <w:p>
            <w:pPr>
              <w:spacing w:after="40" w:line="240" w:lineRule="auto"/>
              <w:jc w:val="center"/>
            </w:pPr>
            <w:r>
              <w:rPr>
                <w:b/>
                <w:sz w:val="16"/>
              </w:rPr>
              <w:t>CS features</w:t>
            </w:r>
          </w:p>
        </w:tc>
        <w:tc>
          <w:tcPr>
            <w:tcW w:type="dxa" w:w="1200"/>
            <w:tcMar>
              <w:top w:w="80" w:type="dxa"/>
              <w:bottom w:w="80" w:type="dxa"/>
              <w:start w:w="120" w:type="dxa"/>
              <w:end w:w="120" w:type="dxa"/>
            </w:tcMar>
            <w:vAlign w:val="center"/>
            <w:shd w:fill="D9E6F2"/>
          </w:tcPr>
          <w:p>
            <w:pPr>
              <w:spacing w:after="40" w:line="240" w:lineRule="auto"/>
              <w:jc w:val="center"/>
            </w:pPr>
            <w:r>
              <w:rPr>
                <w:b/>
                <w:sz w:val="16"/>
              </w:rPr>
              <w:t>Reduction</w:t>
            </w:r>
          </w:p>
        </w:tc>
        <w:tc>
          <w:tcPr>
            <w:tcW w:type="dxa" w:w="1400"/>
            <w:tcMar>
              <w:top w:w="80" w:type="dxa"/>
              <w:bottom w:w="80" w:type="dxa"/>
              <w:start w:w="120" w:type="dxa"/>
              <w:end w:w="120" w:type="dxa"/>
            </w:tcMar>
            <w:vAlign w:val="center"/>
            <w:shd w:fill="D9E6F2"/>
          </w:tcPr>
          <w:p>
            <w:pPr>
              <w:spacing w:after="40" w:line="240" w:lineRule="auto"/>
              <w:jc w:val="center"/>
            </w:pPr>
            <w:r>
              <w:rPr>
                <w:b/>
                <w:sz w:val="16"/>
              </w:rPr>
              <w:t>Full macro-F1</w:t>
            </w:r>
          </w:p>
        </w:tc>
        <w:tc>
          <w:tcPr>
            <w:tcW w:type="dxa" w:w="1400"/>
            <w:tcMar>
              <w:top w:w="80" w:type="dxa"/>
              <w:bottom w:w="80" w:type="dxa"/>
              <w:start w:w="120" w:type="dxa"/>
              <w:end w:w="120" w:type="dxa"/>
            </w:tcMar>
            <w:vAlign w:val="center"/>
            <w:shd w:fill="D9E6F2"/>
          </w:tcPr>
          <w:p>
            <w:pPr>
              <w:spacing w:after="40" w:line="240" w:lineRule="auto"/>
              <w:jc w:val="center"/>
            </w:pPr>
            <w:r>
              <w:rPr>
                <w:b/>
                <w:sz w:val="16"/>
              </w:rPr>
              <w:t>CS macro-F1</w:t>
            </w:r>
          </w:p>
        </w:tc>
        <w:tc>
          <w:tcPr>
            <w:tcW w:type="dxa" w:w="1240"/>
            <w:tcMar>
              <w:top w:w="80" w:type="dxa"/>
              <w:bottom w:w="80" w:type="dxa"/>
              <w:start w:w="120" w:type="dxa"/>
              <w:end w:w="120" w:type="dxa"/>
            </w:tcMar>
            <w:vAlign w:val="center"/>
            <w:shd w:fill="D9E6F2"/>
          </w:tcPr>
          <w:p>
            <w:pPr>
              <w:spacing w:after="40" w:line="240" w:lineRule="auto"/>
              <w:jc w:val="center"/>
            </w:pPr>
            <w:r>
              <w:rPr>
                <w:b/>
                <w:sz w:val="16"/>
              </w:rPr>
              <w:t>Training reduction</w:t>
            </w:r>
          </w:p>
        </w:tc>
      </w:tr>
      <w:tr>
        <w:trPr>
          <w:cantSplit/>
        </w:trPr>
        <w:tc>
          <w:tcPr>
            <w:tcW w:type="dxa" w:w="1720"/>
            <w:tcMar>
              <w:top w:w="80" w:type="dxa"/>
              <w:bottom w:w="80" w:type="dxa"/>
              <w:start w:w="120" w:type="dxa"/>
              <w:end w:w="120" w:type="dxa"/>
            </w:tcMar>
            <w:vAlign w:val="center"/>
          </w:tcPr>
          <w:p>
            <w:pPr>
              <w:spacing w:after="40" w:line="240" w:lineRule="auto"/>
              <w:jc w:val="left"/>
            </w:pPr>
            <w:r>
              <w:rPr>
                <w:b w:val="0"/>
                <w:sz w:val="16"/>
              </w:rPr>
              <w:t>Edge-IIoTset</w:t>
            </w:r>
          </w:p>
        </w:tc>
        <w:tc>
          <w:tcPr>
            <w:tcW w:type="dxa" w:w="1200"/>
            <w:tcMar>
              <w:top w:w="80" w:type="dxa"/>
              <w:bottom w:w="80" w:type="dxa"/>
              <w:start w:w="120" w:type="dxa"/>
              <w:end w:w="120" w:type="dxa"/>
            </w:tcMar>
            <w:vAlign w:val="center"/>
          </w:tcPr>
          <w:p>
            <w:pPr>
              <w:spacing w:after="40" w:line="240" w:lineRule="auto"/>
              <w:jc w:val="center"/>
            </w:pPr>
            <w:r>
              <w:rPr>
                <w:b w:val="0"/>
                <w:sz w:val="16"/>
              </w:rPr>
              <w:t>42</w:t>
            </w:r>
          </w:p>
        </w:tc>
        <w:tc>
          <w:tcPr>
            <w:tcW w:type="dxa" w:w="1200"/>
            <w:tcMar>
              <w:top w:w="80" w:type="dxa"/>
              <w:bottom w:w="80" w:type="dxa"/>
              <w:start w:w="120" w:type="dxa"/>
              <w:end w:w="120" w:type="dxa"/>
            </w:tcMar>
            <w:vAlign w:val="center"/>
          </w:tcPr>
          <w:p>
            <w:pPr>
              <w:spacing w:after="40" w:line="240" w:lineRule="auto"/>
              <w:jc w:val="center"/>
            </w:pPr>
            <w:r>
              <w:rPr>
                <w:b w:val="0"/>
                <w:sz w:val="16"/>
              </w:rPr>
              <w:t>18.6</w:t>
            </w:r>
          </w:p>
        </w:tc>
        <w:tc>
          <w:tcPr>
            <w:tcW w:type="dxa" w:w="1200"/>
            <w:tcMar>
              <w:top w:w="80" w:type="dxa"/>
              <w:bottom w:w="80" w:type="dxa"/>
              <w:start w:w="120" w:type="dxa"/>
              <w:end w:w="120" w:type="dxa"/>
            </w:tcMar>
            <w:vAlign w:val="center"/>
          </w:tcPr>
          <w:p>
            <w:pPr>
              <w:spacing w:after="40" w:line="240" w:lineRule="auto"/>
              <w:jc w:val="center"/>
            </w:pPr>
            <w:r>
              <w:rPr>
                <w:b w:val="0"/>
                <w:sz w:val="16"/>
              </w:rPr>
              <w:t>55.7%</w:t>
            </w:r>
          </w:p>
        </w:tc>
        <w:tc>
          <w:tcPr>
            <w:tcW w:type="dxa" w:w="1400"/>
            <w:tcMar>
              <w:top w:w="80" w:type="dxa"/>
              <w:bottom w:w="80" w:type="dxa"/>
              <w:start w:w="120" w:type="dxa"/>
              <w:end w:w="120" w:type="dxa"/>
            </w:tcMar>
            <w:vAlign w:val="center"/>
          </w:tcPr>
          <w:p>
            <w:pPr>
              <w:spacing w:after="40" w:line="240" w:lineRule="auto"/>
              <w:jc w:val="center"/>
            </w:pPr>
            <w:r>
              <w:rPr>
                <w:b w:val="0"/>
                <w:sz w:val="16"/>
              </w:rPr>
              <w:t>0.969288</w:t>
            </w:r>
          </w:p>
        </w:tc>
        <w:tc>
          <w:tcPr>
            <w:tcW w:type="dxa" w:w="1400"/>
            <w:tcMar>
              <w:top w:w="80" w:type="dxa"/>
              <w:bottom w:w="80" w:type="dxa"/>
              <w:start w:w="120" w:type="dxa"/>
              <w:end w:w="120" w:type="dxa"/>
            </w:tcMar>
            <w:vAlign w:val="center"/>
          </w:tcPr>
          <w:p>
            <w:pPr>
              <w:spacing w:after="40" w:line="240" w:lineRule="auto"/>
              <w:jc w:val="center"/>
            </w:pPr>
            <w:r>
              <w:rPr>
                <w:b w:val="0"/>
                <w:sz w:val="16"/>
              </w:rPr>
              <w:t>0.969786</w:t>
            </w:r>
          </w:p>
        </w:tc>
        <w:tc>
          <w:tcPr>
            <w:tcW w:type="dxa" w:w="1240"/>
            <w:tcMar>
              <w:top w:w="80" w:type="dxa"/>
              <w:bottom w:w="80" w:type="dxa"/>
              <w:start w:w="120" w:type="dxa"/>
              <w:end w:w="120" w:type="dxa"/>
            </w:tcMar>
            <w:vAlign w:val="center"/>
          </w:tcPr>
          <w:p>
            <w:pPr>
              <w:spacing w:after="40" w:line="240" w:lineRule="auto"/>
              <w:jc w:val="center"/>
            </w:pPr>
            <w:r>
              <w:rPr>
                <w:b w:val="0"/>
                <w:sz w:val="16"/>
              </w:rPr>
              <w:t>25.4%</w:t>
            </w:r>
          </w:p>
        </w:tc>
      </w:tr>
      <w:tr>
        <w:trPr>
          <w:cantSplit/>
        </w:trPr>
        <w:tc>
          <w:tcPr>
            <w:tcW w:type="dxa" w:w="1720"/>
            <w:tcMar>
              <w:top w:w="80" w:type="dxa"/>
              <w:bottom w:w="80" w:type="dxa"/>
              <w:start w:w="120" w:type="dxa"/>
              <w:end w:w="120" w:type="dxa"/>
            </w:tcMar>
            <w:vAlign w:val="center"/>
            <w:shd w:fill="F4F6F9"/>
          </w:tcPr>
          <w:p>
            <w:pPr>
              <w:spacing w:after="40" w:line="240" w:lineRule="auto"/>
              <w:jc w:val="left"/>
            </w:pPr>
            <w:r>
              <w:rPr>
                <w:b w:val="0"/>
                <w:sz w:val="16"/>
              </w:rPr>
              <w:t>TON_IoT</w:t>
            </w:r>
          </w:p>
        </w:tc>
        <w:tc>
          <w:tcPr>
            <w:tcW w:type="dxa" w:w="1200"/>
            <w:tcMar>
              <w:top w:w="80" w:type="dxa"/>
              <w:bottom w:w="80" w:type="dxa"/>
              <w:start w:w="120" w:type="dxa"/>
              <w:end w:w="120" w:type="dxa"/>
            </w:tcMar>
            <w:vAlign w:val="center"/>
            <w:shd w:fill="F4F6F9"/>
          </w:tcPr>
          <w:p>
            <w:pPr>
              <w:spacing w:after="40" w:line="240" w:lineRule="auto"/>
              <w:jc w:val="center"/>
            </w:pPr>
            <w:r>
              <w:rPr>
                <w:b w:val="0"/>
                <w:sz w:val="16"/>
              </w:rPr>
              <w:t>34</w:t>
            </w:r>
          </w:p>
        </w:tc>
        <w:tc>
          <w:tcPr>
            <w:tcW w:type="dxa" w:w="1200"/>
            <w:tcMar>
              <w:top w:w="80" w:type="dxa"/>
              <w:bottom w:w="80" w:type="dxa"/>
              <w:start w:w="120" w:type="dxa"/>
              <w:end w:w="120" w:type="dxa"/>
            </w:tcMar>
            <w:vAlign w:val="center"/>
            <w:shd w:fill="F4F6F9"/>
          </w:tcPr>
          <w:p>
            <w:pPr>
              <w:spacing w:after="40" w:line="240" w:lineRule="auto"/>
              <w:jc w:val="center"/>
            </w:pPr>
            <w:r>
              <w:rPr>
                <w:b w:val="0"/>
                <w:sz w:val="16"/>
              </w:rPr>
              <w:t>14.8</w:t>
            </w:r>
          </w:p>
        </w:tc>
        <w:tc>
          <w:tcPr>
            <w:tcW w:type="dxa" w:w="1200"/>
            <w:tcMar>
              <w:top w:w="80" w:type="dxa"/>
              <w:bottom w:w="80" w:type="dxa"/>
              <w:start w:w="120" w:type="dxa"/>
              <w:end w:w="120" w:type="dxa"/>
            </w:tcMar>
            <w:vAlign w:val="center"/>
            <w:shd w:fill="F4F6F9"/>
          </w:tcPr>
          <w:p>
            <w:pPr>
              <w:spacing w:after="40" w:line="240" w:lineRule="auto"/>
              <w:jc w:val="center"/>
            </w:pPr>
            <w:r>
              <w:rPr>
                <w:b w:val="0"/>
                <w:sz w:val="16"/>
              </w:rPr>
              <w:t>56.5%</w:t>
            </w:r>
          </w:p>
        </w:tc>
        <w:tc>
          <w:tcPr>
            <w:tcW w:type="dxa" w:w="1400"/>
            <w:tcMar>
              <w:top w:w="80" w:type="dxa"/>
              <w:bottom w:w="80" w:type="dxa"/>
              <w:start w:w="120" w:type="dxa"/>
              <w:end w:w="120" w:type="dxa"/>
            </w:tcMar>
            <w:vAlign w:val="center"/>
            <w:shd w:fill="F4F6F9"/>
          </w:tcPr>
          <w:p>
            <w:pPr>
              <w:spacing w:after="40" w:line="240" w:lineRule="auto"/>
              <w:jc w:val="center"/>
            </w:pPr>
            <w:r>
              <w:rPr>
                <w:b w:val="0"/>
                <w:sz w:val="16"/>
              </w:rPr>
              <w:t>0.966704</w:t>
            </w:r>
          </w:p>
        </w:tc>
        <w:tc>
          <w:tcPr>
            <w:tcW w:type="dxa" w:w="1400"/>
            <w:tcMar>
              <w:top w:w="80" w:type="dxa"/>
              <w:bottom w:w="80" w:type="dxa"/>
              <w:start w:w="120" w:type="dxa"/>
              <w:end w:w="120" w:type="dxa"/>
            </w:tcMar>
            <w:vAlign w:val="center"/>
            <w:shd w:fill="F4F6F9"/>
          </w:tcPr>
          <w:p>
            <w:pPr>
              <w:spacing w:after="40" w:line="240" w:lineRule="auto"/>
              <w:jc w:val="center"/>
            </w:pPr>
            <w:r>
              <w:rPr>
                <w:b w:val="0"/>
                <w:sz w:val="16"/>
              </w:rPr>
              <w:t>0.966465</w:t>
            </w:r>
          </w:p>
        </w:tc>
        <w:tc>
          <w:tcPr>
            <w:tcW w:type="dxa" w:w="1240"/>
            <w:tcMar>
              <w:top w:w="80" w:type="dxa"/>
              <w:bottom w:w="80" w:type="dxa"/>
              <w:start w:w="120" w:type="dxa"/>
              <w:end w:w="120" w:type="dxa"/>
            </w:tcMar>
            <w:vAlign w:val="center"/>
            <w:shd w:fill="F4F6F9"/>
          </w:tcPr>
          <w:p>
            <w:pPr>
              <w:spacing w:after="40" w:line="240" w:lineRule="auto"/>
              <w:jc w:val="center"/>
            </w:pPr>
            <w:r>
              <w:rPr>
                <w:b w:val="0"/>
                <w:sz w:val="16"/>
              </w:rPr>
              <w:t>45.6%</w:t>
            </w:r>
          </w:p>
        </w:tc>
      </w:tr>
    </w:tbl>
    <w:p>
      <w:pPr>
        <w:widowControl/>
        <w:spacing w:after="40"/>
      </w:pPr>
    </w:p>
    <w:p>
      <w:pPr>
        <w:widowControl/>
      </w:pPr>
      <w:r>
        <w:t>Across both datasets, CS-SHAP retained roughly 44% of the controlled predictors and kept the XGBoost macro-F1 difference within five ten-thousandths in absolute terms. Edge-IIoTset showed a small positive mean difference; TON_IoT showed a small negative difference. The replicated result is therefore performance preservation under stable compression, not systematic accuracy improvement.</w:t>
      </w:r>
    </w:p>
    <w:p>
      <w:pPr>
        <w:pStyle w:val="Heading1"/>
        <w:widowControl/>
      </w:pPr>
      <w:r>
        <w:t>5. Discussion</w:t>
      </w:r>
    </w:p>
    <w:p>
      <w:pPr>
        <w:pStyle w:val="Heading2"/>
        <w:widowControl/>
      </w:pPr>
      <w:r>
        <w:t>5.1 What the experiments establish</w:t>
      </w:r>
    </w:p>
    <w:p>
      <w:pPr>
        <w:widowControl/>
      </w:pPr>
      <w:r>
        <w:t>The principal finding is that class-conditioned attribution and recurrence can define a compact, reproducible tree-model representation without a material loss in multiclass performance. This conclusion is supported by two datasets, matched-count baselines, ablations, per-class records, and efficiency measures. It is stronger than a single SHAP ranking because it evaluates the selection mechanism as part of the learning pipeline.</w:t>
      </w:r>
    </w:p>
    <w:p>
      <w:pPr>
        <w:widowControl/>
      </w:pPr>
      <w:r>
        <w:t>The stability constraint matters operationally. Fourteen TON_IoT predictors appeared in every outer-fold CS-SHAP subset, and pairwise Jaccard similarity exceeded 0.91. A security team can interpret that common core as a repeatable acquisition requirement while treating the remaining features as environment-sensitive. The feature count reductions also imply fewer measurements and faster model fitting, although this study did not measure sensor-level collection cost.</w:t>
      </w:r>
    </w:p>
    <w:p>
      <w:pPr>
        <w:pStyle w:val="Heading2"/>
        <w:widowControl/>
      </w:pPr>
      <w:r>
        <w:t>5.2 Minority awareness</w:t>
      </w:r>
    </w:p>
    <w:p>
      <w:pPr>
        <w:widowControl/>
      </w:pPr>
      <w:r>
        <w:t>Class-balanced aggregation prevents abundant classes from determining the entire ranking, while minority-conditioned additions provide a targeted safeguard. On Edge-IIoTset, CS-SHAP slightly improved Fingerprinting recall relative to Full-42. On TON_IoT, it improved MITM recall relative to the balanced core but remained below Full. These outcomes support a nuanced interpretation: the minority branch can recover information omitted by equal-class aggregation, but a compact union cannot be assumed to dominate all-feature minority performance.</w:t>
      </w:r>
    </w:p>
    <w:p>
      <w:pPr>
        <w:pStyle w:val="Heading2"/>
        <w:widowControl/>
      </w:pPr>
      <w:r>
        <w:t>5.3 Model specificity</w:t>
      </w:r>
    </w:p>
    <w:p>
      <w:pPr>
        <w:widowControl/>
      </w:pPr>
      <w:r>
        <w:t>The linear-transfer result is an important negative finding. CS-SHAP was derived from boosted-tree attributions and retained variables useful for that nonlinear model. Its weaker logistic result indicates that an explanation-guided subset inherits properties of the explained model. Researchers should not describe TreeSHAP feature selection as classifier-independent without recomputing attributions or testing transfer. The modest random-forest transfer suggests partial portability within tree families, not universality.</w:t>
      </w:r>
    </w:p>
    <w:p>
      <w:pPr>
        <w:pStyle w:val="Heading2"/>
        <w:widowControl/>
      </w:pPr>
      <w:r>
        <w:t>5.4 Statistical and practical interpretation</w:t>
      </w:r>
    </w:p>
    <w:p>
      <w:pPr>
        <w:widowControl/>
      </w:pPr>
      <w:r>
        <w:t>Five outer folds provide paired estimates but limited inferential resolution. An all-five-fold directional win yields a two-sided exact sign-flip p-value of 0.0625; Holm adjustment makes rejection still less likely. Accordingly, this study reports effect sizes and operational trade-offs rather than using nonsignificance to claim equivalence. A pre-specified non-inferiority margin and repeated nested validation would be required for a formal equivalence or non-inferiority conclusion.</w:t>
      </w:r>
    </w:p>
    <w:p>
      <w:pPr>
        <w:widowControl/>
      </w:pPr>
      <w:r>
        <w:t>The practical gain is clearer than the accuracy gain. Both datasets lost more than half of their predictors, and mean XGBoost training time fell by 25–46%, while macro-F1 remained nearly unchanged. Whether that reduction justifies deployment depends on feature-acquisition latency, hardware, drift, and false-negative costs, none of which can be inferred from offline timing alone.</w:t>
      </w:r>
    </w:p>
    <w:p>
      <w:pPr>
        <w:pStyle w:val="Heading1"/>
        <w:widowControl/>
      </w:pPr>
      <w:r>
        <w:t>6. Limitations and threats to validity</w:t>
      </w:r>
    </w:p>
    <w:p>
      <w:pPr>
        <w:widowControl/>
      </w:pPr>
      <w:r>
        <w:t>First, the two datasets are public benchmarks and may not represent current production traffic, encrypted protocols, adversarial adaptation, or cross-site drift. External validation replicated the algorithm on a second schema; it did not train on one dataset and test on the other. Second, XGBoost hyperparameters were fixed to isolate selection effects rather than comprehensively optimized. Different tuning budgets could alter the ordering of close selectors.</w:t>
      </w:r>
    </w:p>
    <w:p>
      <w:pPr>
        <w:widowControl/>
      </w:pPr>
      <w:r>
        <w:t>Third, minority designation was dataset-specific. Fingerprinting and MITM were selected because their support and baseline behaviour made them relevant weak classes, but other operational priorities may require a cost matrix or multiple protected classes. Fourth, duplicate and shortcut controls reduce obvious leakage, yet benchmark-generation artefacts may remain. Fifth, wall-clock times were measured in the experiment environment and are comparative rather than hardware-independent.</w:t>
      </w:r>
    </w:p>
    <w:p>
      <w:pPr>
        <w:widowControl/>
      </w:pPr>
      <w:r>
        <w:t>Sixth, SHAP importance is predictive attribution rather than causal effect. Correlated predictors can exchange attribution and may form alternative stable subsets. Seventh, five-fold exact tests have low power, and no claim of statistical equivalence is made. Finally, no edge-device deployment, energy measurement, online concept-drift evaluation, adversarial robustness test, or prospective network trial was performed.</w:t>
      </w:r>
    </w:p>
    <w:p>
      <w:pPr>
        <w:pStyle w:val="Heading1"/>
        <w:widowControl/>
      </w:pPr>
      <w:r>
        <w:t>7. Conclusion</w:t>
      </w:r>
    </w:p>
    <w:p>
      <w:pPr>
        <w:widowControl/>
      </w:pPr>
      <w:r>
        <w:t>CS-SHAP combines equal-class TreeSHAP aggregation, minority-conditioned attribution, and fold recurrence to produce a stable compact representation for multiclass IoT intrusion detection. In nested validation, it reduced the controlled feature space by about 56% on both Edge-IIoTset and TON_IoT while preserving XGBoost macro-F1 to within 0.0005 and reducing mean training time. Minority additions improved weak-class recall relative to the balanced core, although they did not consistently surpass the full representation.</w:t>
      </w:r>
    </w:p>
    <w:p>
      <w:pPr>
        <w:widowControl/>
      </w:pPr>
      <w:r>
        <w:t>The classifier-transfer experiment establishes the boundary of the contribution: CS-SHAP was strongest with its XGBoost attribution model, competitive with random forest, and weaker with scaled linear logistic regression. Future work should recompute attribution for alternative classifier families, use repeated nested validation with a pre-specified non-inferiority margin, test cross-site and temporal drift, and measure acquisition and inference cost on resource-constrained devices.</w:t>
      </w:r>
    </w:p>
    <w:p>
      <w:pPr>
        <w:pStyle w:val="Heading1"/>
        <w:widowControl/>
      </w:pPr>
      <w:r>
        <w:t>Declarations</w:t>
      </w:r>
    </w:p>
    <w:p>
      <w:pPr>
        <w:pStyle w:val="Declaration"/>
        <w:widowControl/>
      </w:pPr>
      <w:r>
        <w:rPr>
          <w:b/>
        </w:rPr>
        <w:t xml:space="preserve">Funding: </w:t>
      </w:r>
      <w:r>
        <w:t>No external funding was received for this study.</w:t>
      </w:r>
    </w:p>
    <w:p>
      <w:pPr>
        <w:pStyle w:val="Declaration"/>
        <w:widowControl/>
      </w:pPr>
      <w:r>
        <w:rPr>
          <w:b/>
        </w:rPr>
        <w:t xml:space="preserve">Conflict of interest: </w:t>
      </w:r>
      <w:r>
        <w:t>The author declares no conflict of interest.</w:t>
      </w:r>
    </w:p>
    <w:p>
      <w:pPr>
        <w:pStyle w:val="Declaration"/>
        <w:widowControl/>
      </w:pPr>
      <w:r>
        <w:rPr>
          <w:b/>
        </w:rPr>
        <w:t xml:space="preserve">Ethics statement: </w:t>
      </w:r>
      <w:r>
        <w:t>The study used public benchmark datasets and did not involve human participants or live attacks against third-party systems.</w:t>
      </w:r>
    </w:p>
    <w:p>
      <w:pPr>
        <w:pStyle w:val="Declaration"/>
        <w:widowControl/>
      </w:pPr>
      <w:r>
        <w:rPr>
          <w:b/>
        </w:rPr>
        <w:t xml:space="preserve">Author contributions: </w:t>
      </w:r>
      <w:r>
        <w:t>Abdul Hafiz Abdullai: conceptualization, methodology, software, validation, formal analysis, investigation, data curation, visualization, project administration, writing—original draft, and writing—review and editing.</w:t>
      </w:r>
    </w:p>
    <w:p>
      <w:pPr>
        <w:pStyle w:val="Declaration"/>
        <w:widowControl/>
      </w:pPr>
      <w:r>
        <w:rPr>
          <w:b/>
        </w:rPr>
        <w:t xml:space="preserve">Acknowledgements: </w:t>
      </w:r>
      <w:r>
        <w:t>The author gratefully acknowledges Mr Godfred Ohene Brenyah for his technical support and guidance.</w:t>
      </w:r>
    </w:p>
    <w:p>
      <w:pPr>
        <w:pStyle w:val="Declaration"/>
        <w:widowControl/>
      </w:pPr>
      <w:r>
        <w:rPr>
          <w:b/>
        </w:rPr>
        <w:t xml:space="preserve">Data and code availability: </w:t>
      </w:r>
      <w:r>
        <w:t>Edge-IIoTset and TON_IoT are public benchmark datasets and are not redistributed. The Project XIA code, notebooks and result tables are available at https://github.com/Danjummah/project-xia. Version 1.0.0 is archived at https://doi.org/10.5281/zenodo.22003473; the version-2 analysis should be archived as a new release before this manuscript is resubmitted.</w:t>
      </w:r>
    </w:p>
    <w:p>
      <w:pPr>
        <w:pStyle w:val="Declaration"/>
        <w:widowControl/>
      </w:pPr>
      <w:r>
        <w:rPr>
          <w:b/>
        </w:rPr>
        <w:t xml:space="preserve">Declaration of generative AI use: </w:t>
      </w:r>
      <w:r>
        <w:t>During preparation, the author used ChatGPT by OpenAI for manuscript organization, language refinement, formatting, and code troubleshooting. The author reviewed and verified the analysis and text and takes full responsibility for the accuracy, originality, and integrity of the work.</w:t>
      </w:r>
    </w:p>
    <w:p>
      <w:pPr>
        <w:pStyle w:val="Heading1"/>
        <w:widowControl/>
      </w:pPr>
      <w:r>
        <w:t>References</w:t>
      </w:r>
    </w:p>
    <w:p>
      <w:pPr>
        <w:widowControl/>
        <w:spacing w:after="80" w:line="240" w:lineRule="auto"/>
        <w:ind w:left="360" w:hanging="360"/>
      </w:pPr>
      <w:r>
        <w:t>Ahmed, U., et al. (2024). Hybrid bagging and boosting with SHAP based feature selection for enhanced predictive modeling in intrusion detection systems. Scientific Reports, 14, 30532.</w:t>
      </w:r>
    </w:p>
    <w:p>
      <w:pPr>
        <w:widowControl/>
        <w:spacing w:after="80" w:line="240" w:lineRule="auto"/>
        <w:ind w:left="360" w:hanging="360"/>
      </w:pPr>
      <w:r>
        <w:t>Alsaedi, A., Moustafa, N., Tari, Z., Mahmood, A., &amp; Anwar, A. (2020). TON_IoT telemetry dataset: A new generation dataset of IoT and IIoT for data-driven intrusion detection systems. IEEE Access, 8, 165130–165150. https://doi.org/10.1109/ACCESS.2020.3022862</w:t>
      </w:r>
    </w:p>
    <w:p>
      <w:pPr>
        <w:widowControl/>
        <w:spacing w:after="80" w:line="240" w:lineRule="auto"/>
        <w:ind w:left="360" w:hanging="360"/>
      </w:pPr>
      <w:r>
        <w:t>Ambroise, C., &amp; McLachlan, G. J. (2002). Selection bias in gene extraction on the basis of microarray gene-expression data. Proceedings of the National Academy of Sciences, 99(10), 6562–6566. https://doi.org/10.1073/pnas.102102699</w:t>
      </w:r>
    </w:p>
    <w:p>
      <w:pPr>
        <w:widowControl/>
        <w:spacing w:after="80" w:line="240" w:lineRule="auto"/>
        <w:ind w:left="360" w:hanging="360"/>
      </w:pPr>
      <w:r>
        <w:t>Arp, D., Quiring, E., Pendlebury, F., Warnecke, A., Pierazzi, F., Wressnegger, C., Cavallaro, L., &amp; Rieck, K. (2022). Dos and don’ts of machine learning in computer security. Proceedings of the 31st USENIX Security Symposium, 3971–3988.</w:t>
      </w:r>
    </w:p>
    <w:p>
      <w:pPr>
        <w:widowControl/>
        <w:spacing w:after="80" w:line="240" w:lineRule="auto"/>
        <w:ind w:left="360" w:hanging="360"/>
      </w:pPr>
      <w:r>
        <w:t>Arreche, O., Guntur, T., &amp; Abdallah, M. (2024). XAI-IDS: Toward proposing an explainable artificial intelligence framework for enhancing network intrusion detection systems. Applied Sciences, 14, 4170. https://doi.org/10.3390/app14104170</w:t>
      </w:r>
    </w:p>
    <w:p>
      <w:pPr>
        <w:widowControl/>
        <w:spacing w:after="80" w:line="240" w:lineRule="auto"/>
        <w:ind w:left="360" w:hanging="360"/>
      </w:pPr>
      <w:r>
        <w:t>Cawley, G. C., &amp; Talbot, N. L. C. (2010). On over-fitting in model selection and subsequent selection bias in performance evaluation. Journal of Machine Learning Research, 11, 2079–2107.</w:t>
      </w:r>
    </w:p>
    <w:p>
      <w:pPr>
        <w:widowControl/>
        <w:spacing w:after="80" w:line="240" w:lineRule="auto"/>
        <w:ind w:left="360" w:hanging="360"/>
      </w:pPr>
      <w:r>
        <w:t>Chen, X., Liu, M., Wang, Z., &amp; Wang, Y. (2024). Explainable deep learning-based feature selection and intrusion detection method on the Internet of Things. Sensors, 24, 5223. https://doi.org/10.3390/s24165223</w:t>
      </w:r>
    </w:p>
    <w:p>
      <w:pPr>
        <w:widowControl/>
        <w:spacing w:after="80" w:line="240" w:lineRule="auto"/>
        <w:ind w:left="360" w:hanging="360"/>
      </w:pPr>
      <w:r>
        <w:t>Chicco, D., &amp; Jurman, G. (2020). The advantages of the Matthews correlation coefficient (MCC) over F1 score and accuracy in binary classification evaluation. BMC Genomics, 21, 6. https://doi.org/10.1186/s12864-019-6413-7</w:t>
      </w:r>
    </w:p>
    <w:p>
      <w:pPr>
        <w:widowControl/>
        <w:spacing w:after="80" w:line="240" w:lineRule="auto"/>
        <w:ind w:left="360" w:hanging="360"/>
      </w:pPr>
      <w:r>
        <w:t>Ebrahimi, F., Javidan, R., Akbari, R., &amp; Hosseini, Y. (2025). Intrusion detection in the Internet of Things using convolutional neural networks: An explainable AI approach. Cybersecurity, 8, 66. https://doi.org/10.1186/s42400-025-00369-2</w:t>
      </w:r>
    </w:p>
    <w:p>
      <w:pPr>
        <w:widowControl/>
        <w:spacing w:after="80" w:line="240" w:lineRule="auto"/>
        <w:ind w:left="360" w:hanging="360"/>
      </w:pPr>
      <w:r>
        <w:t>Farooqui, M. S., et al. (2025). AutoSHARC: Feedback driven explainable intrusion detection with SHAP-guided post-hoc retraining for QoS sensitive IoT networks. Computer Modeling in Engineering &amp; Sciences. https://doi.org/10.32604/cmes.2025.072023</w:t>
      </w:r>
    </w:p>
    <w:p>
      <w:pPr>
        <w:widowControl/>
        <w:spacing w:after="80" w:line="240" w:lineRule="auto"/>
        <w:ind w:left="360" w:hanging="360"/>
      </w:pPr>
      <w:r>
        <w:t>Ferrag, M. A., Friha, O., Hamouda, D., Maglaras, L., &amp; Janicke, H. (2022). Edge-IIoTset: A new comprehensive realistic cyber security dataset of IoT and IIoT applications for centralized and federated learning. IEEE Access, 10, 40281–40306. https://doi.org/10.1109/ACCESS.2022.3165809</w:t>
      </w:r>
    </w:p>
    <w:p>
      <w:pPr>
        <w:widowControl/>
        <w:spacing w:after="80" w:line="240" w:lineRule="auto"/>
        <w:ind w:left="360" w:hanging="360"/>
      </w:pPr>
      <w:r>
        <w:t>Gaspar, D., Silva, P., &amp; Silva, C. (2024). Explainable AI for intrusion detection systems: LIME and SHAP applicability on multi-layer perceptron. IEEE Access, 12, 30164–30175. https://doi.org/10.1109/ACCESS.2024.3368377</w:t>
      </w:r>
    </w:p>
    <w:p>
      <w:pPr>
        <w:widowControl/>
        <w:spacing w:after="80" w:line="240" w:lineRule="auto"/>
        <w:ind w:left="360" w:hanging="360"/>
      </w:pPr>
      <w:r>
        <w:t>Khaire, U. M., &amp; Dhanalakshmi, R. (2022). Stability of feature selection algorithm: A review. Journal of King Saud University – Computer and Information Sciences, 34, 1060–1073. https://doi.org/10.1016/j.jksuci.2019.06.012</w:t>
      </w:r>
    </w:p>
    <w:p>
      <w:pPr>
        <w:widowControl/>
        <w:spacing w:after="80" w:line="240" w:lineRule="auto"/>
        <w:ind w:left="360" w:hanging="360"/>
      </w:pPr>
      <w:r>
        <w:t>Krstajic, D., Buturovic, L. J., Leahy, D. E., &amp; Thomas, S. (2014). Cross-validation pitfalls when selecting and assessing regression and classification models. Journal of Cheminformatics, 6, 10. https://doi.org/10.1186/1758-2946-6-10</w:t>
      </w:r>
    </w:p>
    <w:p>
      <w:pPr>
        <w:widowControl/>
        <w:spacing w:after="80" w:line="240" w:lineRule="auto"/>
        <w:ind w:left="360" w:hanging="360"/>
      </w:pPr>
      <w:r>
        <w:t>Lazebnik, T., &amp; Rosenfeld, A. (2024). A new definition for feature selection stability analysis. Annals of Mathematics and Artificial Intelligence, 92, 753–770. https://doi.org/10.1007/s10472-024-09936-8</w:t>
      </w:r>
    </w:p>
    <w:p>
      <w:pPr>
        <w:widowControl/>
        <w:spacing w:after="80" w:line="240" w:lineRule="auto"/>
        <w:ind w:left="360" w:hanging="360"/>
      </w:pPr>
      <w:r>
        <w:t>Le, T.-T.-H., Kim, H., Kang, H., &amp; Kim, H. (2022). Classification and explanation for intrusion detection system based on ensemble trees and SHAP method. Sensors, 22, 1154. https://doi.org/10.3390/s22031154</w:t>
      </w:r>
    </w:p>
    <w:p>
      <w:pPr>
        <w:widowControl/>
        <w:spacing w:after="80" w:line="240" w:lineRule="auto"/>
        <w:ind w:left="360" w:hanging="360"/>
      </w:pPr>
      <w:r>
        <w:t>Lundberg, S. M., &amp; Lee, S.-I. (2017). A unified approach to interpreting model predictions. Advances in Neural Information Processing Systems, 30.</w:t>
      </w:r>
    </w:p>
    <w:p>
      <w:pPr>
        <w:widowControl/>
        <w:spacing w:after="80" w:line="240" w:lineRule="auto"/>
        <w:ind w:left="360" w:hanging="360"/>
      </w:pPr>
      <w:r>
        <w:t>Lundberg, S. M., Erion, G., Chen, H., DeGrave, A., Prutkin, J. M., Nair, B., Katz, R., Himmelfarb, J., Bansal, N., &amp; Lee, S.-I. (2020). From local explanations to global understanding with explainable AI for trees. Nature Machine Intelligence, 2, 56–67. https://doi.org/10.1038/s42256-019-0138-9</w:t>
      </w:r>
    </w:p>
    <w:p>
      <w:pPr>
        <w:widowControl/>
        <w:spacing w:after="80" w:line="240" w:lineRule="auto"/>
        <w:ind w:left="360" w:hanging="360"/>
      </w:pPr>
      <w:r>
        <w:t>Mallampati, S. B., &amp; Hari, S. (2023). Fusion of feature ranking methods for an effective intrusion detection system. Computers, Materials &amp; Continua, 76(2). https://doi.org/10.32604/cmc.2023.040567</w:t>
      </w:r>
    </w:p>
    <w:p>
      <w:pPr>
        <w:widowControl/>
        <w:spacing w:after="80" w:line="240" w:lineRule="auto"/>
        <w:ind w:left="360" w:hanging="360"/>
      </w:pPr>
      <w:r>
        <w:t>Mishra, S., Alshammari, N. S., Hussain, H., &amp; Alfahidah, R. A. (2026). A cross-dataset harmonized intrusion detection framework with statistically validated multi-model learning. PLOS ONE, 21(4), e0346982. https://doi.org/10.1371/journal.pone.0346982</w:t>
      </w:r>
    </w:p>
    <w:p>
      <w:pPr>
        <w:widowControl/>
        <w:spacing w:after="80" w:line="240" w:lineRule="auto"/>
        <w:ind w:left="360" w:hanging="360"/>
      </w:pPr>
      <w:r>
        <w:t>Mohale, V. I., &amp; Obagbuwa, I. C. (2025). A systematic review on the integration of explainable artificial intelligence in intrusion detection systems. Frontiers in Artificial Intelligence. https://doi.org/10.3389/frai.2025.1526221</w:t>
      </w:r>
    </w:p>
    <w:p>
      <w:pPr>
        <w:widowControl/>
        <w:spacing w:after="80" w:line="240" w:lineRule="auto"/>
        <w:ind w:left="360" w:hanging="360"/>
      </w:pPr>
      <w:r>
        <w:t>Munilla, J., &amp; Khammas, R. M. (2026). Evaluation of explainable artificial intelligence in IoT intrusion detection systems under DeepFool adversarial conditions. Sensors, 26, 2924. https://doi.org/10.3390/s26102924</w:t>
      </w:r>
    </w:p>
    <w:p>
      <w:pPr>
        <w:widowControl/>
        <w:spacing w:after="80" w:line="240" w:lineRule="auto"/>
        <w:ind w:left="360" w:hanging="360"/>
      </w:pPr>
      <w:r>
        <w:t>Nogueira, S., Sechidis, K., &amp; Brown, G. (2018). On the stability of feature selection algorithms. Journal of Machine Learning Research, 18(174), 1–54.</w:t>
      </w:r>
    </w:p>
    <w:p>
      <w:pPr>
        <w:widowControl/>
        <w:spacing w:after="80" w:line="240" w:lineRule="auto"/>
        <w:ind w:left="360" w:hanging="360"/>
      </w:pPr>
      <w:r>
        <w:t>Ogunseyi, T. B., et al. (2026). Performance analysis of explainable deep learning-based intrusion detection systems for IoT networks: A systematic review. Sensors, 26, 363. https://doi.org/10.3390/s26020363</w:t>
      </w:r>
    </w:p>
    <w:p>
      <w:pPr>
        <w:widowControl/>
        <w:spacing w:after="80" w:line="240" w:lineRule="auto"/>
        <w:ind w:left="360" w:hanging="360"/>
      </w:pPr>
      <w:r>
        <w:t>Saito, T., &amp; Rehmsmeier, M. (2015). The precision–recall plot is more informative than the ROC plot when evaluating binary classifiers on imbalanced datasets. PLOS ONE, 10(3), e0118432. https://doi.org/10.1371/journal.pone.0118432</w:t>
      </w:r>
    </w:p>
    <w:p>
      <w:pPr>
        <w:widowControl/>
        <w:spacing w:after="80" w:line="240" w:lineRule="auto"/>
        <w:ind w:left="360" w:hanging="360"/>
      </w:pPr>
      <w:r>
        <w:t>Uccello, F., &amp; Nadjm-Tehrani, S. (2026). Feature attribution in 5G intrusion detection: A statistical vs. logic-based comparison. Journal of Information Security and Applications, 99, 104448.</w:t>
      </w:r>
    </w:p>
    <w:p>
      <w:pPr>
        <w:widowControl/>
        <w:spacing w:after="80" w:line="240" w:lineRule="auto"/>
        <w:ind w:left="360" w:hanging="360"/>
      </w:pPr>
      <w:r>
        <w:t>Varma, S., &amp; Simon, R. (2006). Bias in error estimation when using cross-validation for model selection. BMC Bioinformatics, 7, 91. https://doi.org/10.1186/1471-2105-7-91</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 Text"/>
    <w:pPr>
      <w:spacing w:line="276" w:lineRule="auto"/>
    </w:pPr>
    <w:rPr>
      <w:sz w:val="20"/>
    </w:rPr>
  </w:style>
  <w:style w:type="paragraph" w:customStyle="1" w:styleId="TableCaption">
    <w:name w:val="Table Caption"/>
    <w:pPr>
      <w:keepNext/>
      <w:spacing w:before="160" w:after="80"/>
    </w:pPr>
    <w:rPr>
      <w:b/>
      <w:sz w:val="18"/>
    </w:rPr>
  </w:style>
  <w:style w:type="paragraph" w:customStyle="1" w:styleId="Declaration">
    <w:name w:val="Declaration"/>
    <w:pPr>
      <w:spacing w:line="276" w:lineRule="auto"/>
    </w:pPr>
    <w:rPr>
      <w:sz w:val="20"/>
    </w:rPr>
  </w:style>
  <w:style w:type="paragraph" w:customStyle="1" w:styleId="Equation">
    <w:name w:val="Equation"/>
    <w:pPr>
      <w:jc w:val="center"/>
    </w:pPr>
    <w:rPr>
      <w:rFonts w:ascii="Cambria Math" w:hAnsi="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Minority-Aware Stable SHAP Feature Selection for Multiclass IoT Intrusion Detection</dc:title>
  <dc:subject>Two-dataset nested-validation research article</dc:subject>
  <dc:creator>Abdul Hafiz Abdullai</dc:creator>
  <cp:keywords>CS-SHAP, IoT intrusion detection, SHAP, feature selection, stability, class imbalance</cp:keywords>
  <dc:description>generated by python-docx</dc:description>
  <cp:lastModifiedBy/>
  <cp:revision>1</cp:revision>
  <dcterms:created xsi:type="dcterms:W3CDTF">2013-12-23T23:15:00Z</dcterms:created>
  <dcterms:modified xsi:type="dcterms:W3CDTF">2013-12-23T23:15:00Z</dcterms:modified>
  <cp:category/>
</cp:coreProperties>
</file>