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 test脚本文件里，若调用合约的函数，函数有返回值且是view修饰符，则可以直接定义一个变量来接收返回值：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合约：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function owner() public view returns (address)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return _owner;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脚本：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const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owner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await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myNFT.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owner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如果不是view修饰，则不能直接定义一个变量接收返回值，如：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ab/>
      </w: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函数：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function mintNFT(address recipient, string memory tokenURI)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public returns (uint256)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require(msg.sender == owner(), "Only owner is allowed to mint");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uint newItemId = ++_counter;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ERC721._mint(recipient, newItemId);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ERC721URIStorage._setTokenURI(newItemId, tokenURI);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return newItemId;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这样的函数则按上述方法调用会报错，网上解释：</w:t>
      </w:r>
      <w:r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  <w:t>You can not directly receive a return value coming from a function that you are sending a transaction to off-chain. You can only do so on-chain - i.e. when one SC function invokes another SC function.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ind w:left="0" w:firstLine="40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解决办法：再写个合约，自定义变量来接收该函数返回值，即在本合约里导如函数所在合约，创建实例并且调用函数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在写测试脚本的时候，若合约有两个函数同名，但通过传入参数类型不同or数量不同来区分函数的，在hardhat里行不通。此问题仍未解决..........之后补充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时隔三天，已解决：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解决办法，注册abi：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如果遇到两个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safeTransferFrom</w:t>
      </w:r>
      <w:r>
        <w:rPr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  <w:lang w:val="en-US" w:eastAsia="zh-CN"/>
        </w:rPr>
        <w:t>函数，但参数类型或个数不同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40" w:firstLineChars="20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错误方式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.safeTransferFrom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 w:firstLineChars="20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正确方式：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["safeTransferFrom(address,address,uint256)"]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textAlignment w:val="baseline"/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8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b/>
          <w:bCs/>
          <w:i w:val="0"/>
          <w:iCs w:val="0"/>
          <w:color w:val="0C0D0E"/>
          <w:spacing w:val="0"/>
          <w:vertAlign w:val="baseline"/>
          <w:lang w:val="en-US" w:eastAsia="zh-CN"/>
        </w:rPr>
        <w:t>H</w:t>
      </w:r>
      <w:r>
        <w:rPr>
          <w:rStyle w:val="8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ardhat合约测试部署可升级合约：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Style w:val="8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deployResult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ParamcontractName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从哪个地址部署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gasLimit: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'OpenZeppelinTransparentProxy'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execute: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methodName: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'initialize'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合约名字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===========================/========================================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在写hardhat的测试时，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若it这个单元测试报错超时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，则在后面限定一下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这里可以让超时报错消失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方法2：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在hardhat-config.js文件里加上限定：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mocha: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10000000</w:t>
      </w: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8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8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8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写hardhat测试文件时的calldata的打包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8"/>
          <w:rFonts w:hint="default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以下是打包erc20转账的演示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//先把打包函数搞出来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将function转换为buffer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toUtf8Bytes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'transfer(address,uint256)'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打包参数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'uint256'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user4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parseEther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获取函数选择器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dataSlice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keccak256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拼接calldata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finalData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最终传入finaldata即可调通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另外一种方式： 之后补充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//===========================================================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8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在solidity编译期间，若修改过合约名字大小写or文件夹名字大小写，再次编译可能报错：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Error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HH702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: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Invalid</w:t>
      </w: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artifact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解决办法：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clean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val="en-US" w:eastAsia="zh-CN"/>
        </w:rPr>
        <w:t>再次</w:t>
      </w: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compile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在运行测试时用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npx mocha test/test.js</w:t>
      </w: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 xml:space="preserve"> 报错没有etherjs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那么用npx hardhat test即可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//=====================================================================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  <w:lang w:eastAsia="zh-CN"/>
        </w:rPr>
      </w:pPr>
      <w:r>
        <w:rPr>
          <w:rStyle w:val="9"/>
          <w:rFonts w:hint="default"/>
        </w:rPr>
        <w:t>与已经部署的合约进行交互</w:t>
      </w: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  <w:t>如果您正在使用附件，下面是代码参考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let xyzContract = await hre.ethers.getContractFactory("Name of the contract");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let xyzContractInstance = xyzContract.attach('Address of the contract');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  <w:t>当使用hardhat时，您可以通过getContractAt()在一行中完成相同的事情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let xyzContractInstance = await hre.ethers.getContractAt(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"Contract Name",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deployed contract address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8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//=============================================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用mock技术可以不用把其他项目的合约扒过来，以下是如何使用mock的示例：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在有hardhat-deployer工具的时候：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①部署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mock合约别名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"Mock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合约名字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deployer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gasLimit: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8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②写测试脚本的时候：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</w:pPr>
      <w:r>
        <w:rPr>
          <w:rFonts w:ascii="DejaVu Sans Mono" w:hAnsi="DejaVu Sans Mono" w:eastAsia="DejaVu Sans Mono" w:cs="DejaVu Sans Mono"/>
          <w:b/>
          <w:bCs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const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</w:t>
      </w:r>
      <w:r>
        <w:rPr>
          <w:rFonts w:hint="eastAsia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  <w:t>合约实例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=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await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ethers.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990000"/>
          <w:spacing w:val="0"/>
          <w:sz w:val="18"/>
          <w:szCs w:val="18"/>
          <w:shd w:val="clear" w:fill="ECFDF0"/>
        </w:rPr>
        <w:t>getContract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("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mock合约别名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eastAsia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</w:pPr>
      <w:r>
        <w:rPr>
          <w:rFonts w:hint="eastAsia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  <w:t>③最重要的：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自己定义的接口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//需要用到的函数：形式参数名字，返回参数名字都可以不写，直接写类型就行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使用gitflow时，不能直接去gitlab建立hotfix/0.xx.x分支，应该在vscode上用gitflow建立。并且，gitflow是用master分支的代码来搞的hotfix分支。另外，在建立新的hotfix分支时，要先把之前的hotfix分支finish了，finnish时需要把hotfix合并到master分支（或者直接删了）。tag在创建hotfix时会生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Git指令：</w:t>
      </w:r>
      <w:r>
        <w:rPr>
          <w:rStyle w:val="8"/>
          <w:rFonts w:hint="eastAsia" w:ascii="monospace" w:hAnsi="monospace" w:eastAsia="monospace" w:cs="monospace"/>
          <w:i w:val="0"/>
          <w:iCs w:val="0"/>
          <w:caps w:val="0"/>
          <w:spacing w:val="0"/>
          <w:vertAlign w:val="baseline"/>
          <w:lang w:val="en-US" w:eastAsia="zh-CN"/>
        </w:rPr>
        <w:t>指定克隆某分支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--branch &lt;branchname&gt; &lt;remote-repo-url&gt;</w:t>
      </w:r>
      <w:r>
        <w:rPr>
          <w:rStyle w:val="8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或者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-b &lt;branchname&gt; &lt;remote-repo-url&gt;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hint="eastAsia" w:ascii="monospace" w:hAnsi="monospace" w:eastAsia="宋体" w:cs="monospace"/>
          <w:i w:val="0"/>
          <w:iCs w:val="0"/>
          <w:caps w:val="0"/>
          <w:spacing w:val="0"/>
          <w:lang w:val="en-US" w:eastAsia="zh-CN"/>
        </w:rPr>
      </w:pPr>
      <w:r>
        <w:rPr>
          <w:rStyle w:val="8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 xml:space="preserve"> </w:t>
      </w:r>
      <w:r>
        <w:rPr>
          <w:rStyle w:val="8"/>
          <w:rFonts w:hint="eastAsia" w:ascii="monospace" w:hAnsi="monospace" w:cs="monospace"/>
          <w:i w:val="0"/>
          <w:iCs w:val="0"/>
          <w:spacing w:val="0"/>
          <w:vertAlign w:val="baseline"/>
          <w:lang w:val="en-US" w:eastAsia="zh-CN"/>
        </w:rPr>
        <w:t>G</w:t>
      </w:r>
      <w:r>
        <w:rPr>
          <w:rStyle w:val="8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it rebase 命令：合并分支或者合并之前提交的记录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049E1FE4"/>
    <w:rsid w:val="0744470B"/>
    <w:rsid w:val="079A0A5B"/>
    <w:rsid w:val="0B223AD6"/>
    <w:rsid w:val="0BD55995"/>
    <w:rsid w:val="122F1573"/>
    <w:rsid w:val="1B735970"/>
    <w:rsid w:val="21182CA5"/>
    <w:rsid w:val="24917053"/>
    <w:rsid w:val="24C45587"/>
    <w:rsid w:val="253D5D48"/>
    <w:rsid w:val="2B593F18"/>
    <w:rsid w:val="2EA5486A"/>
    <w:rsid w:val="303A5071"/>
    <w:rsid w:val="350603D7"/>
    <w:rsid w:val="352966DE"/>
    <w:rsid w:val="36E9147A"/>
    <w:rsid w:val="378E148D"/>
    <w:rsid w:val="4FA45D07"/>
    <w:rsid w:val="59C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autoRedefine/>
    <w:qFormat/>
    <w:uiPriority w:val="0"/>
    <w:rPr>
      <w:rFonts w:ascii="Courier New" w:hAnsi="Courier New"/>
      <w:sz w:val="20"/>
    </w:rPr>
  </w:style>
  <w:style w:type="character" w:customStyle="1" w:styleId="9">
    <w:name w:val="标题 3 Char"/>
    <w:link w:val="3"/>
    <w:autoRedefine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2023-11-04T19:57:00Z</dcterms:created>
  <dc:creator>PLA</dc:creator>
  <cp:lastModifiedBy>PLA</cp:lastModifiedBy>
  <dcterms:modified xsi:type="dcterms:W3CDTF">2024-02-21T09:11:24Z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8D197FF45D21478C8114A25F0D4F2B94_11</vt:lpwstr>
  </property>
</Properties>
</file>