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2B593F18"/>
    <w:rsid w:val="303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2023-11-04T20:16:12Z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8D197FF45D21478C8114A25F0D4F2B94_11</vt:lpwstr>
  </property>
</Properties>
</file>