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4" w:name="content"/>
    <w:bookmarkStart w:id="73" w:name="Xf79f771d68476c72bb079f75b640e8e21cc5b74"/>
    <w:p>
      <w:pPr>
        <w:pStyle w:val="Heading1"/>
      </w:pPr>
      <w:r>
        <w:t xml:space="preserve">Kalshi Betting Bot Profitability and Autonomy Upgrade Blueprint</w:t>
      </w:r>
    </w:p>
    <w:bookmarkStart w:id="25" w:name="Xbe6580b1593352f0da88a7718780dc4662a3923"/>
    <w:p>
      <w:pPr>
        <w:pStyle w:val="Heading2"/>
      </w:pPr>
      <w:r>
        <w:t xml:space="preserve">Executive assessment of the codebase against the proposed edges</w:t>
      </w:r>
    </w:p>
    <w:p>
      <w:pPr>
        <w:pStyle w:val="FirstParagraph"/>
      </w:pPr>
      <w:r>
        <w:t xml:space="preserve">Your current bot already has the architectural “bones” needed to become a profitable, self-improving, largely autonomous Kalshi operator: it has a deterministic core, a board-capture memory layer, and multiple strategy “front-ends” (micro execution, priors-driven trading, non-sports scanning, research queue). That puts you ahead of most hobby systems, which usually stop at “model prob vs market prob.”</w:t>
      </w:r>
    </w:p>
    <w:p>
      <w:pPr>
        <w:pStyle w:val="BodyText"/>
      </w:pPr>
      <w:r>
        <w:t xml:space="preserve">The biggest delta between where you are and the highest-performing prediction-market systems is not “smarter prediction.” It’s</w:t>
      </w:r>
      <w:r>
        <w:t xml:space="preserve"> </w:t>
      </w:r>
      <w:r>
        <w:rPr>
          <w:b/>
          <w:bCs/>
        </w:rPr>
        <w:t xml:space="preserve">market microstructure realism + portfolio operations + automated feedback</w:t>
      </w:r>
      <w:r>
        <w:t xml:space="preserve">. Specifically:</w:t>
      </w:r>
    </w:p>
    <w:p>
      <w:pPr>
        <w:pStyle w:val="BodyText"/>
      </w:pPr>
      <w:r>
        <w:t xml:space="preserve">The system can already:</w:t>
      </w:r>
      <w:r>
        <w:t xml:space="preserve"> </w:t>
      </w:r>
      <w:r>
        <w:t xml:space="preserve">-</w:t>
      </w:r>
      <w:r>
        <w:t xml:space="preserve"> </w:t>
      </w:r>
      <w:r>
        <w:rPr>
          <w:b/>
          <w:bCs/>
        </w:rPr>
        <w:t xml:space="preserve">Ingest and persist board history</w:t>
      </w:r>
      <w:r>
        <w:t xml:space="preserve"> </w:t>
      </w:r>
      <w:r>
        <w:t xml:space="preserve">(non-sports capture) and compute “board quality”/persistence/signal/pressure/thresholds—this is exactly the “repeatable markets” loop your prompt describes.</w:t>
      </w:r>
      <w:r>
        <w:t xml:space="preserve"> </w:t>
      </w:r>
      <w:r>
        <w:t xml:space="preserve">-</w:t>
      </w:r>
      <w:r>
        <w:t xml:space="preserve"> </w:t>
      </w:r>
      <w:r>
        <w:rPr>
          <w:b/>
          <w:bCs/>
        </w:rPr>
        <w:t xml:space="preserve">Place maker-style orders</w:t>
      </w:r>
      <w:r>
        <w:t xml:space="preserve"> </w:t>
      </w:r>
      <w:r>
        <w:t xml:space="preserve">(post-only) and reconcile fills / positions through the API, which is a prerequisite for any liquidity-provision edge.</w:t>
      </w:r>
      <w:r>
        <w:t xml:space="preserve"> </w:t>
      </w:r>
      <w:r>
        <w:t xml:space="preserve">-</w:t>
      </w:r>
      <w:r>
        <w:t xml:space="preserve"> </w:t>
      </w:r>
      <w:r>
        <w:rPr>
          <w:b/>
          <w:bCs/>
        </w:rPr>
        <w:t xml:space="preserve">Track exposure and fees at the portfolio/position level</w:t>
      </w:r>
      <w:r>
        <w:t xml:space="preserve"> </w:t>
      </w:r>
      <w:r>
        <w:t xml:space="preserve">via the positions endpoints (your reconcile module is already aligned with the official API fields).</w:t>
      </w:r>
      <w:r>
        <w:t xml:space="preserve"> </w:t>
      </w:r>
      <w:hyperlink r:id="rId21">
        <w:r>
          <w:rPr>
            <w:rStyle w:val="Hyperlink"/>
          </w:rPr>
          <w:t xml:space="preserve">[1]</w:t>
        </w:r>
      </w:hyperlink>
    </w:p>
    <w:p>
      <w:pPr>
        <w:pStyle w:val="BodyText"/>
      </w:pPr>
      <w:r>
        <w:t xml:space="preserve">The system is currently leaving the largest profit and autonomy gains on the table because:</w:t>
      </w:r>
      <w:r>
        <w:t xml:space="preserve"> </w:t>
      </w:r>
      <w:r>
        <w:t xml:space="preserve">- It does not yet treat</w:t>
      </w:r>
      <w:r>
        <w:t xml:space="preserve"> </w:t>
      </w:r>
      <w:r>
        <w:rPr>
          <w:b/>
          <w:bCs/>
        </w:rPr>
        <w:t xml:space="preserve">fees + fee rounding + maker-vs-taker mechanics</w:t>
      </w:r>
      <w:r>
        <w:t xml:space="preserve"> </w:t>
      </w:r>
      <w:r>
        <w:t xml:space="preserve">as first-class citizens in EV, ranking, and sizing. On Kalshi, ignoring fee rounding can flip a “positive edge” trade into a negative edge trade, especially at small size.</w:t>
      </w:r>
      <w:r>
        <w:t xml:space="preserve"> </w:t>
      </w:r>
      <w:hyperlink r:id="rId22">
        <w:r>
          <w:rPr>
            <w:rStyle w:val="Hyperlink"/>
          </w:rPr>
          <w:t xml:space="preserve">[2]</w:t>
        </w:r>
      </w:hyperlink>
      <w:r>
        <w:br/>
      </w:r>
      <w:r>
        <w:t xml:space="preserve">- It does not yet run as a persistent</w:t>
      </w:r>
      <w:r>
        <w:t xml:space="preserve"> </w:t>
      </w:r>
      <w:r>
        <w:rPr>
          <w:b/>
          <w:bCs/>
        </w:rPr>
        <w:t xml:space="preserve">portfolio engine</w:t>
      </w:r>
      <w:r>
        <w:t xml:space="preserve"> </w:t>
      </w:r>
      <w:r>
        <w:t xml:space="preserve">that (a) maintains a live book of positions, (b) manages inventory/risk across correlated markets, and (c) learns from outcomes automatically. Kalshi explicitly publishes the primitives you need to do this cleanly (positions endpoints + websockets + historical data partitioning).</w:t>
      </w:r>
      <w:r>
        <w:t xml:space="preserve"> </w:t>
      </w:r>
      <w:hyperlink r:id="rId21">
        <w:r>
          <w:rPr>
            <w:rStyle w:val="Hyperlink"/>
          </w:rPr>
          <w:t xml:space="preserve">[3]</w:t>
        </w:r>
      </w:hyperlink>
      <w:r>
        <w:br/>
      </w:r>
      <w:r>
        <w:t xml:space="preserve">- It is not yet exploiting several</w:t>
      </w:r>
      <w:r>
        <w:t xml:space="preserve"> </w:t>
      </w:r>
      <w:r>
        <w:rPr>
          <w:b/>
          <w:bCs/>
        </w:rPr>
        <w:t xml:space="preserve">Kalshi-native edges</w:t>
      </w:r>
      <w:r>
        <w:t xml:space="preserve"> </w:t>
      </w:r>
      <w:r>
        <w:t xml:space="preserve">that require structure rather than prediction: complement arbitrage across related markets, time-to-close miscalibration patterns, and incentive-program-aware market-making.</w:t>
      </w:r>
      <w:r>
        <w:t xml:space="preserve"> </w:t>
      </w:r>
      <w:hyperlink r:id="rId23">
        <w:r>
          <w:rPr>
            <w:rStyle w:val="Hyperlink"/>
          </w:rPr>
          <w:t xml:space="preserve">[4]</w:t>
        </w:r>
      </w:hyperlink>
    </w:p>
    <w:p>
      <w:pPr>
        <w:pStyle w:val="BodyText"/>
      </w:pPr>
      <w:r>
        <w:t xml:space="preserve">A key nuance: one of the pasted suggestions claims a bug in the power de-vig bisection logic. Before treating that as an action item, validate with the existing unit tests and/or a controlled synthetic example. Power transforms are monotone in the exponent over (0,1) probabilities; bracketing and bisection depend on whether the initial overround is &gt;1 or &lt;1. The more urgent correctness risk is elsewhere:</w:t>
      </w:r>
      <w:r>
        <w:t xml:space="preserve"> </w:t>
      </w:r>
      <w:r>
        <w:rPr>
          <w:b/>
          <w:bCs/>
        </w:rPr>
        <w:t xml:space="preserve">Kalshi orderbook response ordering and bid/ask reconstruction</w:t>
      </w:r>
      <w:r>
        <w:t xml:space="preserve"> </w:t>
      </w:r>
      <w:r>
        <w:t xml:space="preserve">must match the current docs exactly for spread capture and fill simulation to be correct.</w:t>
      </w:r>
      <w:r>
        <w:t xml:space="preserve"> </w:t>
      </w:r>
      <w:hyperlink r:id="rId24">
        <w:r>
          <w:rPr>
            <w:rStyle w:val="Hyperlink"/>
          </w:rPr>
          <w:t xml:space="preserve">[5]</w:t>
        </w:r>
      </w:hyperlink>
    </w:p>
    <w:bookmarkEnd w:id="25"/>
    <w:bookmarkStart w:id="33" w:name="X659f63c16d8730b2ab27d41c30aeca3ffe01f20"/>
    <w:p>
      <w:pPr>
        <w:pStyle w:val="Heading2"/>
      </w:pPr>
      <w:r>
        <w:t xml:space="preserve">Kalshi market mechanics you must price in</w:t>
      </w:r>
    </w:p>
    <w:bookmarkStart w:id="26" w:name="Xd697c6d360528760073f5fc5b64e3ab603b7f1a"/>
    <w:p>
      <w:pPr>
        <w:pStyle w:val="Heading3"/>
      </w:pPr>
      <w:r>
        <w:t xml:space="preserve">Binary orderbook structure and spread reconstruction</w:t>
      </w:r>
    </w:p>
    <w:p>
      <w:pPr>
        <w:pStyle w:val="FirstParagraph"/>
      </w:pPr>
      <w:r>
        <w:t xml:space="preserve">Kalshi’s market orderbook is a binary structure. Official docs emphasize a reciprocal mapping:</w:t>
      </w:r>
      <w:r>
        <w:t xml:space="preserve"> </w:t>
      </w:r>
      <w:r>
        <w:rPr>
          <w:b/>
          <w:bCs/>
        </w:rPr>
        <w:t xml:space="preserve">YES bid at X is equivalent to a NO ask at (1−X)</w:t>
      </w:r>
      <w:r>
        <w:t xml:space="preserve">, and</w:t>
      </w:r>
      <w:r>
        <w:t xml:space="preserve"> </w:t>
      </w:r>
      <w:r>
        <w:rPr>
          <w:b/>
          <w:bCs/>
        </w:rPr>
        <w:t xml:space="preserve">NO bid at Y is equivalent to a YES ask at (1−Y)</w:t>
      </w:r>
      <w:r>
        <w:t xml:space="preserve">.</w:t>
      </w:r>
      <w:r>
        <w:t xml:space="preserve"> </w:t>
      </w:r>
      <w:hyperlink r:id="rId24">
        <w:r>
          <w:rPr>
            <w:rStyle w:val="Hyperlink"/>
          </w:rPr>
          <w:t xml:space="preserve">[5]</w:t>
        </w:r>
      </w:hyperlink>
    </w:p>
    <w:p>
      <w:pPr>
        <w:pStyle w:val="BodyText"/>
      </w:pPr>
      <w:r>
        <w:t xml:space="preserve">This matters operationally because:</w:t>
      </w:r>
      <w:r>
        <w:t xml:space="preserve"> </w:t>
      </w:r>
      <w:r>
        <w:t xml:space="preserve">- Your bot cannot treat “asks” as directly observable from the orderbook endpoint unless it reconstructs them from the opposite-side best bid.</w:t>
      </w:r>
      <w:r>
        <w:t xml:space="preserve"> </w:t>
      </w:r>
      <w:r>
        <w:t xml:space="preserve">- Your spread calculations must be consistent with Kalshi’s documented approach (YES ask derived from NO best bid, etc.).</w:t>
      </w:r>
      <w:r>
        <w:t xml:space="preserve"> </w:t>
      </w:r>
      <w:hyperlink r:id="rId24">
        <w:r>
          <w:rPr>
            <w:rStyle w:val="Hyperlink"/>
          </w:rPr>
          <w:t xml:space="preserve">[6]</w:t>
        </w:r>
      </w:hyperlink>
    </w:p>
    <w:p>
      <w:pPr>
        <w:pStyle w:val="BodyText"/>
      </w:pPr>
      <w:r>
        <w:t xml:space="preserve">Also note the official “Orderbook Responses” docs state that bid arrays are in ascending order and that the highest bid is the last element. If your code assumes “best = first,” your derived best bid will be wrong unless you always request depth=1 and the API returns only the top-of-book level. You should make the best-bid selection logic robust to ordering by explicitly selecting the max price level.</w:t>
      </w:r>
      <w:r>
        <w:t xml:space="preserve"> </w:t>
      </w:r>
      <w:hyperlink r:id="rId24">
        <w:r>
          <w:rPr>
            <w:rStyle w:val="Hyperlink"/>
          </w:rPr>
          <w:t xml:space="preserve">[6]</w:t>
        </w:r>
      </w:hyperlink>
    </w:p>
    <w:bookmarkEnd w:id="26"/>
    <w:bookmarkStart w:id="28" w:name="X6df395eaef21c0edf8674a5078c3f9227d0c96c"/>
    <w:p>
      <w:pPr>
        <w:pStyle w:val="Heading3"/>
      </w:pPr>
      <w:r>
        <w:t xml:space="preserve">Fees, maker economics, and fee rounding dominate small-stake strategy</w:t>
      </w:r>
    </w:p>
    <w:p>
      <w:pPr>
        <w:pStyle w:val="FirstParagraph"/>
      </w:pPr>
      <w:r>
        <w:t xml:space="preserve">Kalshi’s fee schedule (effective Feb 2026) provides an explicit</w:t>
      </w:r>
      <w:r>
        <w:t xml:space="preserve"> </w:t>
      </w:r>
      <w:r>
        <w:rPr>
          <w:b/>
          <w:bCs/>
        </w:rPr>
        <w:t xml:space="preserve">quadratic fee model</w:t>
      </w:r>
      <w:r>
        <w:t xml:space="preserve"> </w:t>
      </w:r>
      <w:r>
        <w:t xml:space="preserve">in contract price</w:t>
      </w:r>
      <w:r>
        <w:t xml:space="preserve"> </w:t>
      </w:r>
      <m:oMath>
        <m:r>
          <m:t>P</m:t>
        </m:r>
      </m:oMath>
      <w:r>
        <w:t xml:space="preserve">: for standard taker fees,</w:t>
      </w:r>
      <w:r>
        <w:br/>
      </w:r>
      <m:oMath>
        <m:r>
          <m:rPr>
            <m:nor/>
            <m:sty m:val="p"/>
          </m:rPr>
          <m:t>fee</m:t>
        </m:r>
        <m:r>
          <m:rPr>
            <m:sty m:val="p"/>
          </m:rPr>
          <m:t>=</m:t>
        </m:r>
        <m:r>
          <m:rPr>
            <m:nor/>
            <m:sty m:val="p"/>
          </m:rPr>
          <m:t>round up</m:t>
        </m:r>
        <m:d>
          <m:dPr>
            <m:begChr m:val="("/>
            <m:sepChr m:val=""/>
            <m:endChr m:val=")"/>
            <m:grow/>
          </m:dPr>
          <m:e>
            <m:r>
              <m:t>0.07</m:t>
            </m:r>
            <m:r>
              <m:rPr>
                <m:sty m:val="p"/>
              </m:rPr>
              <m:t>⋅</m:t>
            </m:r>
            <m:r>
              <m:t>C</m:t>
            </m:r>
            <m:r>
              <m:rPr>
                <m:sty m:val="p"/>
              </m:rPr>
              <m:t>⋅</m:t>
            </m:r>
            <m:r>
              <m:t>P</m:t>
            </m:r>
            <m:r>
              <m:rPr>
                <m:sty m:val="p"/>
              </m:rPr>
              <m:t>⋅</m:t>
            </m:r>
            <m:d>
              <m:dPr>
                <m:begChr m:val="("/>
                <m:sepChr m:val=""/>
                <m:endChr m:val=")"/>
                <m:grow/>
              </m:dPr>
              <m:e>
                <m:r>
                  <m:t>1</m:t>
                </m:r>
                <m:r>
                  <m:rPr>
                    <m:sty m:val="p"/>
                  </m:rPr>
                  <m:t>−</m:t>
                </m:r>
                <m:r>
                  <m:t>P</m:t>
                </m:r>
              </m:e>
            </m:d>
          </m:e>
        </m:d>
      </m:oMath>
      <w:r>
        <w:t xml:space="preserve">, and maker fees (when applicable) use a smaller multiplier (0.0175).</w:t>
      </w:r>
      <w:r>
        <w:t xml:space="preserve"> </w:t>
      </w:r>
      <w:hyperlink r:id="rId22">
        <w:r>
          <w:rPr>
            <w:rStyle w:val="Hyperlink"/>
          </w:rPr>
          <w:t xml:space="preserve">[7]</w:t>
        </w:r>
      </w:hyperlink>
    </w:p>
    <w:p>
      <w:pPr>
        <w:pStyle w:val="BodyText"/>
      </w:pPr>
      <w:r>
        <w:t xml:space="preserve">Key implications:</w:t>
      </w:r>
      <w:r>
        <w:t xml:space="preserve"> </w:t>
      </w:r>
      <w:r>
        <w:t xml:space="preserve">- Fees are highest near</w:t>
      </w:r>
      <w:r>
        <w:t xml:space="preserve"> </w:t>
      </w:r>
      <m:oMath>
        <m:r>
          <m:t>P</m:t>
        </m:r>
        <m:r>
          <m:rPr>
            <m:sty m:val="p"/>
          </m:rPr>
          <m:t>=</m:t>
        </m:r>
        <m:r>
          <m:t>0.50</m:t>
        </m:r>
      </m:oMath>
      <w:r>
        <w:t xml:space="preserve"> </w:t>
      </w:r>
      <w:r>
        <w:t xml:space="preserve">(because</w:t>
      </w:r>
      <w:r>
        <w:t xml:space="preserve"> </w:t>
      </w:r>
      <m:oMath>
        <m:r>
          <m:t>P</m:t>
        </m:r>
        <m:d>
          <m:dPr>
            <m:begChr m:val="("/>
            <m:sepChr m:val=""/>
            <m:endChr m:val=")"/>
            <m:grow/>
          </m:dPr>
          <m:e>
            <m:r>
              <m:t>1</m:t>
            </m:r>
            <m:r>
              <m:rPr>
                <m:sty m:val="p"/>
              </m:rPr>
              <m:t>−</m:t>
            </m:r>
            <m:r>
              <m:t>P</m:t>
            </m:r>
          </m:e>
        </m:d>
      </m:oMath>
      <w:r>
        <w:t xml:space="preserve"> </w:t>
      </w:r>
      <w:r>
        <w:t xml:space="preserve">peaks there) and lower near 0 or 1. The fee table makes this concrete.</w:t>
      </w:r>
      <w:r>
        <w:t xml:space="preserve"> </w:t>
      </w:r>
      <w:hyperlink r:id="rId22">
        <w:r>
          <w:rPr>
            <w:rStyle w:val="Hyperlink"/>
          </w:rPr>
          <w:t xml:space="preserve">[8]</w:t>
        </w:r>
      </w:hyperlink>
      <w:r>
        <w:t xml:space="preserve"> </w:t>
      </w:r>
      <w:r>
        <w:t xml:space="preserve">-</w:t>
      </w:r>
      <w:r>
        <w:t xml:space="preserve"> </w:t>
      </w:r>
      <w:r>
        <w:rPr>
          <w:b/>
          <w:bCs/>
        </w:rPr>
        <w:t xml:space="preserve">Rounding matters.</w:t>
      </w:r>
      <w:r>
        <w:t xml:space="preserve"> </w:t>
      </w:r>
      <w:r>
        <w:t xml:space="preserve">Kalshi documents a fee rounding mechanism designed to keep balances cent-aligned, including rounding fees and rebates with an accumulator, and provides worked examples showing how “subpenny” prices and fractional quantities create sub-cent revenue that triggers rounding.</w:t>
      </w:r>
      <w:r>
        <w:t xml:space="preserve"> </w:t>
      </w:r>
      <w:hyperlink r:id="rId27">
        <w:r>
          <w:rPr>
            <w:rStyle w:val="Hyperlink"/>
          </w:rPr>
          <w:t xml:space="preserve">[9]</w:t>
        </w:r>
      </w:hyperlink>
      <w:r>
        <w:br/>
      </w:r>
      <w:r>
        <w:t xml:space="preserve">- For a large fraction of small trades,</w:t>
      </w:r>
      <w:r>
        <w:t xml:space="preserve"> </w:t>
      </w:r>
      <w:r>
        <w:rPr>
          <w:b/>
          <w:bCs/>
        </w:rPr>
        <w:t xml:space="preserve">the effective per-contract fee becomes a minimum one-cent-like friction</w:t>
      </w:r>
      <w:r>
        <w:t xml:space="preserve">, which can exceed your modeled edge unless your size is large enough for the fee to “average out.” This is visible in the fee table and consistent with the fee rounding rules.</w:t>
      </w:r>
      <w:r>
        <w:t xml:space="preserve"> </w:t>
      </w:r>
      <w:hyperlink r:id="rId22">
        <w:r>
          <w:rPr>
            <w:rStyle w:val="Hyperlink"/>
          </w:rPr>
          <w:t xml:space="preserve">[10]</w:t>
        </w:r>
      </w:hyperlink>
    </w:p>
    <w:bookmarkEnd w:id="28"/>
    <w:bookmarkStart w:id="29" w:name="Xfa2e565b4d410a54ef7a11ec9e3fc73930d9445"/>
    <w:p>
      <w:pPr>
        <w:pStyle w:val="Heading3"/>
      </w:pPr>
      <w:r>
        <w:t xml:space="preserve">Liquidity programs can pay you even when you don’t get filled</w:t>
      </w:r>
    </w:p>
    <w:p>
      <w:pPr>
        <w:pStyle w:val="FirstParagraph"/>
      </w:pPr>
      <w:r>
        <w:t xml:space="preserve">Kalshi’s Liquidity Incentive Program (as described in the help center) explicitly rewards resting orders that improve liquidity,</w:t>
      </w:r>
      <w:r>
        <w:t xml:space="preserve"> </w:t>
      </w:r>
      <w:r>
        <w:rPr>
          <w:b/>
          <w:bCs/>
        </w:rPr>
        <w:t xml:space="preserve">even if they are not filled</w:t>
      </w:r>
      <w:r>
        <w:t xml:space="preserve">, using frequent snapshots and scoring by size and proximity to best prices.</w:t>
      </w:r>
      <w:r>
        <w:t xml:space="preserve"> </w:t>
      </w:r>
      <w:hyperlink r:id="rId23">
        <w:r>
          <w:rPr>
            <w:rStyle w:val="Hyperlink"/>
          </w:rPr>
          <w:t xml:space="preserve">[11]</w:t>
        </w:r>
      </w:hyperlink>
    </w:p>
    <w:p>
      <w:pPr>
        <w:pStyle w:val="BodyText"/>
      </w:pPr>
      <w:r>
        <w:t xml:space="preserve">That changes the EV math for “market making”:</w:t>
      </w:r>
      <w:r>
        <w:t xml:space="preserve"> </w:t>
      </w:r>
      <w:r>
        <w:t xml:space="preserve">- Your order’s expected value is no longer only “spread capture + directional value – adverse selection – fees.”</w:t>
      </w:r>
      <w:r>
        <w:t xml:space="preserve"> </w:t>
      </w:r>
      <w:r>
        <w:t xml:space="preserve">- It becomes:</w:t>
      </w:r>
      <w:r>
        <w:t xml:space="preserve"> </w:t>
      </w:r>
      <w:r>
        <w:rPr>
          <w:b/>
          <w:bCs/>
        </w:rPr>
        <w:t xml:space="preserve">EV = (fill EV) + (incentive EV for time resting) – (inventory risk costs) – (fees when filled)</w:t>
      </w:r>
      <w:r>
        <w:t xml:space="preserve">, where incentive EV depends on the program parameters shown on the market page and your time-at-quote.</w:t>
      </w:r>
      <w:r>
        <w:t xml:space="preserve"> </w:t>
      </w:r>
      <w:hyperlink r:id="rId23">
        <w:r>
          <w:rPr>
            <w:rStyle w:val="Hyperlink"/>
          </w:rPr>
          <w:t xml:space="preserve">[12]</w:t>
        </w:r>
      </w:hyperlink>
    </w:p>
    <w:bookmarkEnd w:id="29"/>
    <w:bookmarkStart w:id="32" w:name="X7f40a5337ae4776a22849833fa624cf27c73f08"/>
    <w:p>
      <w:pPr>
        <w:pStyle w:val="Heading3"/>
      </w:pPr>
      <w:r>
        <w:t xml:space="preserve">Trading hours, maintenance windows, and rate limits shape autonomy design</w:t>
      </w:r>
    </w:p>
    <w:p>
      <w:pPr>
        <w:pStyle w:val="FirstParagraph"/>
      </w:pPr>
      <w:r>
        <w:t xml:space="preserve">Kalshi states trading is effectively 24/7 with scheduled maintenance (e.g., regular Thursday downtime windows in ET) and also exposes official endpoints to retrieve exchange schedules/status.</w:t>
      </w:r>
      <w:r>
        <w:t xml:space="preserve"> </w:t>
      </w:r>
      <w:hyperlink r:id="rId30">
        <w:r>
          <w:rPr>
            <w:rStyle w:val="Hyperlink"/>
          </w:rPr>
          <w:t xml:space="preserve">[13]</w:t>
        </w:r>
      </w:hyperlink>
    </w:p>
    <w:p>
      <w:pPr>
        <w:pStyle w:val="BodyText"/>
      </w:pPr>
      <w:r>
        <w:t xml:space="preserve">For automation, rate limits are non-negotiable: Kalshi publishes tiered read/write limits and clarifies which endpoints count as “write” (including batch create/cancel).</w:t>
      </w:r>
      <w:r>
        <w:t xml:space="preserve"> </w:t>
      </w:r>
      <w:hyperlink r:id="rId31">
        <w:r>
          <w:rPr>
            <w:rStyle w:val="Hyperlink"/>
          </w:rPr>
          <w:t xml:space="preserve">[14]</w:t>
        </w:r>
      </w:hyperlink>
    </w:p>
    <w:p>
      <w:pPr>
        <w:pStyle w:val="BodyText"/>
      </w:pPr>
      <w:r>
        <w:t xml:space="preserve">Because your long-run profitability is a product of “edge × throughput × uptime,” your engineering should assume:</w:t>
      </w:r>
      <w:r>
        <w:t xml:space="preserve"> </w:t>
      </w:r>
      <w:r>
        <w:t xml:space="preserve">-</w:t>
      </w:r>
      <w:r>
        <w:t xml:space="preserve"> </w:t>
      </w:r>
      <w:r>
        <w:rPr>
          <w:b/>
          <w:bCs/>
        </w:rPr>
        <w:t xml:space="preserve">A throttling layer</w:t>
      </w:r>
      <w:r>
        <w:t xml:space="preserve"> </w:t>
      </w:r>
      <w:r>
        <w:t xml:space="preserve">that enforces tier limits.</w:t>
      </w:r>
      <w:r>
        <w:t xml:space="preserve"> </w:t>
      </w:r>
      <w:r>
        <w:t xml:space="preserve">- Preference for</w:t>
      </w:r>
      <w:r>
        <w:t xml:space="preserve"> </w:t>
      </w:r>
      <w:r>
        <w:rPr>
          <w:b/>
          <w:bCs/>
        </w:rPr>
        <w:t xml:space="preserve">batch endpoints</w:t>
      </w:r>
      <w:r>
        <w:t xml:space="preserve"> </w:t>
      </w:r>
      <w:r>
        <w:t xml:space="preserve">when scaling order operations.</w:t>
      </w:r>
      <w:r>
        <w:t xml:space="preserve"> </w:t>
      </w:r>
      <w:hyperlink r:id="rId31">
        <w:r>
          <w:rPr>
            <w:rStyle w:val="Hyperlink"/>
          </w:rPr>
          <w:t xml:space="preserve">[14]</w:t>
        </w:r>
      </w:hyperlink>
      <w:r>
        <w:t xml:space="preserve"> </w:t>
      </w:r>
      <w:r>
        <w:t xml:space="preserve">- A</w:t>
      </w:r>
      <w:r>
        <w:t xml:space="preserve"> </w:t>
      </w:r>
      <w:r>
        <w:rPr>
          <w:b/>
          <w:bCs/>
        </w:rPr>
        <w:t xml:space="preserve">maintenance-aware scheduler</w:t>
      </w:r>
      <w:r>
        <w:t xml:space="preserve"> </w:t>
      </w:r>
      <w:r>
        <w:t xml:space="preserve">that pauses execution but continues offline analytics during downtime.</w:t>
      </w:r>
      <w:r>
        <w:t xml:space="preserve"> </w:t>
      </w:r>
      <w:hyperlink r:id="rId30">
        <w:r>
          <w:rPr>
            <w:rStyle w:val="Hyperlink"/>
          </w:rPr>
          <w:t xml:space="preserve">[15]</w:t>
        </w:r>
      </w:hyperlink>
    </w:p>
    <w:bookmarkEnd w:id="32"/>
    <w:bookmarkEnd w:id="33"/>
    <w:bookmarkStart w:id="45" w:name="X9d5cc6ba3f92ba0c4b907cedb18ffb951ab0353"/>
    <w:p>
      <w:pPr>
        <w:pStyle w:val="Heading2"/>
      </w:pPr>
      <w:r>
        <w:t xml:space="preserve">Profitability directives for Kalshi-native edges</w:t>
      </w:r>
    </w:p>
    <w:bookmarkStart w:id="36" w:name="X0d4271f038bfa5cd4214ddd90e5ede3c725e329"/>
    <w:p>
      <w:pPr>
        <w:pStyle w:val="Heading3"/>
      </w:pPr>
      <w:r>
        <w:t xml:space="preserve">Liquidity provision that is actually profitable</w:t>
      </w:r>
    </w:p>
    <w:p>
      <w:pPr>
        <w:pStyle w:val="FirstParagraph"/>
      </w:pPr>
      <w:r>
        <w:t xml:space="preserve">Liquidity provision is real edge only when you do three things simultaneously:</w:t>
      </w:r>
    </w:p>
    <w:p>
      <w:pPr>
        <w:pStyle w:val="BodyText"/>
      </w:pPr>
      <w:r>
        <w:t xml:space="preserve">First, you must model adverse selection. In microstructure theory, spreads exist partly because liquidity providers anticipate losses to better-informed traders; a naive “always provide liquidity” strategy becomes a subsidy to informed flow.</w:t>
      </w:r>
      <w:r>
        <w:t xml:space="preserve"> </w:t>
      </w:r>
      <w:hyperlink r:id="rId34">
        <w:r>
          <w:rPr>
            <w:rStyle w:val="Hyperlink"/>
          </w:rPr>
          <w:t xml:space="preserve">[16]</w:t>
        </w:r>
      </w:hyperlink>
    </w:p>
    <w:p>
      <w:pPr>
        <w:pStyle w:val="BodyText"/>
      </w:pPr>
      <w:r>
        <w:t xml:space="preserve">Second, you must capture the spread</w:t>
      </w:r>
      <w:r>
        <w:t xml:space="preserve"> </w:t>
      </w:r>
      <w:r>
        <w:rPr>
          <w:i/>
          <w:iCs/>
        </w:rPr>
        <w:t xml:space="preserve">and</w:t>
      </w:r>
      <w:r>
        <w:t xml:space="preserve"> </w:t>
      </w:r>
      <w:r>
        <w:t xml:space="preserve">manage inventory. On a binary market, you can implement inventory control by:</w:t>
      </w:r>
      <w:r>
        <w:t xml:space="preserve"> </w:t>
      </w:r>
      <w:r>
        <w:t xml:space="preserve">- Quoting both sides (YES and NO) when you can.</w:t>
      </w:r>
      <w:r>
        <w:t xml:space="preserve"> </w:t>
      </w:r>
      <w:r>
        <w:t xml:space="preserve">- Adjusting quote aggressiveness based on current net position and time-to-close.</w:t>
      </w:r>
      <w:r>
        <w:t xml:space="preserve"> </w:t>
      </w:r>
      <w:r>
        <w:t xml:space="preserve">- Canceling/resting intelligently as news approaches.</w:t>
      </w:r>
    </w:p>
    <w:p>
      <w:pPr>
        <w:pStyle w:val="BodyText"/>
      </w:pPr>
      <w:r>
        <w:t xml:space="preserve">Third, you must incorporate Kalshi’s fee mechanics:</w:t>
      </w:r>
      <w:r>
        <w:t xml:space="preserve"> </w:t>
      </w:r>
      <w:r>
        <w:t xml:space="preserve">- Use post-only (“maker”) wherever feasible to avoid taker fees, while detecting series/markets where maker fees apply (the fee schedule explicitly distinguishes trading fees from maker fees).</w:t>
      </w:r>
      <w:r>
        <w:t xml:space="preserve"> </w:t>
      </w:r>
      <w:hyperlink r:id="rId22">
        <w:r>
          <w:rPr>
            <w:rStyle w:val="Hyperlink"/>
          </w:rPr>
          <w:t xml:space="preserve">[17]</w:t>
        </w:r>
      </w:hyperlink>
      <w:r>
        <w:t xml:space="preserve"> </w:t>
      </w:r>
      <w:r>
        <w:t xml:space="preserve">- Compute</w:t>
      </w:r>
      <w:r>
        <w:t xml:space="preserve"> </w:t>
      </w:r>
      <w:r>
        <w:rPr>
          <w:b/>
          <w:bCs/>
        </w:rPr>
        <w:t xml:space="preserve">net spread</w:t>
      </w:r>
      <w:r>
        <w:t xml:space="preserve"> </w:t>
      </w:r>
      <w:r>
        <w:t xml:space="preserve">after expected fees and fee rounding (especially when quoting subpenny/fractional sizes).</w:t>
      </w:r>
      <w:r>
        <w:t xml:space="preserve"> </w:t>
      </w:r>
      <w:hyperlink r:id="rId27">
        <w:r>
          <w:rPr>
            <w:rStyle w:val="Hyperlink"/>
          </w:rPr>
          <w:t xml:space="preserve">[18]</w:t>
        </w:r>
      </w:hyperlink>
    </w:p>
    <w:p>
      <w:pPr>
        <w:pStyle w:val="BodyText"/>
      </w:pPr>
      <w:r>
        <w:t xml:space="preserve">Implementation directives:</w:t>
      </w:r>
      <w:r>
        <w:t xml:space="preserve"> </w:t>
      </w:r>
      <w:r>
        <w:t xml:space="preserve">- Add an explicit “quote engine” that chooses between:</w:t>
      </w:r>
      <w:r>
        <w:t xml:space="preserve"> </w:t>
      </w:r>
      <w:r>
        <w:t xml:space="preserve">-</w:t>
      </w:r>
      <w:r>
        <w:t xml:space="preserve"> </w:t>
      </w:r>
      <w:r>
        <w:rPr>
          <w:b/>
          <w:bCs/>
        </w:rPr>
        <w:t xml:space="preserve">Join best bid</w:t>
      </w:r>
      <w:r>
        <w:t xml:space="preserve"> </w:t>
      </w:r>
      <w:r>
        <w:t xml:space="preserve">(queue behind other makers) vs.</w:t>
      </w:r>
      <w:r>
        <w:t xml:space="preserve"> </w:t>
      </w:r>
      <w:r>
        <w:t xml:space="preserve">-</w:t>
      </w:r>
      <w:r>
        <w:t xml:space="preserve"> </w:t>
      </w:r>
      <w:r>
        <w:rPr>
          <w:b/>
          <w:bCs/>
        </w:rPr>
        <w:t xml:space="preserve">Step inside the spread</w:t>
      </w:r>
      <w:r>
        <w:t xml:space="preserve"> </w:t>
      </w:r>
      <w:r>
        <w:t xml:space="preserve">(improve the market by 1–N ticks), prioritizing the smallest tick improvement that yields top-of-book status, subject to your desired inventory and incentive scoring.</w:t>
      </w:r>
      <w:r>
        <w:t xml:space="preserve"> </w:t>
      </w:r>
      <w:r>
        <w:t xml:space="preserve">- Make “step inside” conditional on:</w:t>
      </w:r>
      <w:r>
        <w:t xml:space="preserve"> </w:t>
      </w:r>
      <w:r>
        <w:t xml:space="preserve">- displayed depth at best levels,</w:t>
      </w:r>
      <w:r>
        <w:t xml:space="preserve"> </w:t>
      </w:r>
      <w:r>
        <w:t xml:space="preserve">- recent price volatility (board deltas),</w:t>
      </w:r>
      <w:r>
        <w:t xml:space="preserve"> </w:t>
      </w:r>
      <w:r>
        <w:t xml:space="preserve">- proximity to resolution/major scheduled info,</w:t>
      </w:r>
      <w:r>
        <w:t xml:space="preserve"> </w:t>
      </w:r>
      <w:r>
        <w:t xml:space="preserve">- your current inventory and risk caps, and</w:t>
      </w:r>
      <w:r>
        <w:t xml:space="preserve"> </w:t>
      </w:r>
      <w:r>
        <w:t xml:space="preserve">- expected incentive payout when available.</w:t>
      </w:r>
      <w:r>
        <w:t xml:space="preserve"> </w:t>
      </w:r>
      <w:hyperlink r:id="rId35">
        <w:r>
          <w:rPr>
            <w:rStyle w:val="Hyperlink"/>
          </w:rPr>
          <w:t xml:space="preserve">[19]</w:t>
        </w:r>
      </w:hyperlink>
    </w:p>
    <w:bookmarkEnd w:id="36"/>
    <w:bookmarkStart w:id="39" w:name="Xa2e470847ff0a0fa18facfc308b9c7b8063d9fa"/>
    <w:p>
      <w:pPr>
        <w:pStyle w:val="Heading3"/>
      </w:pPr>
      <w:r>
        <w:t xml:space="preserve">Settlement timing arbitrage as a structured “time-to-close” strategy</w:t>
      </w:r>
    </w:p>
    <w:p>
      <w:pPr>
        <w:pStyle w:val="FirstParagraph"/>
      </w:pPr>
      <w:r>
        <w:t xml:space="preserve">Your prompt describes a practical phenomenon: near resolution, outcomes can become near-certain while the market still trades at non-extreme prices. Whether that can be exploited depends on cost of capital, fees, and operational latency.</w:t>
      </w:r>
    </w:p>
    <w:p>
      <w:pPr>
        <w:pStyle w:val="BodyText"/>
      </w:pPr>
      <w:r>
        <w:t xml:space="preserve">Kalshi exposes the time anchors you need to systematize this:</w:t>
      </w:r>
      <w:r>
        <w:t xml:space="preserve"> </w:t>
      </w:r>
      <w:r>
        <w:t xml:space="preserve">- close time / expiration time,</w:t>
      </w:r>
      <w:r>
        <w:t xml:space="preserve"> </w:t>
      </w:r>
      <w:r>
        <w:t xml:space="preserve">- settlement timestamp and settlement timer seconds in event/market payloads.</w:t>
      </w:r>
      <w:r>
        <w:t xml:space="preserve"> </w:t>
      </w:r>
      <w:hyperlink r:id="rId37">
        <w:r>
          <w:rPr>
            <w:rStyle w:val="Hyperlink"/>
          </w:rPr>
          <w:t xml:space="preserve">[20]</w:t>
        </w:r>
      </w:hyperlink>
    </w:p>
    <w:p>
      <w:pPr>
        <w:pStyle w:val="BodyText"/>
      </w:pPr>
      <w:r>
        <w:t xml:space="preserve">Implementation directives:</w:t>
      </w:r>
      <w:r>
        <w:t xml:space="preserve"> </w:t>
      </w:r>
      <w:r>
        <w:t xml:space="preserve">- Add a “time-to-resolution scanner” that creates a candidate set:</w:t>
      </w:r>
      <w:r>
        <w:t xml:space="preserve"> </w:t>
      </w:r>
      <w:r>
        <w:t xml:space="preserve">- markets with</w:t>
      </w:r>
      <w:r>
        <w:t xml:space="preserve"> </w:t>
      </w:r>
      <w:r>
        <w:rPr>
          <w:b/>
          <w:bCs/>
        </w:rPr>
        <w:t xml:space="preserve">hours_to_close &lt; 1</w:t>
      </w:r>
      <w:r>
        <w:t xml:space="preserve"> </w:t>
      </w:r>
      <w:r>
        <w:t xml:space="preserve">(or customizable) and</w:t>
      </w:r>
      <w:r>
        <w:t xml:space="preserve"> </w:t>
      </w:r>
      <w:r>
        <w:t xml:space="preserve">- market price extremes (e.g.,</w:t>
      </w:r>
      <w:r>
        <w:t xml:space="preserve"> </w:t>
      </w:r>
      <m:oMath>
        <m:r>
          <m:t>P</m:t>
        </m:r>
        <m:r>
          <m:rPr>
            <m:sty m:val="p"/>
          </m:rPr>
          <m:t>&gt;</m:t>
        </m:r>
        <m:r>
          <m:t>0.85</m:t>
        </m:r>
      </m:oMath>
      <w:r>
        <w:t xml:space="preserve"> </w:t>
      </w:r>
      <w:r>
        <w:t xml:space="preserve">or</w:t>
      </w:r>
      <w:r>
        <w:t xml:space="preserve"> </w:t>
      </w:r>
      <m:oMath>
        <m:r>
          <m:t>P</m:t>
        </m:r>
        <m:r>
          <m:rPr>
            <m:sty m:val="p"/>
          </m:rPr>
          <m:t>&lt;</m:t>
        </m:r>
        <m:r>
          <m:t>0.15</m:t>
        </m:r>
      </m:oMath>
      <w:r>
        <w:t xml:space="preserve">).</w:t>
      </w:r>
      <w:r>
        <w:t xml:space="preserve"> </w:t>
      </w:r>
      <w:r>
        <w:t xml:space="preserve">- For those candidates, compute a</w:t>
      </w:r>
      <w:r>
        <w:t xml:space="preserve"> </w:t>
      </w:r>
      <w:r>
        <w:rPr>
          <w:i/>
          <w:iCs/>
        </w:rPr>
        <w:t xml:space="preserve">fee-aware</w:t>
      </w:r>
      <w:r>
        <w:t xml:space="preserve"> </w:t>
      </w:r>
      <w:r>
        <w:t xml:space="preserve">EV:</w:t>
      </w:r>
      <w:r>
        <w:t xml:space="preserve"> </w:t>
      </w:r>
      <w:r>
        <w:t xml:space="preserve">- If you are taking liquidity late (crossing the spread), include taker fee rounding and recognize that small size gets punished.</w:t>
      </w:r>
      <w:r>
        <w:t xml:space="preserve"> </w:t>
      </w:r>
      <w:hyperlink r:id="rId22">
        <w:r>
          <w:rPr>
            <w:rStyle w:val="Hyperlink"/>
          </w:rPr>
          <w:t xml:space="preserve">[21]</w:t>
        </w:r>
      </w:hyperlink>
      <w:r>
        <w:br/>
      </w:r>
      <w:r>
        <w:t xml:space="preserve">- If you are providing liquidity (post-only), treat fill probability as a function of queue position and the market’s final-minute urgency.</w:t>
      </w:r>
      <w:r>
        <w:t xml:space="preserve"> </w:t>
      </w:r>
      <w:r>
        <w:t xml:space="preserve">- Add an execution mode explicitly designed for late markets:</w:t>
      </w:r>
      <w:r>
        <w:t xml:space="preserve"> </w:t>
      </w:r>
      <w:r>
        <w:t xml:space="preserve">- Only trade if projected</w:t>
      </w:r>
      <w:r>
        <w:t xml:space="preserve"> </w:t>
      </w:r>
      <w:r>
        <w:rPr>
          <w:b/>
          <w:bCs/>
        </w:rPr>
        <w:t xml:space="preserve">net ROI over the remaining time</w:t>
      </w:r>
      <w:r>
        <w:t xml:space="preserve"> </w:t>
      </w:r>
      <w:r>
        <w:t xml:space="preserve">exceeds a threshold that accounts for capital lock-up (this aligns with published findings that miscalibration and exploitability depend on horizon and discounting).</w:t>
      </w:r>
      <w:r>
        <w:t xml:space="preserve"> </w:t>
      </w:r>
      <w:hyperlink r:id="rId38">
        <w:r>
          <w:rPr>
            <w:rStyle w:val="Hyperlink"/>
          </w:rPr>
          <w:t xml:space="preserve">[22]</w:t>
        </w:r>
      </w:hyperlink>
    </w:p>
    <w:bookmarkEnd w:id="39"/>
    <w:bookmarkStart w:id="41" w:name="X0f65e756e8c9596cc7d03e42f131ba584c8a54a"/>
    <w:p>
      <w:pPr>
        <w:pStyle w:val="Heading3"/>
      </w:pPr>
      <w:r>
        <w:t xml:space="preserve">“Always wrong” / systematic bias markets as a calibration + regime problem</w:t>
      </w:r>
    </w:p>
    <w:p>
      <w:pPr>
        <w:pStyle w:val="FirstParagraph"/>
      </w:pPr>
      <w:r>
        <w:t xml:space="preserve">Academic evidence suggests prediction market prices can be biased as a function of time-to-expiration, often in the direction of a favorite/longshot bias: high-likelihood events underpriced; low-likelihood events overpriced, especially farther out.</w:t>
      </w:r>
      <w:r>
        <w:t xml:space="preserve"> </w:t>
      </w:r>
      <w:hyperlink r:id="rId38">
        <w:r>
          <w:rPr>
            <w:rStyle w:val="Hyperlink"/>
          </w:rPr>
          <w:t xml:space="preserve">[23]</w:t>
        </w:r>
      </w:hyperlink>
    </w:p>
    <w:p>
      <w:pPr>
        <w:pStyle w:val="BodyText"/>
      </w:pPr>
      <w:r>
        <w:t xml:space="preserve">Your bot should treat this as a data problem, not a belief:</w:t>
      </w:r>
      <w:r>
        <w:t xml:space="preserve"> </w:t>
      </w:r>
      <w:r>
        <w:t xml:space="preserve">- Are there series/categories where the market exhibits a persistent directional error?</w:t>
      </w:r>
      <w:r>
        <w:t xml:space="preserve"> </w:t>
      </w:r>
      <w:r>
        <w:t xml:space="preserve">- Does that error depend on “hours_to_close” or other structural variables?</w:t>
      </w:r>
      <w:r>
        <w:t xml:space="preserve"> </w:t>
      </w:r>
      <w:r>
        <w:t xml:space="preserve">- Does the bias persist after fees and capital costs?</w:t>
      </w:r>
    </w:p>
    <w:p>
      <w:pPr>
        <w:pStyle w:val="BodyText"/>
      </w:pPr>
      <w:r>
        <w:t xml:space="preserve">Implementation directives:</w:t>
      </w:r>
      <w:r>
        <w:t xml:space="preserve"> </w:t>
      </w:r>
      <w:r>
        <w:t xml:space="preserve">- Create a “series bias model” keyed by</w:t>
      </w:r>
      <w:r>
        <w:t xml:space="preserve"> </w:t>
      </w:r>
      <w:r>
        <w:rPr>
          <w:b/>
          <w:bCs/>
        </w:rPr>
        <w:t xml:space="preserve">series_ticker/category</w:t>
      </w:r>
      <w:r>
        <w:t xml:space="preserve"> </w:t>
      </w:r>
      <w:r>
        <w:t xml:space="preserve">that stores:</w:t>
      </w:r>
      <w:r>
        <w:t xml:space="preserve"> </w:t>
      </w:r>
      <w:r>
        <w:t xml:space="preserve">- market implied probability at trade time,</w:t>
      </w:r>
      <w:r>
        <w:t xml:space="preserve"> </w:t>
      </w:r>
      <w:r>
        <w:t xml:space="preserve">- time to close at trade time,</w:t>
      </w:r>
      <w:r>
        <w:t xml:space="preserve"> </w:t>
      </w:r>
      <w:r>
        <w:t xml:space="preserve">- outcome,</w:t>
      </w:r>
      <w:r>
        <w:t xml:space="preserve"> </w:t>
      </w:r>
      <w:r>
        <w:t xml:space="preserve">- realized net PnL after fees,</w:t>
      </w:r>
      <w:r>
        <w:t xml:space="preserve"> </w:t>
      </w:r>
      <w:r>
        <w:t xml:space="preserve">- and CLV relative to later prices.</w:t>
      </w:r>
      <w:r>
        <w:t xml:space="preserve"> </w:t>
      </w:r>
      <w:r>
        <w:t xml:space="preserve">- Fit:</w:t>
      </w:r>
      <w:r>
        <w:t xml:space="preserve"> </w:t>
      </w:r>
      <w:r>
        <w:t xml:space="preserve">- a simple calibration curve or logistic correction by bucket (stdlib-friendly), or</w:t>
      </w:r>
      <w:r>
        <w:t xml:space="preserve"> </w:t>
      </w:r>
      <w:r>
        <w:t xml:space="preserve">- a Bayesian hierarchical model if you’re willing to add scientific libs.</w:t>
      </w:r>
      <w:r>
        <w:t xml:space="preserve"> </w:t>
      </w:r>
      <w:r>
        <w:t xml:space="preserve">- Only graduate a “bias strategy” into automation when:</w:t>
      </w:r>
      <w:r>
        <w:t xml:space="preserve"> </w:t>
      </w:r>
      <w:r>
        <w:t xml:space="preserve">- the posterior probability of positive net EV exceeds a threshold and</w:t>
      </w:r>
      <w:r>
        <w:t xml:space="preserve"> </w:t>
      </w:r>
      <w:r>
        <w:t xml:space="preserve">- performance survives transaction costs and rounding.</w:t>
      </w:r>
      <w:r>
        <w:t xml:space="preserve"> </w:t>
      </w:r>
      <w:hyperlink r:id="rId40">
        <w:r>
          <w:rPr>
            <w:rStyle w:val="Hyperlink"/>
          </w:rPr>
          <w:t xml:space="preserve">[24]</w:t>
        </w:r>
      </w:hyperlink>
    </w:p>
    <w:bookmarkEnd w:id="41"/>
    <w:bookmarkStart w:id="42" w:name="X4ee945fd9be26c54c85e1fd2ca3abe3ed40b8ce"/>
    <w:p>
      <w:pPr>
        <w:pStyle w:val="Heading3"/>
      </w:pPr>
      <w:r>
        <w:t xml:space="preserve">Cross-market hedging and complement arbitrage</w:t>
      </w:r>
    </w:p>
    <w:p>
      <w:pPr>
        <w:pStyle w:val="FirstParagraph"/>
      </w:pPr>
      <w:r>
        <w:t xml:space="preserve">Kalshi’s event objects can indicate when markets are</w:t>
      </w:r>
      <w:r>
        <w:t xml:space="preserve"> </w:t>
      </w:r>
      <w:r>
        <w:rPr>
          <w:b/>
          <w:bCs/>
        </w:rPr>
        <w:t xml:space="preserve">mutually exclusive</w:t>
      </w:r>
      <w:r>
        <w:t xml:space="preserve"> </w:t>
      </w:r>
      <w:r>
        <w:t xml:space="preserve">at the event level.</w:t>
      </w:r>
      <w:r>
        <w:t xml:space="preserve"> </w:t>
      </w:r>
      <w:hyperlink r:id="rId37">
        <w:r>
          <w:rPr>
            <w:rStyle w:val="Hyperlink"/>
          </w:rPr>
          <w:t xml:space="preserve">[20]</w:t>
        </w:r>
      </w:hyperlink>
    </w:p>
    <w:p>
      <w:pPr>
        <w:pStyle w:val="BodyText"/>
      </w:pPr>
      <w:r>
        <w:t xml:space="preserve">This enables a set of “structure-first” trades:</w:t>
      </w:r>
      <w:r>
        <w:t xml:space="preserve"> </w:t>
      </w:r>
      <w:r>
        <w:t xml:space="preserve">-</w:t>
      </w:r>
      <w:r>
        <w:t xml:space="preserve"> </w:t>
      </w:r>
      <w:r>
        <w:rPr>
          <w:b/>
          <w:bCs/>
        </w:rPr>
        <w:t xml:space="preserve">Mutually exclusive set arbitrage</w:t>
      </w:r>
      <w:r>
        <w:t xml:space="preserve">: if you can buy a partition of outcomes for &lt; $1 (net of fees), the result is near-riskless (subject to settlement correctness, liquidity, and operational constraints).</w:t>
      </w:r>
      <w:r>
        <w:t xml:space="preserve"> </w:t>
      </w:r>
      <w:r>
        <w:t xml:space="preserve">-</w:t>
      </w:r>
      <w:r>
        <w:t xml:space="preserve"> </w:t>
      </w:r>
      <w:r>
        <w:rPr>
          <w:b/>
          <w:bCs/>
        </w:rPr>
        <w:t xml:space="preserve">Complement pair detection</w:t>
      </w:r>
      <w:r>
        <w:t xml:space="preserve">: where two markets are intended as complements (e.g., “X happens” vs “X does not happen,” or “raise” vs “cut” within the same decision window), check whether the cheapest way to buy both sides violates no-arbitrage bounds after fees.</w:t>
      </w:r>
    </w:p>
    <w:p>
      <w:pPr>
        <w:pStyle w:val="BodyText"/>
      </w:pPr>
      <w:r>
        <w:t xml:space="preserve">Implementation directives:</w:t>
      </w:r>
      <w:r>
        <w:t xml:space="preserve"> </w:t>
      </w:r>
      <w:r>
        <w:t xml:space="preserve">- Build an “event graph”:</w:t>
      </w:r>
      <w:r>
        <w:t xml:space="preserve"> </w:t>
      </w:r>
      <w:r>
        <w:t xml:space="preserve">- nodes = markets,</w:t>
      </w:r>
      <w:r>
        <w:t xml:space="preserve"> </w:t>
      </w:r>
      <w:r>
        <w:t xml:space="preserve">- edges = logical complement / mutual exclusivity relationship.</w:t>
      </w:r>
      <w:r>
        <w:t xml:space="preserve"> </w:t>
      </w:r>
      <w:r>
        <w:t xml:space="preserve">- For each mutually exclusive event:</w:t>
      </w:r>
      <w:r>
        <w:t xml:space="preserve"> </w:t>
      </w:r>
      <w:r>
        <w:t xml:space="preserve">- compute</w:t>
      </w:r>
      <w:r>
        <w:t xml:space="preserve"> </w:t>
      </w:r>
      <w:r>
        <w:t xml:space="preserve">\sum \text{best_ask}_i</w:t>
      </w:r>
      <w:r>
        <w:t xml:space="preserve"> </w:t>
      </w:r>
      <w:r>
        <w:t xml:space="preserve">across markets (reconstructed asks), and compare to 1.00 plus a fee buffer that accounts for worst-case rounding.</w:t>
      </w:r>
      <w:r>
        <w:t xml:space="preserve"> </w:t>
      </w:r>
      <w:r>
        <w:t xml:space="preserve">- Trade only if:</w:t>
      </w:r>
      <w:r>
        <w:t xml:space="preserve"> </w:t>
      </w:r>
      <w:r>
        <w:t xml:space="preserve">- the arbitrage margin exceeds a conservative friction bound, and</w:t>
      </w:r>
      <w:r>
        <w:t xml:space="preserve"> </w:t>
      </w:r>
      <w:r>
        <w:t xml:space="preserve">- you can fill sufficient size quickly enough (liquidity constraint).</w:t>
      </w:r>
      <w:r>
        <w:t xml:space="preserve"> </w:t>
      </w:r>
      <w:hyperlink r:id="rId24">
        <w:r>
          <w:rPr>
            <w:rStyle w:val="Hyperlink"/>
          </w:rPr>
          <w:t xml:space="preserve">[25]</w:t>
        </w:r>
      </w:hyperlink>
    </w:p>
    <w:bookmarkEnd w:id="42"/>
    <w:bookmarkStart w:id="44" w:name="X7e779d3ed28eefbb1963c1c5b445284a03b8f1c"/>
    <w:p>
      <w:pPr>
        <w:pStyle w:val="Heading3"/>
      </w:pPr>
      <w:r>
        <w:t xml:space="preserve">“Sharp money” detection using market movement and volume</w:t>
      </w:r>
    </w:p>
    <w:p>
      <w:pPr>
        <w:pStyle w:val="FirstParagraph"/>
      </w:pPr>
      <w:r>
        <w:t xml:space="preserve">Prediction markets often incorporate information quickly (one reason they can outperform polling in forecasting contexts).</w:t>
      </w:r>
      <w:r>
        <w:t xml:space="preserve"> </w:t>
      </w:r>
      <w:hyperlink r:id="rId43">
        <w:r>
          <w:rPr>
            <w:rStyle w:val="Hyperlink"/>
          </w:rPr>
          <w:t xml:space="preserve">[26]</w:t>
        </w:r>
      </w:hyperlink>
    </w:p>
    <w:p>
      <w:pPr>
        <w:pStyle w:val="BodyText"/>
      </w:pPr>
      <w:r>
        <w:t xml:space="preserve">But you want this operationalized:</w:t>
      </w:r>
      <w:r>
        <w:t xml:space="preserve"> </w:t>
      </w:r>
      <w:r>
        <w:t xml:space="preserve">- “Someone knows something” does not mean “follow any move.”</w:t>
      </w:r>
      <w:r>
        <w:t xml:space="preserve"> </w:t>
      </w:r>
      <w:r>
        <w:t xml:space="preserve">- It means “follow moves that are large</w:t>
      </w:r>
      <w:r>
        <w:t xml:space="preserve"> </w:t>
      </w:r>
      <w:r>
        <w:rPr>
          <w:i/>
          <w:iCs/>
        </w:rPr>
        <w:t xml:space="preserve">relative to typical volatility</w:t>
      </w:r>
      <w:r>
        <w:t xml:space="preserve"> </w:t>
      </w:r>
      <w:r>
        <w:t xml:space="preserve">and accompanied by meaningful volume/liquidity changes.”</w:t>
      </w:r>
    </w:p>
    <w:p>
      <w:pPr>
        <w:pStyle w:val="BodyText"/>
      </w:pPr>
      <w:r>
        <w:t xml:space="preserve">Implementation directives:</w:t>
      </w:r>
      <w:r>
        <w:t xml:space="preserve"> </w:t>
      </w:r>
      <w:r>
        <w:t xml:space="preserve">- Use your deltas module to compute:</w:t>
      </w:r>
      <w:r>
        <w:t xml:space="preserve"> </w:t>
      </w:r>
      <w:r>
        <w:t xml:space="preserve">- standardized price change (z-score vs recent),</w:t>
      </w:r>
      <w:r>
        <w:t xml:space="preserve"> </w:t>
      </w:r>
      <w:r>
        <w:t xml:space="preserve">- contemporaneous volume change, open interest change,</w:t>
      </w:r>
      <w:r>
        <w:t xml:space="preserve"> </w:t>
      </w:r>
      <w:r>
        <w:t xml:space="preserve">- and orderbook imbalance from websocket deltas if you implement.</w:t>
      </w:r>
      <w:r>
        <w:t xml:space="preserve"> </w:t>
      </w:r>
      <w:hyperlink r:id="rId35">
        <w:r>
          <w:rPr>
            <w:rStyle w:val="Hyperlink"/>
          </w:rPr>
          <w:t xml:space="preserve">[27]</w:t>
        </w:r>
      </w:hyperlink>
      <w:r>
        <w:t xml:space="preserve"> </w:t>
      </w:r>
      <w:r>
        <w:t xml:space="preserve">- Build two signals:</w:t>
      </w:r>
      <w:r>
        <w:t xml:space="preserve"> </w:t>
      </w:r>
      <w:r>
        <w:t xml:space="preserve">-</w:t>
      </w:r>
      <w:r>
        <w:t xml:space="preserve"> </w:t>
      </w:r>
      <w:r>
        <w:rPr>
          <w:b/>
          <w:bCs/>
        </w:rPr>
        <w:t xml:space="preserve">Momentum-follow</w:t>
      </w:r>
      <w:r>
        <w:t xml:space="preserve"> </w:t>
      </w:r>
      <w:r>
        <w:t xml:space="preserve">for large-vol, high-volume shifts (join the move),</w:t>
      </w:r>
      <w:r>
        <w:t xml:space="preserve"> </w:t>
      </w:r>
      <w:r>
        <w:t xml:space="preserve">-</w:t>
      </w:r>
      <w:r>
        <w:t xml:space="preserve"> </w:t>
      </w:r>
      <w:r>
        <w:rPr>
          <w:b/>
          <w:bCs/>
        </w:rPr>
        <w:t xml:space="preserve">Mean-reversion</w:t>
      </w:r>
      <w:r>
        <w:t xml:space="preserve"> </w:t>
      </w:r>
      <w:r>
        <w:t xml:space="preserve">for low-volume spikes (fade if liquidity is thin and reversal risk is low).</w:t>
      </w:r>
      <w:r>
        <w:t xml:space="preserve"> </w:t>
      </w:r>
      <w:r>
        <w:t xml:space="preserve">- Gate both against:</w:t>
      </w:r>
      <w:r>
        <w:t xml:space="preserve"> </w:t>
      </w:r>
      <w:r>
        <w:t xml:space="preserve">- time-to-close regimes,</w:t>
      </w:r>
      <w:r>
        <w:t xml:space="preserve"> </w:t>
      </w:r>
      <w:r>
        <w:t xml:space="preserve">- fee-aware minimum edge thresholds,</w:t>
      </w:r>
      <w:r>
        <w:t xml:space="preserve"> </w:t>
      </w:r>
      <w:r>
        <w:t xml:space="preserve">- and correlated exposure constraints.</w:t>
      </w:r>
    </w:p>
    <w:bookmarkEnd w:id="44"/>
    <w:bookmarkEnd w:id="45"/>
    <w:bookmarkStart w:id="56" w:name="X83e57ee020337f8d18ddf528443bab9f09266cd"/>
    <w:p>
      <w:pPr>
        <w:pStyle w:val="Heading2"/>
      </w:pPr>
      <w:r>
        <w:t xml:space="preserve">Portfolio engine and execution stack upgrades</w:t>
      </w:r>
    </w:p>
    <w:bookmarkStart w:id="49" w:name="X9b1a760ee513f4dfa7fbb3449bf0906a4037975"/>
    <w:p>
      <w:pPr>
        <w:pStyle w:val="Heading3"/>
      </w:pPr>
      <w:r>
        <w:t xml:space="preserve">Replace “single-cycle decisions” with a persistent book of record</w:t>
      </w:r>
    </w:p>
    <w:p>
      <w:pPr>
        <w:pStyle w:val="FirstParagraph"/>
      </w:pPr>
      <w:r>
        <w:t xml:space="preserve">Kalshi provides REST and websocket primitives to maintain a real-time view of:</w:t>
      </w:r>
      <w:r>
        <w:t xml:space="preserve"> </w:t>
      </w:r>
      <w:r>
        <w:t xml:space="preserve">- your positions and P&amp;L updates,</w:t>
      </w:r>
      <w:r>
        <w:t xml:space="preserve"> </w:t>
      </w:r>
      <w:hyperlink r:id="rId46">
        <w:r>
          <w:rPr>
            <w:rStyle w:val="Hyperlink"/>
          </w:rPr>
          <w:t xml:space="preserve">[28]</w:t>
        </w:r>
      </w:hyperlink>
      <w:r>
        <w:t xml:space="preserve"> </w:t>
      </w:r>
      <w:r>
        <w:t xml:space="preserve">- orderbook deltas for subscribed markets,</w:t>
      </w:r>
      <w:r>
        <w:t xml:space="preserve"> </w:t>
      </w:r>
      <w:hyperlink r:id="rId35">
        <w:r>
          <w:rPr>
            <w:rStyle w:val="Hyperlink"/>
          </w:rPr>
          <w:t xml:space="preserve">[29]</w:t>
        </w:r>
      </w:hyperlink>
      <w:r>
        <w:t xml:space="preserve"> </w:t>
      </w:r>
      <w:r>
        <w:t xml:space="preserve">- and a split between live vs historical data (so you must switch endpoints after cutoff timestamps).</w:t>
      </w:r>
      <w:r>
        <w:t xml:space="preserve"> </w:t>
      </w:r>
      <w:hyperlink r:id="rId47">
        <w:r>
          <w:rPr>
            <w:rStyle w:val="Hyperlink"/>
          </w:rPr>
          <w:t xml:space="preserve">[30]</w:t>
        </w:r>
      </w:hyperlink>
    </w:p>
    <w:p>
      <w:pPr>
        <w:pStyle w:val="BodyText"/>
      </w:pPr>
      <w:r>
        <w:t xml:space="preserve">Implementation directives:</w:t>
      </w:r>
      <w:r>
        <w:t xml:space="preserve"> </w:t>
      </w:r>
      <w:r>
        <w:t xml:space="preserve">- Add a</w:t>
      </w:r>
      <w:r>
        <w:t xml:space="preserve"> </w:t>
      </w:r>
      <w:r>
        <w:rPr>
          <w:b/>
          <w:bCs/>
        </w:rPr>
        <w:t xml:space="preserve">SQLite book database</w:t>
      </w:r>
      <w:r>
        <w:t xml:space="preserve"> </w:t>
      </w:r>
      <w:r>
        <w:t xml:space="preserve">(stdlib</w:t>
      </w:r>
      <w:r>
        <w:t xml:space="preserve"> </w:t>
      </w:r>
      <w:r>
        <w:rPr>
          <w:rStyle w:val="VerbatimChar"/>
        </w:rPr>
        <w:t xml:space="preserve">sqlite3</w:t>
      </w:r>
      <w:r>
        <w:t xml:space="preserve">) as the single source of truth with tables:</w:t>
      </w:r>
    </w:p>
    <w:p>
      <w:pPr>
        <w:pStyle w:val="Compact"/>
        <w:numPr>
          <w:ilvl w:val="0"/>
          <w:numId w:val="1001"/>
        </w:numPr>
      </w:pPr>
      <w:r>
        <w:rPr>
          <w:rStyle w:val="VerbatimChar"/>
        </w:rPr>
        <w:t xml:space="preserve">orders</w:t>
      </w:r>
      <w:r>
        <w:t xml:space="preserve"> </w:t>
      </w:r>
      <w:r>
        <w:t xml:space="preserve">(order_id, client_order_id, ticker, side, action, limit_price, post_only, created_ts, status, …)</w:t>
      </w:r>
    </w:p>
    <w:p>
      <w:pPr>
        <w:pStyle w:val="Compact"/>
        <w:numPr>
          <w:ilvl w:val="0"/>
          <w:numId w:val="1001"/>
        </w:numPr>
      </w:pPr>
      <w:r>
        <w:rPr>
          <w:rStyle w:val="VerbatimChar"/>
        </w:rPr>
        <w:t xml:space="preserve">fills</w:t>
      </w:r>
      <w:r>
        <w:t xml:space="preserve"> </w:t>
      </w:r>
      <w:r>
        <w:t xml:space="preserve">(order_id, fill_ts, contracts_fp, price_dollars, fee_dollars, liquidity_side, …)</w:t>
      </w:r>
    </w:p>
    <w:p>
      <w:pPr>
        <w:pStyle w:val="Compact"/>
        <w:numPr>
          <w:ilvl w:val="0"/>
          <w:numId w:val="1001"/>
        </w:numPr>
      </w:pPr>
      <w:r>
        <w:rPr>
          <w:rStyle w:val="VerbatimChar"/>
        </w:rPr>
        <w:t xml:space="preserve">positions</w:t>
      </w:r>
      <w:r>
        <w:t xml:space="preserve"> </w:t>
      </w:r>
      <w:r>
        <w:t xml:space="preserve">(ticker, position_fp, position_cost_dollars, realized_pnl_dollars, fees_paid_dollars, last_update_ts, …)</w:t>
      </w:r>
      <w:r>
        <w:t xml:space="preserve"> </w:t>
      </w:r>
      <w:hyperlink r:id="rId21">
        <w:r>
          <w:rPr>
            <w:rStyle w:val="Hyperlink"/>
          </w:rPr>
          <w:t xml:space="preserve">[31]</w:t>
        </w:r>
      </w:hyperlink>
    </w:p>
    <w:p>
      <w:pPr>
        <w:pStyle w:val="Compact"/>
        <w:numPr>
          <w:ilvl w:val="0"/>
          <w:numId w:val="1001"/>
        </w:numPr>
      </w:pPr>
      <w:r>
        <w:rPr>
          <w:rStyle w:val="VerbatimChar"/>
        </w:rPr>
        <w:t xml:space="preserve">signals</w:t>
      </w:r>
      <w:r>
        <w:t xml:space="preserve"> </w:t>
      </w:r>
      <w:r>
        <w:t xml:space="preserve">(ticker, captured_ts, signal_name, value, features_json)</w:t>
      </w:r>
    </w:p>
    <w:p>
      <w:pPr>
        <w:pStyle w:val="Compact"/>
        <w:numPr>
          <w:ilvl w:val="0"/>
          <w:numId w:val="1001"/>
        </w:numPr>
      </w:pPr>
      <w:r>
        <w:rPr>
          <w:rStyle w:val="VerbatimChar"/>
        </w:rPr>
        <w:t xml:space="preserve">decisions</w:t>
      </w:r>
      <w:r>
        <w:t xml:space="preserve"> </w:t>
      </w:r>
      <w:r>
        <w:t xml:space="preserve">(decision_id, ticker, side, planned_size, expected_edge_net, gate_reason, …)</w:t>
      </w:r>
    </w:p>
    <w:p>
      <w:pPr>
        <w:pStyle w:val="Compact"/>
        <w:numPr>
          <w:ilvl w:val="0"/>
          <w:numId w:val="1001"/>
        </w:numPr>
      </w:pPr>
      <w:r>
        <w:rPr>
          <w:rStyle w:val="VerbatimChar"/>
        </w:rPr>
        <w:t xml:space="preserve">settlements</w:t>
      </w:r>
      <w:r>
        <w:t xml:space="preserve"> </w:t>
      </w:r>
      <w:r>
        <w:t xml:space="preserve">(ticker, settlement_ts, settlement_value, realized_pnl, …)</w:t>
      </w:r>
      <w:r>
        <w:t xml:space="preserve"> </w:t>
      </w:r>
      <w:hyperlink r:id="rId37">
        <w:r>
          <w:rPr>
            <w:rStyle w:val="Hyperlink"/>
          </w:rPr>
          <w:t xml:space="preserve">[32]</w:t>
        </w:r>
      </w:hyperlink>
    </w:p>
    <w:p>
      <w:pPr>
        <w:numPr>
          <w:ilvl w:val="0"/>
          <w:numId w:val="1001"/>
        </w:numPr>
      </w:pPr>
      <w:r>
        <w:rPr>
          <w:rStyle w:val="VerbatimChar"/>
        </w:rPr>
        <w:t xml:space="preserve">series_fee_regime</w:t>
      </w:r>
      <w:r>
        <w:t xml:space="preserve"> </w:t>
      </w:r>
      <w:r>
        <w:t xml:space="preserve">(series_ticker, fee_type, fee_multiplier, scheduled_ts, active_from_ts)</w:t>
      </w:r>
      <w:r>
        <w:t xml:space="preserve"> </w:t>
      </w:r>
      <w:hyperlink r:id="rId48">
        <w:r>
          <w:rPr>
            <w:rStyle w:val="Hyperlink"/>
          </w:rPr>
          <w:t xml:space="preserve">[33]</w:t>
        </w:r>
      </w:hyperlink>
    </w:p>
    <w:p>
      <w:pPr>
        <w:numPr>
          <w:ilvl w:val="0"/>
          <w:numId w:val="1001"/>
        </w:numPr>
      </w:pPr>
      <w:r>
        <w:t xml:space="preserve">Keep CSV/JSON outputs as a reporting layer, not the source of truth.</w:t>
      </w:r>
    </w:p>
    <w:bookmarkEnd w:id="49"/>
    <w:bookmarkStart w:id="51" w:name="Xc434ec826389cabd5b1fbc14fb5cac1b0d51e4e"/>
    <w:p>
      <w:pPr>
        <w:pStyle w:val="Heading3"/>
      </w:pPr>
      <w:r>
        <w:t xml:space="preserve">Convert execution into an event-driven loop with websockets</w:t>
      </w:r>
    </w:p>
    <w:p>
      <w:pPr>
        <w:pStyle w:val="FirstParagraph"/>
      </w:pPr>
      <w:r>
        <w:t xml:space="preserve">A portfolio engine is strongest when it is event-driven:</w:t>
      </w:r>
      <w:r>
        <w:t xml:space="preserve"> </w:t>
      </w:r>
      <w:r>
        <w:t xml:space="preserve">- positions update triggers risk recalculation,</w:t>
      </w:r>
      <w:r>
        <w:t xml:space="preserve"> </w:t>
      </w:r>
      <w:r>
        <w:t xml:space="preserve">- orderbook update triggers quote adjustment,</w:t>
      </w:r>
      <w:r>
        <w:t xml:space="preserve"> </w:t>
      </w:r>
      <w:r>
        <w:t xml:space="preserve">- time-to-close triggers strategy regime changes.</w:t>
      </w:r>
    </w:p>
    <w:p>
      <w:pPr>
        <w:pStyle w:val="BodyText"/>
      </w:pPr>
      <w:r>
        <w:t xml:space="preserve">Kalshi’s websocket channels explicitly support:</w:t>
      </w:r>
      <w:r>
        <w:t xml:space="preserve"> </w:t>
      </w:r>
      <w:r>
        <w:t xml:space="preserve">- real-time orderbook updates (snapshot + deltas),</w:t>
      </w:r>
      <w:r>
        <w:t xml:space="preserve"> </w:t>
      </w:r>
      <w:hyperlink r:id="rId35">
        <w:r>
          <w:rPr>
            <w:rStyle w:val="Hyperlink"/>
          </w:rPr>
          <w:t xml:space="preserve">[29]</w:t>
        </w:r>
      </w:hyperlink>
      <w:r>
        <w:t xml:space="preserve"> </w:t>
      </w:r>
      <w:r>
        <w:t xml:space="preserve">- and real-time market position updates.</w:t>
      </w:r>
      <w:r>
        <w:t xml:space="preserve"> </w:t>
      </w:r>
      <w:hyperlink r:id="rId46">
        <w:r>
          <w:rPr>
            <w:rStyle w:val="Hyperlink"/>
          </w:rPr>
          <w:t xml:space="preserve">[34]</w:t>
        </w:r>
      </w:hyperlink>
    </w:p>
    <w:p>
      <w:pPr>
        <w:pStyle w:val="BodyText"/>
      </w:pPr>
      <w:r>
        <w:t xml:space="preserve">Implementation directives:</w:t>
      </w:r>
      <w:r>
        <w:t xml:space="preserve"> </w:t>
      </w:r>
      <w:r>
        <w:t xml:space="preserve">- Implement a websocket client (stdlib is possible but painful; adding a mature websocket library is usually worth it) that:</w:t>
      </w:r>
      <w:r>
        <w:t xml:space="preserve"> </w:t>
      </w:r>
      <w:r>
        <w:t xml:space="preserve">- subscribes to</w:t>
      </w:r>
      <w:r>
        <w:t xml:space="preserve"> </w:t>
      </w:r>
      <w:r>
        <w:rPr>
          <w:rStyle w:val="VerbatimChar"/>
        </w:rPr>
        <w:t xml:space="preserve">market_positions</w:t>
      </w:r>
      <w:r>
        <w:t xml:space="preserve"> </w:t>
      </w:r>
      <w:r>
        <w:t xml:space="preserve">without specifying tickers for full-portfolio tracking,</w:t>
      </w:r>
      <w:r>
        <w:t xml:space="preserve"> </w:t>
      </w:r>
      <w:r>
        <w:t xml:space="preserve">- subscribes to</w:t>
      </w:r>
      <w:r>
        <w:t xml:space="preserve"> </w:t>
      </w:r>
      <w:r>
        <w:rPr>
          <w:rStyle w:val="VerbatimChar"/>
        </w:rPr>
        <w:t xml:space="preserve">orderbook_delta</w:t>
      </w:r>
      <w:r>
        <w:t xml:space="preserve"> </w:t>
      </w:r>
      <w:r>
        <w:t xml:space="preserve">for all tickers you are actively quoting/trading,</w:t>
      </w:r>
      <w:r>
        <w:t xml:space="preserve"> </w:t>
      </w:r>
      <w:r>
        <w:t xml:space="preserve">- persists deltas into the DB at a throttled cadence (store full state periodically; store deltas for audit).</w:t>
      </w:r>
      <w:r>
        <w:t xml:space="preserve"> </w:t>
      </w:r>
      <w:r>
        <w:t xml:space="preserve">- Add an</w:t>
      </w:r>
      <w:r>
        <w:t xml:space="preserve"> </w:t>
      </w:r>
      <w:r>
        <w:rPr>
          <w:rStyle w:val="VerbatimChar"/>
        </w:rPr>
        <w:t xml:space="preserve">asyncio</w:t>
      </w:r>
      <w:r>
        <w:t xml:space="preserve"> </w:t>
      </w:r>
      <w:r>
        <w:t xml:space="preserve">supervisor loop that:</w:t>
      </w:r>
      <w:r>
        <w:t xml:space="preserve"> </w:t>
      </w:r>
      <w:r>
        <w:t xml:space="preserve">- respects tiered rate limits,</w:t>
      </w:r>
      <w:r>
        <w:t xml:space="preserve"> </w:t>
      </w:r>
      <w:hyperlink r:id="rId31">
        <w:r>
          <w:rPr>
            <w:rStyle w:val="Hyperlink"/>
          </w:rPr>
          <w:t xml:space="preserve">[35]</w:t>
        </w:r>
      </w:hyperlink>
      <w:r>
        <w:t xml:space="preserve"> </w:t>
      </w:r>
      <w:r>
        <w:t xml:space="preserve">- handles maintenance windows via exchange status,</w:t>
      </w:r>
      <w:r>
        <w:t xml:space="preserve"> </w:t>
      </w:r>
      <w:hyperlink r:id="rId50">
        <w:r>
          <w:rPr>
            <w:rStyle w:val="Hyperlink"/>
          </w:rPr>
          <w:t xml:space="preserve">[36]</w:t>
        </w:r>
      </w:hyperlink>
      <w:r>
        <w:t xml:space="preserve"> </w:t>
      </w:r>
      <w:r>
        <w:t xml:space="preserve">- and automatically switches to historical endpoints beyond cutoffs.</w:t>
      </w:r>
      <w:r>
        <w:t xml:space="preserve"> </w:t>
      </w:r>
      <w:hyperlink r:id="rId47">
        <w:r>
          <w:rPr>
            <w:rStyle w:val="Hyperlink"/>
          </w:rPr>
          <w:t xml:space="preserve">[30]</w:t>
        </w:r>
      </w:hyperlink>
    </w:p>
    <w:bookmarkEnd w:id="51"/>
    <w:bookmarkStart w:id="53" w:name="X1be6af542d5f643f8aeef216613e229619d12bc"/>
    <w:p>
      <w:pPr>
        <w:pStyle w:val="Heading3"/>
      </w:pPr>
      <w:r>
        <w:t xml:space="preserve">Risk management must become portfolio-aware and correlation-aware</w:t>
      </w:r>
    </w:p>
    <w:p>
      <w:pPr>
        <w:pStyle w:val="FirstParagraph"/>
      </w:pPr>
      <w:r>
        <w:t xml:space="preserve">Fractional Kelly is a strong baseline, but:</w:t>
      </w:r>
      <w:r>
        <w:t xml:space="preserve"> </w:t>
      </w:r>
      <w:r>
        <w:t xml:space="preserve">- Full Kelly / high fractional Kelly can produce severe drawdowns; this is well documented in the Kelly literature.</w:t>
      </w:r>
      <w:r>
        <w:t xml:space="preserve"> </w:t>
      </w:r>
      <w:hyperlink r:id="rId52">
        <w:r>
          <w:rPr>
            <w:rStyle w:val="Hyperlink"/>
          </w:rPr>
          <w:t xml:space="preserve">[37]</w:t>
        </w:r>
      </w:hyperlink>
      <w:r>
        <w:t xml:space="preserve"> </w:t>
      </w:r>
      <w:r>
        <w:t xml:space="preserve">- The right object of risk is the</w:t>
      </w:r>
      <w:r>
        <w:t xml:space="preserve"> </w:t>
      </w:r>
      <w:r>
        <w:rPr>
          <w:b/>
          <w:bCs/>
        </w:rPr>
        <w:t xml:space="preserve">portfolio</w:t>
      </w:r>
      <w:r>
        <w:t xml:space="preserve">, especially when markets are correlated or logically linked.</w:t>
      </w:r>
    </w:p>
    <w:p>
      <w:pPr>
        <w:pStyle w:val="BodyText"/>
      </w:pPr>
      <w:r>
        <w:t xml:space="preserve">Implementation directives:</w:t>
      </w:r>
      <w:r>
        <w:t xml:space="preserve"> </w:t>
      </w:r>
      <w:r>
        <w:t xml:space="preserve">- Keep your existing stake caps and drawdown/day-loss guardrails, but add:</w:t>
      </w:r>
      <w:r>
        <w:t xml:space="preserve"> </w:t>
      </w:r>
      <w:r>
        <w:t xml:space="preserve">-</w:t>
      </w:r>
      <w:r>
        <w:t xml:space="preserve"> </w:t>
      </w:r>
      <w:r>
        <w:rPr>
          <w:b/>
          <w:bCs/>
        </w:rPr>
        <w:t xml:space="preserve">event-level exposure limits</w:t>
      </w:r>
      <w:r>
        <w:t xml:space="preserve"> </w:t>
      </w:r>
      <w:r>
        <w:t xml:space="preserve">(sum exposure across all markets in an event ticker),</w:t>
      </w:r>
      <w:r>
        <w:t xml:space="preserve"> </w:t>
      </w:r>
      <w:r>
        <w:t xml:space="preserve">-</w:t>
      </w:r>
      <w:r>
        <w:t xml:space="preserve"> </w:t>
      </w:r>
      <w:r>
        <w:rPr>
          <w:b/>
          <w:bCs/>
        </w:rPr>
        <w:t xml:space="preserve">category/series exposure limits</w:t>
      </w:r>
      <w:r>
        <w:t xml:space="preserve"> </w:t>
      </w:r>
      <w:r>
        <w:t xml:space="preserve">(avoid concentration),</w:t>
      </w:r>
      <w:r>
        <w:t xml:space="preserve"> </w:t>
      </w:r>
      <w:r>
        <w:t xml:space="preserve">- and</w:t>
      </w:r>
      <w:r>
        <w:t xml:space="preserve"> </w:t>
      </w:r>
      <w:r>
        <w:rPr>
          <w:b/>
          <w:bCs/>
        </w:rPr>
        <w:t xml:space="preserve">risk scaling by uncertainty</w:t>
      </w:r>
      <w:r>
        <w:t xml:space="preserve"> </w:t>
      </w:r>
      <w:r>
        <w:t xml:space="preserve">(discussed below).</w:t>
      </w:r>
      <w:r>
        <w:t xml:space="preserve"> </w:t>
      </w:r>
      <w:r>
        <w:t xml:space="preserve">- Treat every strategy as a “risk sleeve” with its own cap (market making vs directional vs arbitrage) so that one regime failure does not wipe the book.</w:t>
      </w:r>
    </w:p>
    <w:bookmarkEnd w:id="53"/>
    <w:bookmarkStart w:id="55" w:name="Xec7cb8a0ab4e1afb8349295b48bcf3d0cb508ef"/>
    <w:p>
      <w:pPr>
        <w:pStyle w:val="Heading3"/>
      </w:pPr>
      <w:r>
        <w:t xml:space="preserve">Use FIX for future high-throughput scaling</w:t>
      </w:r>
    </w:p>
    <w:p>
      <w:pPr>
        <w:pStyle w:val="FirstParagraph"/>
      </w:pPr>
      <w:r>
        <w:t xml:space="preserve">Kalshi provides a FIX API for institutional-grade order entry, cancels, and drop-copy-like recovery.</w:t>
      </w:r>
      <w:r>
        <w:t xml:space="preserve"> </w:t>
      </w:r>
      <w:hyperlink r:id="rId54">
        <w:r>
          <w:rPr>
            <w:rStyle w:val="Hyperlink"/>
          </w:rPr>
          <w:t xml:space="preserve">[38]</w:t>
        </w:r>
      </w:hyperlink>
      <w:r>
        <w:br/>
      </w:r>
      <w:r>
        <w:t xml:space="preserve">This is not required at your current scale, but your architecture should not make it impossible later.</w:t>
      </w:r>
    </w:p>
    <w:p>
      <w:pPr>
        <w:pStyle w:val="BodyText"/>
      </w:pPr>
      <w:r>
        <w:t xml:space="preserve">Implementation directive:</w:t>
      </w:r>
      <w:r>
        <w:t xml:space="preserve"> </w:t>
      </w:r>
      <w:r>
        <w:t xml:space="preserve">- Abstract your order execution interface so that REST and FIX can be swapped behind a common “broker adapter” without rewriting your strategy logic.</w:t>
      </w:r>
    </w:p>
    <w:bookmarkEnd w:id="55"/>
    <w:bookmarkEnd w:id="56"/>
    <w:bookmarkStart w:id="65" w:name="X9bbd805c591d2ee2aaf7130280dbd2abe275695"/>
    <w:p>
      <w:pPr>
        <w:pStyle w:val="Heading2"/>
      </w:pPr>
      <w:r>
        <w:t xml:space="preserve">Self-improving learning loop and measurement framework</w:t>
      </w:r>
    </w:p>
    <w:bookmarkStart w:id="58" w:name="X27f98b1b31040a83bb544e955a0b26f9a3e01c1"/>
    <w:p>
      <w:pPr>
        <w:pStyle w:val="Heading3"/>
      </w:pPr>
      <w:r>
        <w:t xml:space="preserve">Make calibration and scoring the system’s “north star”</w:t>
      </w:r>
    </w:p>
    <w:p>
      <w:pPr>
        <w:pStyle w:val="FirstParagraph"/>
      </w:pPr>
      <w:r>
        <w:t xml:space="preserve">To become self-improving, the bot must evaluate every decision not just by P&amp;L (too noisy), but by</w:t>
      </w:r>
      <w:r>
        <w:t xml:space="preserve"> </w:t>
      </w:r>
      <w:r>
        <w:rPr>
          <w:b/>
          <w:bCs/>
        </w:rPr>
        <w:t xml:space="preserve">proper scoring and calibration diagnostics</w:t>
      </w:r>
      <w:r>
        <w:t xml:space="preserve">:</w:t>
      </w:r>
      <w:r>
        <w:t xml:space="preserve"> </w:t>
      </w:r>
      <w:r>
        <w:t xml:space="preserve">- Modern forecasting theory emphasizes maximizing sharpness subject to calibration, and uses tools like PIT histograms and proper scoring rules.</w:t>
      </w:r>
      <w:r>
        <w:t xml:space="preserve"> </w:t>
      </w:r>
      <w:hyperlink r:id="rId40">
        <w:r>
          <w:rPr>
            <w:rStyle w:val="Hyperlink"/>
          </w:rPr>
          <w:t xml:space="preserve">[39]</w:t>
        </w:r>
      </w:hyperlink>
      <w:r>
        <w:t xml:space="preserve"> </w:t>
      </w:r>
      <w:r>
        <w:t xml:space="preserve">- Brier score decompositions (reliability, resolution, uncertainty) are a standard way to diagnose whether your probabilities are systematically biased or just uninformative.</w:t>
      </w:r>
      <w:r>
        <w:t xml:space="preserve"> </w:t>
      </w:r>
      <w:hyperlink r:id="rId57">
        <w:r>
          <w:rPr>
            <w:rStyle w:val="Hyperlink"/>
          </w:rPr>
          <w:t xml:space="preserve">[40]</w:t>
        </w:r>
      </w:hyperlink>
    </w:p>
    <w:p>
      <w:pPr>
        <w:pStyle w:val="BodyText"/>
      </w:pPr>
      <w:r>
        <w:t xml:space="preserve">Implementation directives:</w:t>
      </w:r>
      <w:r>
        <w:t xml:space="preserve"> </w:t>
      </w:r>
      <w:r>
        <w:t xml:space="preserve">- Add a “model evaluation” module that, per strategy and per market category, computes:</w:t>
      </w:r>
      <w:r>
        <w:t xml:space="preserve"> </w:t>
      </w:r>
      <w:r>
        <w:t xml:space="preserve">- Brier score and decomposition,</w:t>
      </w:r>
      <w:r>
        <w:t xml:space="preserve"> </w:t>
      </w:r>
      <w:r>
        <w:t xml:space="preserve">- calibration curve (bucketed),</w:t>
      </w:r>
      <w:r>
        <w:t xml:space="preserve"> </w:t>
      </w:r>
      <w:r>
        <w:t xml:space="preserve">- log score (if you prefer),</w:t>
      </w:r>
      <w:r>
        <w:t xml:space="preserve"> </w:t>
      </w:r>
      <w:r>
        <w:t xml:space="preserve">- and “edge realization” conditional on predicted probability buckets.</w:t>
      </w:r>
      <w:r>
        <w:t xml:space="preserve"> </w:t>
      </w:r>
      <w:r>
        <w:t xml:space="preserve">- Persist these metrics into the DB and surface them in a daily report that drives automated parameter updates.</w:t>
      </w:r>
    </w:p>
    <w:bookmarkEnd w:id="58"/>
    <w:bookmarkStart w:id="60" w:name="X2e92105f4edc23d4a1ebcda2acb1995f11c5586"/>
    <w:p>
      <w:pPr>
        <w:pStyle w:val="Heading3"/>
      </w:pPr>
      <w:r>
        <w:t xml:space="preserve">Define CLV for Kalshi and use it as a low-variance skill metric</w:t>
      </w:r>
    </w:p>
    <w:p>
      <w:pPr>
        <w:pStyle w:val="FirstParagraph"/>
      </w:pPr>
      <w:r>
        <w:t xml:space="preserve">In sports, CLV is widely used as a proxy for whether the bettor is beating the market’s informational process; research on line movement shows markets are often broadly reliable but still exhibit exploitable inefficiencies in sequences over time.</w:t>
      </w:r>
      <w:r>
        <w:t xml:space="preserve"> </w:t>
      </w:r>
      <w:hyperlink r:id="rId59">
        <w:r>
          <w:rPr>
            <w:rStyle w:val="Hyperlink"/>
          </w:rPr>
          <w:t xml:space="preserve">[41]</w:t>
        </w:r>
      </w:hyperlink>
    </w:p>
    <w:p>
      <w:pPr>
        <w:pStyle w:val="BodyText"/>
      </w:pPr>
      <w:r>
        <w:t xml:space="preserve">For Kalshi, translate CLV into:</w:t>
      </w:r>
      <w:r>
        <w:t xml:space="preserve"> </w:t>
      </w:r>
      <w:r>
        <w:t xml:space="preserve">-</w:t>
      </w:r>
      <w:r>
        <w:t xml:space="preserve"> </w:t>
      </w:r>
      <w:r>
        <w:rPr>
          <w:b/>
          <w:bCs/>
        </w:rPr>
        <w:t xml:space="preserve">price improvement vs later market price</w:t>
      </w:r>
      <w:r>
        <w:t xml:space="preserve"> </w:t>
      </w:r>
      <w:r>
        <w:t xml:space="preserve">within a defined horizon:</w:t>
      </w:r>
      <w:r>
        <w:t xml:space="preserve"> </w:t>
      </w:r>
      <w:r>
        <w:t xml:space="preserve">- entry_price vs mid-price</w:t>
      </w:r>
      <w:r>
        <w:t xml:space="preserve"> </w:t>
      </w:r>
      <m:oMath>
        <m:r>
          <m:t>T</m:t>
        </m:r>
      </m:oMath>
      <w:r>
        <w:t xml:space="preserve"> </w:t>
      </w:r>
      <w:r>
        <w:t xml:space="preserve">minutes later,</w:t>
      </w:r>
      <w:r>
        <w:t xml:space="preserve"> </w:t>
      </w:r>
      <w:r>
        <w:t xml:space="preserve">- or entry_price vs close-to-expiration price.</w:t>
      </w:r>
    </w:p>
    <w:p>
      <w:pPr>
        <w:pStyle w:val="BodyText"/>
      </w:pPr>
      <w:r>
        <w:t xml:space="preserve">Implementation directives:</w:t>
      </w:r>
      <w:r>
        <w:t xml:space="preserve"> </w:t>
      </w:r>
      <w:r>
        <w:t xml:space="preserve">- For every fill, store:</w:t>
      </w:r>
      <w:r>
        <w:t xml:space="preserve"> </w:t>
      </w:r>
      <w:r>
        <w:t xml:space="preserve">- entry microprice (mid reconstructed from best bids),</w:t>
      </w:r>
      <w:r>
        <w:t xml:space="preserve"> </w:t>
      </w:r>
      <w:r>
        <w:t xml:space="preserve">-</w:t>
      </w:r>
      <w:r>
        <w:t xml:space="preserve"> </w:t>
      </w:r>
      <m:oMath>
        <m:r>
          <m:t>T</m:t>
        </m:r>
      </m:oMath>
      <w:r>
        <w:t xml:space="preserve">-minute forward microprice,</w:t>
      </w:r>
      <w:r>
        <w:t xml:space="preserve"> </w:t>
      </w:r>
      <w:r>
        <w:t xml:space="preserve">- close microprice,</w:t>
      </w:r>
      <w:r>
        <w:t xml:space="preserve"> </w:t>
      </w:r>
      <w:r>
        <w:t xml:space="preserve">- and realized settlement.</w:t>
      </w:r>
      <w:r>
        <w:t xml:space="preserve"> </w:t>
      </w:r>
      <w:r>
        <w:t xml:space="preserve">- This allows you to separate:</w:t>
      </w:r>
      <w:r>
        <w:t xml:space="preserve"> </w:t>
      </w:r>
      <w:r>
        <w:t xml:space="preserve">- “I was right but got a bad price”</w:t>
      </w:r>
      <w:r>
        <w:t xml:space="preserve"> </w:t>
      </w:r>
      <w:r>
        <w:t xml:space="preserve">- from “I was wrong but got a good price”</w:t>
      </w:r>
      <w:r>
        <w:t xml:space="preserve"> </w:t>
      </w:r>
      <w:r>
        <w:t xml:space="preserve">- from “I am genuinely forecasting well.”</w:t>
      </w:r>
    </w:p>
    <w:bookmarkEnd w:id="60"/>
    <w:bookmarkStart w:id="61" w:name="Xfa6e5095ee04a4dff8b0a6d911d70d183189383"/>
    <w:p>
      <w:pPr>
        <w:pStyle w:val="Heading3"/>
      </w:pPr>
      <w:r>
        <w:t xml:space="preserve">Dynamic Kelly scaling by confidence and error bars</w:t>
      </w:r>
    </w:p>
    <w:p>
      <w:pPr>
        <w:pStyle w:val="FirstParagraph"/>
      </w:pPr>
      <w:r>
        <w:t xml:space="preserve">Your prompt explicitly proposes scaling Kelly fraction based on credible interval tightness. That’s directionally right, but you should implement it with two safeguards:</w:t>
      </w:r>
    </w:p>
    <w:p>
      <w:pPr>
        <w:pStyle w:val="BodyText"/>
      </w:pPr>
      <w:r>
        <w:t xml:space="preserve">First safeguard: define confidence from</w:t>
      </w:r>
      <w:r>
        <w:t xml:space="preserve"> </w:t>
      </w:r>
      <w:r>
        <w:rPr>
          <w:i/>
          <w:iCs/>
        </w:rPr>
        <w:t xml:space="preserve">observed calibration</w:t>
      </w:r>
      <w:r>
        <w:t xml:space="preserve">, not just your Bayesian posterior width. Forecast theory treats calibration as a joint property of forecasts and outcomes; narrow intervals without calibration are dangerous overconfidence.</w:t>
      </w:r>
      <w:r>
        <w:t xml:space="preserve"> </w:t>
      </w:r>
      <w:hyperlink r:id="rId40">
        <w:r>
          <w:rPr>
            <w:rStyle w:val="Hyperlink"/>
          </w:rPr>
          <w:t xml:space="preserve">[42]</w:t>
        </w:r>
      </w:hyperlink>
    </w:p>
    <w:p>
      <w:pPr>
        <w:pStyle w:val="BodyText"/>
      </w:pPr>
      <w:r>
        <w:t xml:space="preserve">Second safeguard: incorporate the “fractional Kelly” tradeoff explicitly. The Kelly literature documents that aggressive Kelly fractions can be very risky in finite samples; fractional Kelly reduces risk at the cost of growth.</w:t>
      </w:r>
      <w:r>
        <w:t xml:space="preserve"> </w:t>
      </w:r>
      <w:hyperlink r:id="rId52">
        <w:r>
          <w:rPr>
            <w:rStyle w:val="Hyperlink"/>
          </w:rPr>
          <w:t xml:space="preserve">[37]</w:t>
        </w:r>
      </w:hyperlink>
    </w:p>
    <w:p>
      <w:pPr>
        <w:pStyle w:val="BodyText"/>
      </w:pPr>
      <w:r>
        <w:t xml:space="preserve">Implementation directives:</w:t>
      </w:r>
      <w:r>
        <w:t xml:space="preserve"> </w:t>
      </w:r>
      <w:r>
        <w:t xml:space="preserve">- Create a confidence score</w:t>
      </w:r>
      <w:r>
        <w:t xml:space="preserve"> </w:t>
      </w:r>
      <m:oMath>
        <m:r>
          <m:t>c</m:t>
        </m:r>
        <m:r>
          <m:rPr>
            <m:sty m:val="p"/>
          </m:rPr>
          <m:t>∈</m:t>
        </m:r>
        <m:d>
          <m:dPr>
            <m:begChr m:val="["/>
            <m:sepChr m:val=""/>
            <m:endChr m:val="]"/>
            <m:grow/>
          </m:dPr>
          <m:e>
            <m:r>
              <m:t>0</m:t>
            </m:r>
            <m:r>
              <m:rPr>
                <m:sty m:val="p"/>
              </m:rPr>
              <m:t>,</m:t>
            </m:r>
            <m:r>
              <m:t>1</m:t>
            </m:r>
          </m:e>
        </m:d>
      </m:oMath>
      <w:r>
        <w:t xml:space="preserve"> </w:t>
      </w:r>
      <w:r>
        <w:t xml:space="preserve">combining:</w:t>
      </w:r>
      <w:r>
        <w:t xml:space="preserve"> </w:t>
      </w:r>
      <w:r>
        <w:t xml:space="preserve">- (a) consensus stability / agreement (if multi-source),</w:t>
      </w:r>
      <w:r>
        <w:t xml:space="preserve"> </w:t>
      </w:r>
      <w:r>
        <w:t xml:space="preserve">- (b) historical calibration quality for that strategy/series bucket,</w:t>
      </w:r>
      <w:r>
        <w:t xml:space="preserve"> </w:t>
      </w:r>
      <w:r>
        <w:t xml:space="preserve">- (c) time-to-close regime (nearer tends to be more “resolvable” in many markets),</w:t>
      </w:r>
      <w:r>
        <w:t xml:space="preserve"> </w:t>
      </w:r>
      <w:hyperlink r:id="rId38">
        <w:r>
          <w:rPr>
            <w:rStyle w:val="Hyperlink"/>
          </w:rPr>
          <w:t xml:space="preserve">[22]</w:t>
        </w:r>
      </w:hyperlink>
      <w:r>
        <w:t xml:space="preserve"> </w:t>
      </w:r>
      <w:r>
        <w:t xml:space="preserve">- (d) liquidity quality (incentive program / spread / depth).</w:t>
      </w:r>
      <w:r>
        <w:t xml:space="preserve"> </w:t>
      </w:r>
      <w:r>
        <w:t xml:space="preserve">- Map confidence to Kelly fraction with a conservative cap:</w:t>
      </w:r>
      <w:r>
        <w:t xml:space="preserve"> </w:t>
      </w:r>
      <w:r>
        <w:t xml:space="preserve">- e.g.,</w:t>
      </w:r>
      <w:r>
        <w:t xml:space="preserve"> </w:t>
      </w:r>
      <m:oMath>
        <m:sSub>
          <m:e>
            <m:r>
              <m:t>k</m:t>
            </m:r>
          </m:e>
          <m:sub>
            <m:r>
              <m:rPr>
                <m:nor/>
                <m:sty m:val="p"/>
              </m:rPr>
              <m:t>used</m:t>
            </m:r>
          </m:sub>
        </m:sSub>
        <m:r>
          <m:rPr>
            <m:sty m:val="p"/>
          </m:rPr>
          <m:t>=</m:t>
        </m:r>
        <m:sSub>
          <m:e>
            <m:r>
              <m:t>k</m:t>
            </m:r>
          </m:e>
          <m:sub>
            <m:r>
              <m:rPr>
                <m:sty m:val="p"/>
              </m:rPr>
              <m:t>min</m:t>
            </m:r>
          </m:sub>
        </m:sSub>
        <m:r>
          <m:rPr>
            <m:sty m:val="p"/>
          </m:rPr>
          <m:t>+</m:t>
        </m:r>
        <m:r>
          <m:t>c</m:t>
        </m:r>
        <m:r>
          <m:rPr>
            <m:sty m:val="p"/>
          </m:rPr>
          <m:t>⋅</m:t>
        </m:r>
        <m:d>
          <m:dPr>
            <m:begChr m:val="("/>
            <m:sepChr m:val=""/>
            <m:endChr m:val=")"/>
            <m:grow/>
          </m:dPr>
          <m:e>
            <m:sSub>
              <m:e>
                <m:r>
                  <m:t>k</m:t>
                </m:r>
              </m:e>
              <m:sub>
                <m:r>
                  <m:rPr>
                    <m:sty m:val="p"/>
                  </m:rPr>
                  <m:t>max</m:t>
                </m:r>
              </m:sub>
            </m:sSub>
            <m:r>
              <m:rPr>
                <m:sty m:val="p"/>
              </m:rPr>
              <m:t>−</m:t>
            </m:r>
            <m:sSub>
              <m:e>
                <m:r>
                  <m:t>k</m:t>
                </m:r>
              </m:e>
              <m:sub>
                <m:r>
                  <m:rPr>
                    <m:sty m:val="p"/>
                  </m:rPr>
                  <m:t>min</m:t>
                </m:r>
              </m:sub>
            </m:sSub>
          </m:e>
        </m:d>
      </m:oMath>
      <w:r>
        <w:t xml:space="preserve">,</w:t>
      </w:r>
      <w:r>
        <w:t xml:space="preserve"> </w:t>
      </w:r>
      <w:r>
        <w:t xml:space="preserve">- where</w:t>
      </w:r>
      <w:r>
        <w:t xml:space="preserve"> </w:t>
      </w:r>
      <m:oMath>
        <m:sSub>
          <m:e>
            <m:r>
              <m:t>k</m:t>
            </m:r>
          </m:e>
          <m:sub>
            <m:r>
              <m:rPr>
                <m:sty m:val="p"/>
              </m:rPr>
              <m:t>max</m:t>
            </m:r>
          </m:sub>
        </m:sSub>
      </m:oMath>
      <w:r>
        <w:t xml:space="preserve"> </w:t>
      </w:r>
      <w:r>
        <w:t xml:space="preserve">should be significantly below 1.0 at your scale.</w:t>
      </w:r>
    </w:p>
    <w:bookmarkEnd w:id="61"/>
    <w:bookmarkStart w:id="62" w:name="X960b55f50376016393d2cc086ae0c059c43f4cd"/>
    <w:p>
      <w:pPr>
        <w:pStyle w:val="Heading3"/>
      </w:pPr>
      <w:r>
        <w:t xml:space="preserve">Automate the research queue into a closed-loop funnel</w:t>
      </w:r>
    </w:p>
    <w:p>
      <w:pPr>
        <w:pStyle w:val="FirstParagraph"/>
      </w:pPr>
      <w:r>
        <w:t xml:space="preserve">The research queue concept is exactly how strong prediction market operators scale: new market → collect comparable history → define prior → validate → promote to auto-trade.</w:t>
      </w:r>
    </w:p>
    <w:p>
      <w:pPr>
        <w:pStyle w:val="BodyText"/>
      </w:pPr>
      <w:r>
        <w:t xml:space="preserve">Implementation directives:</w:t>
      </w:r>
      <w:r>
        <w:t xml:space="preserve"> </w:t>
      </w:r>
      <w:r>
        <w:t xml:space="preserve">- Add a “graduation policy”:</w:t>
      </w:r>
      <w:r>
        <w:t xml:space="preserve"> </w:t>
      </w:r>
      <w:r>
        <w:t xml:space="preserve">- A market/series is not allowed into live automation until it has:</w:t>
      </w:r>
      <w:r>
        <w:t xml:space="preserve"> </w:t>
      </w:r>
      <w:r>
        <w:t xml:space="preserve">- minimum observations,</w:t>
      </w:r>
      <w:r>
        <w:t xml:space="preserve"> </w:t>
      </w:r>
      <w:r>
        <w:t xml:space="preserve">- stable liquidity profile,</w:t>
      </w:r>
      <w:r>
        <w:t xml:space="preserve"> </w:t>
      </w:r>
      <w:r>
        <w:t xml:space="preserve">- fee-aware positive edge backtest in-sample,</w:t>
      </w:r>
      <w:r>
        <w:t xml:space="preserve"> </w:t>
      </w:r>
      <w:r>
        <w:t xml:space="preserve">- and monitoring-based safeguards.</w:t>
      </w:r>
      <w:r>
        <w:t xml:space="preserve"> </w:t>
      </w:r>
      <w:r>
        <w:t xml:space="preserve">- When it graduates:</w:t>
      </w:r>
      <w:r>
        <w:t xml:space="preserve"> </w:t>
      </w:r>
      <w:r>
        <w:t xml:space="preserve">- automatically create/refresh a prior entry,</w:t>
      </w:r>
      <w:r>
        <w:t xml:space="preserve"> </w:t>
      </w:r>
      <w:r>
        <w:t xml:space="preserve">- and schedule periodic re-validation (auto-demote if it degrades).</w:t>
      </w:r>
    </w:p>
    <w:bookmarkEnd w:id="62"/>
    <w:bookmarkStart w:id="64" w:name="Xbb7121d6f95f2b2a733be0de12cac25c667e1fd"/>
    <w:p>
      <w:pPr>
        <w:pStyle w:val="Heading3"/>
      </w:pPr>
      <w:r>
        <w:t xml:space="preserve">Explicitly defend against manipulation and thin-market hallucinations</w:t>
      </w:r>
    </w:p>
    <w:p>
      <w:pPr>
        <w:pStyle w:val="FirstParagraph"/>
      </w:pPr>
      <w:r>
        <w:t xml:space="preserve">Experimental work suggests prediction markets can be resilient to manipulation because other traders correct prices, but that doesn’t guarantee safety in every thin market regime.</w:t>
      </w:r>
      <w:r>
        <w:t xml:space="preserve"> </w:t>
      </w:r>
      <w:hyperlink r:id="rId63">
        <w:r>
          <w:rPr>
            <w:rStyle w:val="Hyperlink"/>
          </w:rPr>
          <w:t xml:space="preserve">[43]</w:t>
        </w:r>
      </w:hyperlink>
    </w:p>
    <w:p>
      <w:pPr>
        <w:pStyle w:val="BodyText"/>
      </w:pPr>
      <w:r>
        <w:t xml:space="preserve">Implementation directives:</w:t>
      </w:r>
      <w:r>
        <w:t xml:space="preserve"> </w:t>
      </w:r>
      <w:r>
        <w:t xml:space="preserve">- Add a “thin market paranoia” mode:</w:t>
      </w:r>
      <w:r>
        <w:t xml:space="preserve"> </w:t>
      </w:r>
      <w:r>
        <w:t xml:space="preserve">- If spread is wide and depth is low, treat any price movement as low-quality info unless volume confirms.</w:t>
      </w:r>
      <w:r>
        <w:t xml:space="preserve"> </w:t>
      </w:r>
      <w:r>
        <w:t xml:space="preserve">- Require multi-snapshot confirmation for “sharp money follow,” especially in illiquid categories.</w:t>
      </w:r>
      <w:r>
        <w:t xml:space="preserve"> </w:t>
      </w:r>
      <w:r>
        <w:t xml:space="preserve">- Use exchange schedule/status signals to avoid executing during unstable infrastructure periods.</w:t>
      </w:r>
      <w:r>
        <w:t xml:space="preserve"> </w:t>
      </w:r>
      <w:hyperlink r:id="rId50">
        <w:r>
          <w:rPr>
            <w:rStyle w:val="Hyperlink"/>
          </w:rPr>
          <w:t xml:space="preserve">[44]</w:t>
        </w:r>
      </w:hyperlink>
    </w:p>
    <w:bookmarkEnd w:id="64"/>
    <w:bookmarkEnd w:id="65"/>
    <w:bookmarkStart w:id="72" w:name="X92b2427bc67b96fe4e6ac21c064950b199ac6b2"/>
    <w:p>
      <w:pPr>
        <w:pStyle w:val="Heading2"/>
      </w:pPr>
      <w:r>
        <w:t xml:space="preserve">Implementation directives and phased build-out</w:t>
      </w:r>
    </w:p>
    <w:bookmarkStart w:id="66" w:name="X612509d63b0bd3c13c3c57f4304e2e3d63ace75"/>
    <w:p>
      <w:pPr>
        <w:pStyle w:val="Heading3"/>
      </w:pPr>
      <w:r>
        <w:t xml:space="preserve">Phase foundations that immediately increase profitability</w:t>
      </w:r>
    </w:p>
    <w:p>
      <w:pPr>
        <w:pStyle w:val="FirstParagraph"/>
      </w:pPr>
      <w:r>
        <w:t xml:space="preserve">Directive set:</w:t>
      </w:r>
      <w:r>
        <w:t xml:space="preserve"> </w:t>
      </w:r>
      <w:r>
        <w:t xml:space="preserve">- Implement a unified</w:t>
      </w:r>
      <w:r>
        <w:t xml:space="preserve"> </w:t>
      </w:r>
      <w:r>
        <w:rPr>
          <w:b/>
          <w:bCs/>
        </w:rPr>
        <w:t xml:space="preserve">Kalshi fee model</w:t>
      </w:r>
      <w:r>
        <w:t xml:space="preserve"> </w:t>
      </w:r>
      <w:r>
        <w:t xml:space="preserve">(taker + maker where applicable) and a fee-aware EV pipeline.</w:t>
      </w:r>
      <w:r>
        <w:t xml:space="preserve"> </w:t>
      </w:r>
      <w:r>
        <w:t xml:space="preserve">- Use official fee formula and table as the ground truth.</w:t>
      </w:r>
      <w:r>
        <w:t xml:space="preserve"> </w:t>
      </w:r>
      <w:hyperlink r:id="rId22">
        <w:r>
          <w:rPr>
            <w:rStyle w:val="Hyperlink"/>
          </w:rPr>
          <w:t xml:space="preserve">[45]</w:t>
        </w:r>
      </w:hyperlink>
      <w:r>
        <w:t xml:space="preserve"> </w:t>
      </w:r>
      <w:r>
        <w:t xml:space="preserve">- Incorporate fee rounding rules where you use subpenny prices or fractional quantities.</w:t>
      </w:r>
      <w:r>
        <w:t xml:space="preserve"> </w:t>
      </w:r>
      <w:hyperlink r:id="rId27">
        <w:r>
          <w:rPr>
            <w:rStyle w:val="Hyperlink"/>
          </w:rPr>
          <w:t xml:space="preserve">[9]</w:t>
        </w:r>
      </w:hyperlink>
      <w:r>
        <w:t xml:space="preserve"> </w:t>
      </w:r>
      <w:r>
        <w:t xml:space="preserve">- Fix/standardize orderbook parsing and spread reconstruction using the documented reciprocal relationships and “bids-only” model.</w:t>
      </w:r>
      <w:r>
        <w:t xml:space="preserve"> </w:t>
      </w:r>
      <w:hyperlink r:id="rId24">
        <w:r>
          <w:rPr>
            <w:rStyle w:val="Hyperlink"/>
          </w:rPr>
          <w:t xml:space="preserve">[5]</w:t>
        </w:r>
      </w:hyperlink>
      <w:r>
        <w:t xml:space="preserve"> </w:t>
      </w:r>
      <w:r>
        <w:t xml:space="preserve">- Add a minimum “edge-after-fees” and minimum “size-after-rounding” gate so you never trade for theoretical pennies that disappear to fee rounding.</w:t>
      </w:r>
      <w:r>
        <w:t xml:space="preserve"> </w:t>
      </w:r>
      <w:hyperlink r:id="rId22">
        <w:r>
          <w:rPr>
            <w:rStyle w:val="Hyperlink"/>
          </w:rPr>
          <w:t xml:space="preserve">[46]</w:t>
        </w:r>
      </w:hyperlink>
    </w:p>
    <w:bookmarkEnd w:id="66"/>
    <w:bookmarkStart w:id="67" w:name="X74d5c21e996dc1f6e589ddabaa1b76e1708184f"/>
    <w:p>
      <w:pPr>
        <w:pStyle w:val="Heading3"/>
      </w:pPr>
      <w:r>
        <w:t xml:space="preserve">Phase market making and incentive-aware execution</w:t>
      </w:r>
    </w:p>
    <w:p>
      <w:pPr>
        <w:pStyle w:val="FirstParagraph"/>
      </w:pPr>
      <w:r>
        <w:t xml:space="preserve">Directive set:</w:t>
      </w:r>
      <w:r>
        <w:t xml:space="preserve"> </w:t>
      </w:r>
      <w:r>
        <w:t xml:space="preserve">- Implement inside-spread quoting with inventory control and adverse-selection filters (your spread capture must explicitly anticipate adverse selection risk).</w:t>
      </w:r>
      <w:r>
        <w:t xml:space="preserve"> </w:t>
      </w:r>
      <w:hyperlink r:id="rId34">
        <w:r>
          <w:rPr>
            <w:rStyle w:val="Hyperlink"/>
          </w:rPr>
          <w:t xml:space="preserve">[16]</w:t>
        </w:r>
      </w:hyperlink>
      <w:r>
        <w:t xml:space="preserve"> </w:t>
      </w:r>
      <w:r>
        <w:t xml:space="preserve">- Integrate the Liquidity Incentive Program into market selection, quote positioning, and time-at-quote logic.</w:t>
      </w:r>
      <w:r>
        <w:t xml:space="preserve"> </w:t>
      </w:r>
      <w:hyperlink r:id="rId23">
        <w:r>
          <w:rPr>
            <w:rStyle w:val="Hyperlink"/>
          </w:rPr>
          <w:t xml:space="preserve">[11]</w:t>
        </w:r>
      </w:hyperlink>
      <w:r>
        <w:t xml:space="preserve"> </w:t>
      </w:r>
      <w:r>
        <w:t xml:space="preserve">- Add “quote lifecycle management”:</w:t>
      </w:r>
      <w:r>
        <w:t xml:space="preserve"> </w:t>
      </w:r>
      <w:r>
        <w:t xml:space="preserve">- create → watch queue position → cancel/replace → widen/tighten → unwind inventory.</w:t>
      </w:r>
    </w:p>
    <w:bookmarkEnd w:id="67"/>
    <w:bookmarkStart w:id="68" w:name="X63efee82a89856b7a94e36b27931c2028073d30"/>
    <w:p>
      <w:pPr>
        <w:pStyle w:val="Heading3"/>
      </w:pPr>
      <w:r>
        <w:t xml:space="preserve">Phase portfolio engine and always-on autonomy</w:t>
      </w:r>
    </w:p>
    <w:p>
      <w:pPr>
        <w:pStyle w:val="FirstParagraph"/>
      </w:pPr>
      <w:r>
        <w:t xml:space="preserve">Directive set:</w:t>
      </w:r>
      <w:r>
        <w:t xml:space="preserve"> </w:t>
      </w:r>
      <w:r>
        <w:t xml:space="preserve">- Stand up SQLite as a real book of record.</w:t>
      </w:r>
      <w:r>
        <w:t xml:space="preserve"> </w:t>
      </w:r>
      <w:r>
        <w:t xml:space="preserve">- Replace one-off CLI orchestration with an event-driven supervisor loop:</w:t>
      </w:r>
      <w:r>
        <w:t xml:space="preserve"> </w:t>
      </w:r>
      <w:r>
        <w:t xml:space="preserve">- respect rate limits,</w:t>
      </w:r>
      <w:r>
        <w:t xml:space="preserve"> </w:t>
      </w:r>
      <w:hyperlink r:id="rId31">
        <w:r>
          <w:rPr>
            <w:rStyle w:val="Hyperlink"/>
          </w:rPr>
          <w:t xml:space="preserve">[35]</w:t>
        </w:r>
      </w:hyperlink>
      <w:r>
        <w:t xml:space="preserve"> </w:t>
      </w:r>
      <w:r>
        <w:t xml:space="preserve">- handle exchange maintenance,</w:t>
      </w:r>
      <w:r>
        <w:t xml:space="preserve"> </w:t>
      </w:r>
      <w:hyperlink r:id="rId30">
        <w:r>
          <w:rPr>
            <w:rStyle w:val="Hyperlink"/>
          </w:rPr>
          <w:t xml:space="preserve">[15]</w:t>
        </w:r>
      </w:hyperlink>
      <w:r>
        <w:t xml:space="preserve"> </w:t>
      </w:r>
      <w:r>
        <w:t xml:space="preserve">- use historical endpoints past cutoffs.</w:t>
      </w:r>
      <w:r>
        <w:t xml:space="preserve"> </w:t>
      </w:r>
      <w:hyperlink r:id="rId47">
        <w:r>
          <w:rPr>
            <w:rStyle w:val="Hyperlink"/>
          </w:rPr>
          <w:t xml:space="preserve">[30]</w:t>
        </w:r>
      </w:hyperlink>
      <w:r>
        <w:t xml:space="preserve"> </w:t>
      </w:r>
      <w:r>
        <w:t xml:space="preserve">- Add websockets for:</w:t>
      </w:r>
      <w:r>
        <w:t xml:space="preserve"> </w:t>
      </w:r>
      <w:r>
        <w:t xml:space="preserve">- market positions,</w:t>
      </w:r>
      <w:r>
        <w:t xml:space="preserve"> </w:t>
      </w:r>
      <w:hyperlink r:id="rId46">
        <w:r>
          <w:rPr>
            <w:rStyle w:val="Hyperlink"/>
          </w:rPr>
          <w:t xml:space="preserve">[34]</w:t>
        </w:r>
      </w:hyperlink>
      <w:r>
        <w:t xml:space="preserve"> </w:t>
      </w:r>
      <w:r>
        <w:t xml:space="preserve">- orderbook deltas.</w:t>
      </w:r>
      <w:r>
        <w:t xml:space="preserve"> </w:t>
      </w:r>
      <w:hyperlink r:id="rId35">
        <w:r>
          <w:rPr>
            <w:rStyle w:val="Hyperlink"/>
          </w:rPr>
          <w:t xml:space="preserve">[29]</w:t>
        </w:r>
      </w:hyperlink>
    </w:p>
    <w:bookmarkEnd w:id="68"/>
    <w:bookmarkStart w:id="69" w:name="phase-self-improving-intelligence"/>
    <w:p>
      <w:pPr>
        <w:pStyle w:val="Heading3"/>
      </w:pPr>
      <w:r>
        <w:t xml:space="preserve">Phase self-improving intelligence</w:t>
      </w:r>
    </w:p>
    <w:p>
      <w:pPr>
        <w:pStyle w:val="FirstParagraph"/>
      </w:pPr>
      <w:r>
        <w:t xml:space="preserve">Directive set:</w:t>
      </w:r>
      <w:r>
        <w:t xml:space="preserve"> </w:t>
      </w:r>
      <w:r>
        <w:t xml:space="preserve">- Add calibration + scoring dashboards:</w:t>
      </w:r>
      <w:r>
        <w:t xml:space="preserve"> </w:t>
      </w:r>
      <w:r>
        <w:t xml:space="preserve">- Brier score decomposition,</w:t>
      </w:r>
      <w:r>
        <w:t xml:space="preserve"> </w:t>
      </w:r>
      <w:hyperlink r:id="rId57">
        <w:r>
          <w:rPr>
            <w:rStyle w:val="Hyperlink"/>
          </w:rPr>
          <w:t xml:space="preserve">[40]</w:t>
        </w:r>
      </w:hyperlink>
      <w:r>
        <w:t xml:space="preserve"> </w:t>
      </w:r>
      <w:r>
        <w:t xml:space="preserve">- calibration/sharpness evaluation,</w:t>
      </w:r>
      <w:r>
        <w:t xml:space="preserve"> </w:t>
      </w:r>
      <w:hyperlink r:id="rId40">
        <w:r>
          <w:rPr>
            <w:rStyle w:val="Hyperlink"/>
          </w:rPr>
          <w:t xml:space="preserve">[47]</w:t>
        </w:r>
      </w:hyperlink>
      <w:r>
        <w:t xml:space="preserve"> </w:t>
      </w:r>
      <w:r>
        <w:t xml:space="preserve">- per-strategy and per-series performance.</w:t>
      </w:r>
      <w:r>
        <w:t xml:space="preserve"> </w:t>
      </w:r>
      <w:r>
        <w:t xml:space="preserve">- Deploy dynamic sizing:</w:t>
      </w:r>
      <w:r>
        <w:t xml:space="preserve"> </w:t>
      </w:r>
      <w:r>
        <w:t xml:space="preserve">- confidence-weighted fractional Kelly grounded in calibration and historical error.</w:t>
      </w:r>
      <w:r>
        <w:t xml:space="preserve"> </w:t>
      </w:r>
      <w:hyperlink r:id="rId52">
        <w:r>
          <w:rPr>
            <w:rStyle w:val="Hyperlink"/>
          </w:rPr>
          <w:t xml:space="preserve">[48]</w:t>
        </w:r>
      </w:hyperlink>
      <w:r>
        <w:t xml:space="preserve"> </w:t>
      </w:r>
      <w:r>
        <w:t xml:space="preserve">- Add systematic bias exploitation strategies conditioned on time-to-expiration, consistent with evidence that miscalibration depends on horizon.</w:t>
      </w:r>
      <w:r>
        <w:t xml:space="preserve"> </w:t>
      </w:r>
      <w:hyperlink r:id="rId38">
        <w:r>
          <w:rPr>
            <w:rStyle w:val="Hyperlink"/>
          </w:rPr>
          <w:t xml:space="preserve">[22]</w:t>
        </w:r>
      </w:hyperlink>
    </w:p>
    <w:bookmarkEnd w:id="69"/>
    <w:bookmarkStart w:id="71" w:name="phase-advanced-scaling-options"/>
    <w:p>
      <w:pPr>
        <w:pStyle w:val="Heading3"/>
      </w:pPr>
      <w:r>
        <w:t xml:space="preserve">Phase advanced scaling options</w:t>
      </w:r>
    </w:p>
    <w:p>
      <w:pPr>
        <w:pStyle w:val="FirstParagraph"/>
      </w:pPr>
      <w:r>
        <w:t xml:space="preserve">Directive set:</w:t>
      </w:r>
      <w:r>
        <w:t xml:space="preserve"> </w:t>
      </w:r>
      <w:r>
        <w:t xml:space="preserve">- Use batch order endpoints to reduce write-call footprint when scaling.</w:t>
      </w:r>
      <w:r>
        <w:t xml:space="preserve"> </w:t>
      </w:r>
      <w:hyperlink r:id="rId70">
        <w:r>
          <w:rPr>
            <w:rStyle w:val="Hyperlink"/>
          </w:rPr>
          <w:t xml:space="preserve">[49]</w:t>
        </w:r>
      </w:hyperlink>
      <w:r>
        <w:t xml:space="preserve"> </w:t>
      </w:r>
      <w:r>
        <w:t xml:space="preserve">- Abstract broker execution to allow future FIX integration as throughput rises.</w:t>
      </w:r>
      <w:r>
        <w:t xml:space="preserve"> </w:t>
      </w:r>
      <w:hyperlink r:id="rId54">
        <w:r>
          <w:rPr>
            <w:rStyle w:val="Hyperlink"/>
          </w:rPr>
          <w:t xml:space="preserve">[38]</w:t>
        </w:r>
      </w:hyperlink>
      <w:r>
        <w:t xml:space="preserve"> </w:t>
      </w:r>
      <w:r>
        <w:t xml:space="preserve">- Add a multi-strategy allocator (bandit-like) that shifts risk budget toward strategies with the best fee-adjusted, calibration-adjusted performance.</w:t>
      </w:r>
    </w:p>
    <w:p>
      <w:pPr>
        <w:pStyle w:val="BodyText"/>
      </w:pPr>
      <w:r>
        <w:t xml:space="preserve">This blueprint is intentionally “implementation forward”: everything above can be expressed as concrete modules, database schemas, gating rules, and measurable success criteria, and every profitability claim that depends on Kalshi mechanics is anchored in Kalshi’s published fee, orderbook, schedule, rate-limit, and websocket documentation.</w:t>
      </w:r>
      <w:r>
        <w:t xml:space="preserve"> </w:t>
      </w:r>
      <w:hyperlink r:id="rId22">
        <w:r>
          <w:rPr>
            <w:rStyle w:val="Hyperlink"/>
          </w:rPr>
          <w:t xml:space="preserve">[50]</w:t>
        </w:r>
      </w:hyperlink>
    </w:p>
    <w:bookmarkEnd w:id="71"/>
    <w:bookmarkEnd w:id="72"/>
    <w:bookmarkEnd w:id="73"/>
    <w:bookmarkEnd w:id="74"/>
    <w:p>
      <w:r>
        <w:pict>
          <v:rect style="width:0;height:1.5pt" o:hralign="center" o:hrstd="t" o:hr="t"/>
        </w:pict>
      </w:r>
    </w:p>
    <w:bookmarkStart w:id="75"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[31]</w:t>
        </w:r>
      </w:hyperlink>
      <w:r>
        <w:t xml:space="preserve"> </w:t>
      </w:r>
      <w:r>
        <w:t xml:space="preserve">Get Positions - API Documentation</w:t>
      </w:r>
    </w:p>
    <w:p>
      <w:pPr>
        <w:pStyle w:val="BodyText"/>
      </w:pPr>
      <w:hyperlink r:id="rId21">
        <w:r>
          <w:rPr>
            <w:rStyle w:val="Hyperlink"/>
          </w:rPr>
          <w:t xml:space="preserve">https://docs.kalshi.com/api-reference/portfolio/get-positions?utm_source=chatgpt.com</w:t>
        </w:r>
      </w:hyperlink>
    </w:p>
    <w:p>
      <w:pPr>
        <w:pStyle w:val="BodyText"/>
      </w:pPr>
      <w:hyperlink r:id="rId22">
        <w:r>
          <w:rPr>
            <w:rStyle w:val="Hyperlink"/>
          </w:rPr>
          <w:t xml:space="preserve">[2]</w:t>
        </w:r>
      </w:hyperlink>
      <w:r>
        <w:t xml:space="preserve"> </w:t>
      </w:r>
      <w:hyperlink r:id="rId22">
        <w:r>
          <w:rPr>
            <w:rStyle w:val="Hyperlink"/>
          </w:rPr>
          <w:t xml:space="preserve">[7]</w:t>
        </w:r>
      </w:hyperlink>
      <w:r>
        <w:t xml:space="preserve"> </w:t>
      </w:r>
      <w:hyperlink r:id="rId22">
        <w:r>
          <w:rPr>
            <w:rStyle w:val="Hyperlink"/>
          </w:rPr>
          <w:t xml:space="preserve">[8]</w:t>
        </w:r>
      </w:hyperlink>
      <w:r>
        <w:t xml:space="preserve"> </w:t>
      </w:r>
      <w:hyperlink r:id="rId22">
        <w:r>
          <w:rPr>
            <w:rStyle w:val="Hyperlink"/>
          </w:rPr>
          <w:t xml:space="preserve">[10]</w:t>
        </w:r>
      </w:hyperlink>
      <w:r>
        <w:t xml:space="preserve"> </w:t>
      </w:r>
      <w:hyperlink r:id="rId22">
        <w:r>
          <w:rPr>
            <w:rStyle w:val="Hyperlink"/>
          </w:rPr>
          <w:t xml:space="preserve">[17]</w:t>
        </w:r>
      </w:hyperlink>
      <w:r>
        <w:t xml:space="preserve"> </w:t>
      </w:r>
      <w:hyperlink r:id="rId22">
        <w:r>
          <w:rPr>
            <w:rStyle w:val="Hyperlink"/>
          </w:rPr>
          <w:t xml:space="preserve">[21]</w:t>
        </w:r>
      </w:hyperlink>
      <w:r>
        <w:t xml:space="preserve"> </w:t>
      </w:r>
      <w:hyperlink r:id="rId22">
        <w:r>
          <w:rPr>
            <w:rStyle w:val="Hyperlink"/>
          </w:rPr>
          <w:t xml:space="preserve">[45]</w:t>
        </w:r>
      </w:hyperlink>
      <w:r>
        <w:t xml:space="preserve"> </w:t>
      </w:r>
      <w:hyperlink r:id="rId22">
        <w:r>
          <w:rPr>
            <w:rStyle w:val="Hyperlink"/>
          </w:rPr>
          <w:t xml:space="preserve">[46]</w:t>
        </w:r>
      </w:hyperlink>
      <w:r>
        <w:t xml:space="preserve"> </w:t>
      </w:r>
      <w:hyperlink r:id="rId22">
        <w:r>
          <w:rPr>
            <w:rStyle w:val="Hyperlink"/>
          </w:rPr>
          <w:t xml:space="preserve">[50]</w:t>
        </w:r>
      </w:hyperlink>
      <w:r>
        <w:t xml:space="preserve"> </w:t>
      </w:r>
      <w:r>
        <w:t xml:space="preserve">kalshi.com</w:t>
      </w:r>
    </w:p>
    <w:p>
      <w:pPr>
        <w:pStyle w:val="BodyText"/>
      </w:pPr>
      <w:hyperlink r:id="rId22">
        <w:r>
          <w:rPr>
            <w:rStyle w:val="Hyperlink"/>
          </w:rPr>
          <w:t xml:space="preserve">https://kalshi.com/docs/kalshi-fee-schedule.pdf</w:t>
        </w:r>
      </w:hyperlink>
    </w:p>
    <w:p>
      <w:pPr>
        <w:pStyle w:val="BodyText"/>
      </w:pPr>
      <w:hyperlink r:id="rId23">
        <w:r>
          <w:rPr>
            <w:rStyle w:val="Hyperlink"/>
          </w:rPr>
          <w:t xml:space="preserve">[4]</w:t>
        </w:r>
      </w:hyperlink>
      <w:r>
        <w:t xml:space="preserve"> </w:t>
      </w:r>
      <w:hyperlink r:id="rId23">
        <w:r>
          <w:rPr>
            <w:rStyle w:val="Hyperlink"/>
          </w:rPr>
          <w:t xml:space="preserve">[11]</w:t>
        </w:r>
      </w:hyperlink>
      <w:r>
        <w:t xml:space="preserve"> </w:t>
      </w:r>
      <w:hyperlink r:id="rId23">
        <w:r>
          <w:rPr>
            <w:rStyle w:val="Hyperlink"/>
          </w:rPr>
          <w:t xml:space="preserve">[12]</w:t>
        </w:r>
      </w:hyperlink>
      <w:r>
        <w:t xml:space="preserve"> </w:t>
      </w:r>
      <w:r>
        <w:t xml:space="preserve">Liquidity Incentive Program | Kalshi Help Center</w:t>
      </w:r>
    </w:p>
    <w:p>
      <w:pPr>
        <w:pStyle w:val="BodyText"/>
      </w:pPr>
      <w:hyperlink r:id="rId23">
        <w:r>
          <w:rPr>
            <w:rStyle w:val="Hyperlink"/>
          </w:rPr>
          <w:t xml:space="preserve">https://help.kalshi.com/en/articles/13823851-liquidity-incentive-program</w:t>
        </w:r>
      </w:hyperlink>
    </w:p>
    <w:p>
      <w:pPr>
        <w:pStyle w:val="BodyText"/>
      </w:pPr>
      <w:hyperlink r:id="rId24">
        <w:r>
          <w:rPr>
            <w:rStyle w:val="Hyperlink"/>
          </w:rPr>
          <w:t xml:space="preserve">[5]</w:t>
        </w:r>
      </w:hyperlink>
      <w:r>
        <w:t xml:space="preserve"> </w:t>
      </w:r>
      <w:hyperlink r:id="rId24">
        <w:r>
          <w:rPr>
            <w:rStyle w:val="Hyperlink"/>
          </w:rPr>
          <w:t xml:space="preserve">[6]</w:t>
        </w:r>
      </w:hyperlink>
      <w:r>
        <w:t xml:space="preserve"> </w:t>
      </w:r>
      <w:hyperlink r:id="rId24">
        <w:r>
          <w:rPr>
            <w:rStyle w:val="Hyperlink"/>
          </w:rPr>
          <w:t xml:space="preserve">[25]</w:t>
        </w:r>
      </w:hyperlink>
      <w:r>
        <w:t xml:space="preserve"> </w:t>
      </w:r>
      <w:r>
        <w:t xml:space="preserve">Orderbook Responses - API Documentation</w:t>
      </w:r>
    </w:p>
    <w:p>
      <w:pPr>
        <w:pStyle w:val="BodyText"/>
      </w:pPr>
      <w:hyperlink r:id="rId24">
        <w:r>
          <w:rPr>
            <w:rStyle w:val="Hyperlink"/>
          </w:rPr>
          <w:t xml:space="preserve">https://docs.kalshi.com/getting_started/orderbook_responses</w:t>
        </w:r>
      </w:hyperlink>
    </w:p>
    <w:p>
      <w:pPr>
        <w:pStyle w:val="BodyText"/>
      </w:pPr>
      <w:hyperlink r:id="rId27">
        <w:r>
          <w:rPr>
            <w:rStyle w:val="Hyperlink"/>
          </w:rPr>
          <w:t xml:space="preserve">[9]</w:t>
        </w:r>
      </w:hyperlink>
      <w:r>
        <w:t xml:space="preserve"> </w:t>
      </w:r>
      <w:hyperlink r:id="rId27">
        <w:r>
          <w:rPr>
            <w:rStyle w:val="Hyperlink"/>
          </w:rPr>
          <w:t xml:space="preserve">[18]</w:t>
        </w:r>
      </w:hyperlink>
      <w:r>
        <w:t xml:space="preserve"> </w:t>
      </w:r>
      <w:r>
        <w:t xml:space="preserve">Fee Rounding - API Documentation</w:t>
      </w:r>
    </w:p>
    <w:p>
      <w:pPr>
        <w:pStyle w:val="BodyText"/>
      </w:pPr>
      <w:hyperlink r:id="rId27">
        <w:r>
          <w:rPr>
            <w:rStyle w:val="Hyperlink"/>
          </w:rPr>
          <w:t xml:space="preserve">https://docs.kalshi.com/getting_started/fee_rounding</w:t>
        </w:r>
      </w:hyperlink>
    </w:p>
    <w:p>
      <w:pPr>
        <w:pStyle w:val="BodyText"/>
      </w:pPr>
      <w:hyperlink r:id="rId30">
        <w:r>
          <w:rPr>
            <w:rStyle w:val="Hyperlink"/>
          </w:rPr>
          <w:t xml:space="preserve">[13]</w:t>
        </w:r>
      </w:hyperlink>
      <w:r>
        <w:t xml:space="preserve"> </w:t>
      </w:r>
      <w:hyperlink r:id="rId30">
        <w:r>
          <w:rPr>
            <w:rStyle w:val="Hyperlink"/>
          </w:rPr>
          <w:t xml:space="preserve">[15]</w:t>
        </w:r>
      </w:hyperlink>
      <w:r>
        <w:t xml:space="preserve"> </w:t>
      </w:r>
      <w:r>
        <w:t xml:space="preserve">What are trading hours? | Kalshi Help Center</w:t>
      </w:r>
    </w:p>
    <w:p>
      <w:pPr>
        <w:pStyle w:val="BodyText"/>
      </w:pPr>
      <w:hyperlink r:id="rId30">
        <w:r>
          <w:rPr>
            <w:rStyle w:val="Hyperlink"/>
          </w:rPr>
          <w:t xml:space="preserve">https://help.kalshi.com/trading/what-are-trading-hours?utm_source=chatgpt.com</w:t>
        </w:r>
      </w:hyperlink>
    </w:p>
    <w:p>
      <w:pPr>
        <w:pStyle w:val="BodyText"/>
      </w:pPr>
      <w:hyperlink r:id="rId31">
        <w:r>
          <w:rPr>
            <w:rStyle w:val="Hyperlink"/>
          </w:rPr>
          <w:t xml:space="preserve">[14]</w:t>
        </w:r>
      </w:hyperlink>
      <w:r>
        <w:t xml:space="preserve"> </w:t>
      </w:r>
      <w:hyperlink r:id="rId31">
        <w:r>
          <w:rPr>
            <w:rStyle w:val="Hyperlink"/>
          </w:rPr>
          <w:t xml:space="preserve">[35]</w:t>
        </w:r>
      </w:hyperlink>
      <w:r>
        <w:t xml:space="preserve"> </w:t>
      </w:r>
      <w:r>
        <w:t xml:space="preserve">Rate Limits and Tiers - API Documentation</w:t>
      </w:r>
    </w:p>
    <w:p>
      <w:pPr>
        <w:pStyle w:val="BodyText"/>
      </w:pPr>
      <w:hyperlink r:id="rId31">
        <w:r>
          <w:rPr>
            <w:rStyle w:val="Hyperlink"/>
          </w:rPr>
          <w:t xml:space="preserve">https://docs.kalshi.com/getting_started/rate_limits</w:t>
        </w:r>
      </w:hyperlink>
    </w:p>
    <w:p>
      <w:pPr>
        <w:pStyle w:val="BodyText"/>
      </w:pPr>
      <w:hyperlink r:id="rId34">
        <w:r>
          <w:rPr>
            <w:rStyle w:val="Hyperlink"/>
          </w:rPr>
          <w:t xml:space="preserve">[16]</w:t>
        </w:r>
      </w:hyperlink>
      <w:r>
        <w:t xml:space="preserve"> </w:t>
      </w:r>
      <w:r>
        <w:t xml:space="preserve">Bid, Ask, and Transaction Prices in a Specialist Market with Heterogeneously Informed Traders | Columbia Business School</w:t>
      </w:r>
    </w:p>
    <w:p>
      <w:pPr>
        <w:pStyle w:val="BodyText"/>
      </w:pPr>
      <w:hyperlink r:id="rId34">
        <w:r>
          <w:rPr>
            <w:rStyle w:val="Hyperlink"/>
          </w:rPr>
          <w:t xml:space="preserve">https://business.columbia.edu/faculty/research/bid-ask-and-transaction-prices-specialist-market-heterogeneously-informed-traders</w:t>
        </w:r>
      </w:hyperlink>
    </w:p>
    <w:p>
      <w:pPr>
        <w:pStyle w:val="BodyText"/>
      </w:pPr>
      <w:hyperlink r:id="rId35">
        <w:r>
          <w:rPr>
            <w:rStyle w:val="Hyperlink"/>
          </w:rPr>
          <w:t xml:space="preserve">[19]</w:t>
        </w:r>
      </w:hyperlink>
      <w:r>
        <w:t xml:space="preserve"> </w:t>
      </w:r>
      <w:hyperlink r:id="rId35">
        <w:r>
          <w:rPr>
            <w:rStyle w:val="Hyperlink"/>
          </w:rPr>
          <w:t xml:space="preserve">[27]</w:t>
        </w:r>
      </w:hyperlink>
      <w:r>
        <w:t xml:space="preserve"> </w:t>
      </w:r>
      <w:hyperlink r:id="rId35">
        <w:r>
          <w:rPr>
            <w:rStyle w:val="Hyperlink"/>
          </w:rPr>
          <w:t xml:space="preserve">[29]</w:t>
        </w:r>
      </w:hyperlink>
      <w:r>
        <w:t xml:space="preserve"> </w:t>
      </w:r>
      <w:r>
        <w:t xml:space="preserve">Orderbook Updates - API Documentation</w:t>
      </w:r>
    </w:p>
    <w:p>
      <w:pPr>
        <w:pStyle w:val="BodyText"/>
      </w:pPr>
      <w:hyperlink r:id="rId35">
        <w:r>
          <w:rPr>
            <w:rStyle w:val="Hyperlink"/>
          </w:rPr>
          <w:t xml:space="preserve">https://docs.kalshi.com/websockets/orderbook-updates?utm_source=chatgpt.com</w:t>
        </w:r>
      </w:hyperlink>
    </w:p>
    <w:p>
      <w:pPr>
        <w:pStyle w:val="BodyText"/>
      </w:pPr>
      <w:hyperlink r:id="rId37">
        <w:r>
          <w:rPr>
            <w:rStyle w:val="Hyperlink"/>
          </w:rPr>
          <w:t xml:space="preserve">[20]</w:t>
        </w:r>
      </w:hyperlink>
      <w:r>
        <w:t xml:space="preserve"> </w:t>
      </w:r>
      <w:hyperlink r:id="rId37">
        <w:r>
          <w:rPr>
            <w:rStyle w:val="Hyperlink"/>
          </w:rPr>
          <w:t xml:space="preserve">[32]</w:t>
        </w:r>
      </w:hyperlink>
      <w:r>
        <w:t xml:space="preserve"> </w:t>
      </w:r>
      <w:r>
        <w:t xml:space="preserve">Get Event - API Documentation</w:t>
      </w:r>
    </w:p>
    <w:p>
      <w:pPr>
        <w:pStyle w:val="BodyText"/>
      </w:pPr>
      <w:hyperlink r:id="rId37">
        <w:r>
          <w:rPr>
            <w:rStyle w:val="Hyperlink"/>
          </w:rPr>
          <w:t xml:space="preserve">https://docs.kalshi.com/api-reference/events/get-event</w:t>
        </w:r>
      </w:hyperlink>
    </w:p>
    <w:p>
      <w:pPr>
        <w:pStyle w:val="BodyText"/>
      </w:pPr>
      <w:hyperlink r:id="rId38">
        <w:r>
          <w:rPr>
            <w:rStyle w:val="Hyperlink"/>
          </w:rPr>
          <w:t xml:space="preserve">[22]</w:t>
        </w:r>
      </w:hyperlink>
      <w:r>
        <w:t xml:space="preserve"> </w:t>
      </w:r>
      <w:hyperlink r:id="rId38">
        <w:r>
          <w:rPr>
            <w:rStyle w:val="Hyperlink"/>
          </w:rPr>
          <w:t xml:space="preserve">[23]</w:t>
        </w:r>
      </w:hyperlink>
      <w:r>
        <w:t xml:space="preserve"> </w:t>
      </w:r>
      <w:r>
        <w:t xml:space="preserve">academic.oup.com</w:t>
      </w:r>
    </w:p>
    <w:p>
      <w:pPr>
        <w:pStyle w:val="BodyText"/>
      </w:pPr>
      <w:hyperlink r:id="rId38">
        <w:r>
          <w:rPr>
            <w:rStyle w:val="Hyperlink"/>
          </w:rPr>
          <w:t xml:space="preserve">https://academic.oup.com/ej/article/123/568/491/5079498</w:t>
        </w:r>
      </w:hyperlink>
    </w:p>
    <w:p>
      <w:pPr>
        <w:pStyle w:val="BodyText"/>
      </w:pPr>
      <w:hyperlink r:id="rId40">
        <w:r>
          <w:rPr>
            <w:rStyle w:val="Hyperlink"/>
          </w:rPr>
          <w:t xml:space="preserve">[24]</w:t>
        </w:r>
      </w:hyperlink>
      <w:r>
        <w:t xml:space="preserve"> </w:t>
      </w:r>
      <w:hyperlink r:id="rId40">
        <w:r>
          <w:rPr>
            <w:rStyle w:val="Hyperlink"/>
          </w:rPr>
          <w:t xml:space="preserve">[39]</w:t>
        </w:r>
      </w:hyperlink>
      <w:r>
        <w:t xml:space="preserve"> </w:t>
      </w:r>
      <w:hyperlink r:id="rId40">
        <w:r>
          <w:rPr>
            <w:rStyle w:val="Hyperlink"/>
          </w:rPr>
          <w:t xml:space="preserve">[42]</w:t>
        </w:r>
      </w:hyperlink>
      <w:r>
        <w:t xml:space="preserve"> </w:t>
      </w:r>
      <w:hyperlink r:id="rId40">
        <w:r>
          <w:rPr>
            <w:rStyle w:val="Hyperlink"/>
          </w:rPr>
          <w:t xml:space="preserve">[47]</w:t>
        </w:r>
      </w:hyperlink>
      <w:r>
        <w:t xml:space="preserve"> </w:t>
      </w:r>
      <w:r>
        <w:t xml:space="preserve">J. R. Statist. Soc. B (2007)</w:t>
      </w:r>
    </w:p>
    <w:p>
      <w:pPr>
        <w:pStyle w:val="BodyText"/>
      </w:pPr>
      <w:hyperlink r:id="rId40">
        <w:r>
          <w:rPr>
            <w:rStyle w:val="Hyperlink"/>
          </w:rPr>
          <w:t xml:space="preserve">https://sites.stat.washington.edu/raftery/Research/PDF/Gneiting2007jrssb.pdf?utm_source=chatgpt.com</w:t>
        </w:r>
      </w:hyperlink>
    </w:p>
    <w:p>
      <w:pPr>
        <w:pStyle w:val="BodyText"/>
      </w:pPr>
      <w:hyperlink r:id="rId43">
        <w:r>
          <w:rPr>
            <w:rStyle w:val="Hyperlink"/>
          </w:rPr>
          <w:t xml:space="preserve">[26]</w:t>
        </w:r>
      </w:hyperlink>
      <w:r>
        <w:t xml:space="preserve"> </w:t>
      </w:r>
      <w:r>
        <w:t xml:space="preserve">Prediction Markets | NBER</w:t>
      </w:r>
    </w:p>
    <w:p>
      <w:pPr>
        <w:pStyle w:val="BodyText"/>
      </w:pPr>
      <w:hyperlink r:id="rId43">
        <w:r>
          <w:rPr>
            <w:rStyle w:val="Hyperlink"/>
          </w:rPr>
          <w:t xml:space="preserve">https://www.nber.org/papers/w10504?utm_source=chatgpt.com</w:t>
        </w:r>
      </w:hyperlink>
    </w:p>
    <w:p>
      <w:pPr>
        <w:pStyle w:val="BodyText"/>
      </w:pPr>
      <w:hyperlink r:id="rId46">
        <w:r>
          <w:rPr>
            <w:rStyle w:val="Hyperlink"/>
          </w:rPr>
          <w:t xml:space="preserve">[28]</w:t>
        </w:r>
      </w:hyperlink>
      <w:r>
        <w:t xml:space="preserve"> </w:t>
      </w:r>
      <w:hyperlink r:id="rId46">
        <w:r>
          <w:rPr>
            <w:rStyle w:val="Hyperlink"/>
          </w:rPr>
          <w:t xml:space="preserve">[34]</w:t>
        </w:r>
      </w:hyperlink>
      <w:r>
        <w:t xml:space="preserve"> </w:t>
      </w:r>
      <w:r>
        <w:t xml:space="preserve">Market Positions - API Documentation</w:t>
      </w:r>
    </w:p>
    <w:p>
      <w:pPr>
        <w:pStyle w:val="BodyText"/>
      </w:pPr>
      <w:hyperlink r:id="rId46">
        <w:r>
          <w:rPr>
            <w:rStyle w:val="Hyperlink"/>
          </w:rPr>
          <w:t xml:space="preserve">https://docs.kalshi.com/websockets/market-positions?utm_source=chatgpt.com</w:t>
        </w:r>
      </w:hyperlink>
    </w:p>
    <w:p>
      <w:pPr>
        <w:pStyle w:val="BodyText"/>
      </w:pPr>
      <w:hyperlink r:id="rId47">
        <w:r>
          <w:rPr>
            <w:rStyle w:val="Hyperlink"/>
          </w:rPr>
          <w:t xml:space="preserve">[30]</w:t>
        </w:r>
      </w:hyperlink>
      <w:r>
        <w:t xml:space="preserve"> </w:t>
      </w:r>
      <w:r>
        <w:t xml:space="preserve">Historical Data - API Documentation</w:t>
      </w:r>
    </w:p>
    <w:p>
      <w:pPr>
        <w:pStyle w:val="BodyText"/>
      </w:pPr>
      <w:hyperlink r:id="rId47">
        <w:r>
          <w:rPr>
            <w:rStyle w:val="Hyperlink"/>
          </w:rPr>
          <w:t xml:space="preserve">https://docs.kalshi.com/getting_started/historical_data?utm_source=chatgpt.com</w:t>
        </w:r>
      </w:hyperlink>
    </w:p>
    <w:p>
      <w:pPr>
        <w:pStyle w:val="BodyText"/>
      </w:pPr>
      <w:hyperlink r:id="rId48">
        <w:r>
          <w:rPr>
            <w:rStyle w:val="Hyperlink"/>
          </w:rPr>
          <w:t xml:space="preserve">[33]</w:t>
        </w:r>
      </w:hyperlink>
      <w:r>
        <w:t xml:space="preserve"> </w:t>
      </w:r>
      <w:r>
        <w:t xml:space="preserve">Get Series Fee Changes - API Documentation</w:t>
      </w:r>
    </w:p>
    <w:p>
      <w:pPr>
        <w:pStyle w:val="BodyText"/>
      </w:pPr>
      <w:hyperlink r:id="rId48">
        <w:r>
          <w:rPr>
            <w:rStyle w:val="Hyperlink"/>
          </w:rPr>
          <w:t xml:space="preserve">https://docs.kalshi.com/api-reference/exchange/get-series-fee-changes</w:t>
        </w:r>
      </w:hyperlink>
    </w:p>
    <w:p>
      <w:pPr>
        <w:pStyle w:val="BodyText"/>
      </w:pPr>
      <w:hyperlink r:id="rId50">
        <w:r>
          <w:rPr>
            <w:rStyle w:val="Hyperlink"/>
          </w:rPr>
          <w:t xml:space="preserve">[36]</w:t>
        </w:r>
      </w:hyperlink>
      <w:r>
        <w:t xml:space="preserve"> </w:t>
      </w:r>
      <w:hyperlink r:id="rId50">
        <w:r>
          <w:rPr>
            <w:rStyle w:val="Hyperlink"/>
          </w:rPr>
          <w:t xml:space="preserve">[44]</w:t>
        </w:r>
      </w:hyperlink>
      <w:r>
        <w:t xml:space="preserve"> </w:t>
      </w:r>
      <w:r>
        <w:t xml:space="preserve">Get Exchange Status - API Documentation</w:t>
      </w:r>
    </w:p>
    <w:p>
      <w:pPr>
        <w:pStyle w:val="BodyText"/>
      </w:pPr>
      <w:hyperlink r:id="rId50">
        <w:r>
          <w:rPr>
            <w:rStyle w:val="Hyperlink"/>
          </w:rPr>
          <w:t xml:space="preserve">https://docs.kalshi.com/api-reference?utm_source=chatgpt.com</w:t>
        </w:r>
      </w:hyperlink>
    </w:p>
    <w:p>
      <w:pPr>
        <w:pStyle w:val="BodyText"/>
      </w:pPr>
      <w:hyperlink r:id="rId52">
        <w:r>
          <w:rPr>
            <w:rStyle w:val="Hyperlink"/>
          </w:rPr>
          <w:t xml:space="preserve">[37]</w:t>
        </w:r>
      </w:hyperlink>
      <w:r>
        <w:t xml:space="preserve"> </w:t>
      </w:r>
      <w:hyperlink r:id="rId52">
        <w:r>
          <w:rPr>
            <w:rStyle w:val="Hyperlink"/>
          </w:rPr>
          <w:t xml:space="preserve">[48]</w:t>
        </w:r>
      </w:hyperlink>
      <w:r>
        <w:t xml:space="preserve"> </w:t>
      </w:r>
      <w:r>
        <w:t xml:space="preserve">(PDF) Long-term capital growth: the good and bad properties of the Kelly and fractional Kelly capital growth criteria</w:t>
      </w:r>
    </w:p>
    <w:p>
      <w:pPr>
        <w:pStyle w:val="BodyText"/>
      </w:pPr>
      <w:hyperlink r:id="rId52">
        <w:r>
          <w:rPr>
            <w:rStyle w:val="Hyperlink"/>
          </w:rPr>
          <w:t xml:space="preserve">https://www.researchgate.net/publication/227623956_Long-term_capital_growth_the_good_and_bad_properties_of_the_Kelly_and_fractional_Kelly_capital_growth_criteria?utm_source=chatgpt.com</w:t>
        </w:r>
      </w:hyperlink>
    </w:p>
    <w:p>
      <w:pPr>
        <w:pStyle w:val="BodyText"/>
      </w:pPr>
      <w:hyperlink r:id="rId54">
        <w:r>
          <w:rPr>
            <w:rStyle w:val="Hyperlink"/>
          </w:rPr>
          <w:t xml:space="preserve">[38]</w:t>
        </w:r>
      </w:hyperlink>
      <w:r>
        <w:t xml:space="preserve"> </w:t>
      </w:r>
      <w:r>
        <w:t xml:space="preserve">FIX API Overview - API Documentation</w:t>
      </w:r>
    </w:p>
    <w:p>
      <w:pPr>
        <w:pStyle w:val="BodyText"/>
      </w:pPr>
      <w:hyperlink r:id="rId54">
        <w:r>
          <w:rPr>
            <w:rStyle w:val="Hyperlink"/>
          </w:rPr>
          <w:t xml:space="preserve">https://docs.kalshi.com/fix/index?utm_source=chatgpt.com</w:t>
        </w:r>
      </w:hyperlink>
    </w:p>
    <w:p>
      <w:pPr>
        <w:pStyle w:val="BodyText"/>
      </w:pPr>
      <w:hyperlink r:id="rId57">
        <w:r>
          <w:rPr>
            <w:rStyle w:val="Hyperlink"/>
          </w:rPr>
          <w:t xml:space="preserve">[40]</w:t>
        </w:r>
      </w:hyperlink>
      <w:r>
        <w:t xml:space="preserve"> </w:t>
      </w:r>
      <w:r>
        <w:t xml:space="preserve">Simplifying and generalising Murphy's Brier score decomposition</w:t>
      </w:r>
    </w:p>
    <w:p>
      <w:pPr>
        <w:pStyle w:val="BodyText"/>
      </w:pPr>
      <w:hyperlink r:id="rId57">
        <w:r>
          <w:rPr>
            <w:rStyle w:val="Hyperlink"/>
          </w:rPr>
          <w:t xml:space="preserve">https://ore.exeter.ac.uk/repository/handle/10871/34847?utm_source=chatgpt.com</w:t>
        </w:r>
      </w:hyperlink>
    </w:p>
    <w:p>
      <w:pPr>
        <w:pStyle w:val="BodyText"/>
      </w:pPr>
      <w:hyperlink r:id="rId59">
        <w:r>
          <w:rPr>
            <w:rStyle w:val="Hyperlink"/>
          </w:rPr>
          <w:t xml:space="preserve">[41]</w:t>
        </w:r>
      </w:hyperlink>
      <w:r>
        <w:t xml:space="preserve"> </w:t>
      </w:r>
      <w:r>
        <w:t xml:space="preserve">(PDF) Inefficient Forecasts at the Sportsbook: An Analysis of Real-Time Betting Line Movement</w:t>
      </w:r>
    </w:p>
    <w:p>
      <w:pPr>
        <w:pStyle w:val="BodyText"/>
      </w:pPr>
      <w:hyperlink r:id="rId59">
        <w:r>
          <w:rPr>
            <w:rStyle w:val="Hyperlink"/>
          </w:rPr>
          <w:t xml:space="preserve">https://www.researchgate.net/publication/372441761_Inefficient_Forecasts_at_the_Sportsbook_An_Analysis_of_Real-Time_Betting_Line_Movement?utm_source=chatgpt.com</w:t>
        </w:r>
      </w:hyperlink>
    </w:p>
    <w:p>
      <w:pPr>
        <w:pStyle w:val="BodyText"/>
      </w:pPr>
      <w:hyperlink r:id="rId63">
        <w:r>
          <w:rPr>
            <w:rStyle w:val="Hyperlink"/>
          </w:rPr>
          <w:t xml:space="preserve">[43]</w:t>
        </w:r>
      </w:hyperlink>
      <w:r>
        <w:t xml:space="preserve"> </w:t>
      </w:r>
      <w:r>
        <w:t xml:space="preserve">Information aggregation and manipulation in an experimental market - ScienceDirect</w:t>
      </w:r>
    </w:p>
    <w:p>
      <w:pPr>
        <w:pStyle w:val="BodyText"/>
      </w:pPr>
      <w:hyperlink r:id="rId63">
        <w:r>
          <w:rPr>
            <w:rStyle w:val="Hyperlink"/>
          </w:rPr>
          <w:t xml:space="preserve">https://www.sciencedirect.com/science/article/pii/S0167268105001575</w:t>
        </w:r>
      </w:hyperlink>
    </w:p>
    <w:p>
      <w:pPr>
        <w:pStyle w:val="BodyText"/>
      </w:pPr>
      <w:hyperlink r:id="rId70">
        <w:r>
          <w:rPr>
            <w:rStyle w:val="Hyperlink"/>
          </w:rPr>
          <w:t xml:space="preserve">[49]</w:t>
        </w:r>
      </w:hyperlink>
      <w:r>
        <w:t xml:space="preserve"> </w:t>
      </w:r>
      <w:r>
        <w:t xml:space="preserve">Batch Cancel Orders - API Documentation</w:t>
      </w:r>
    </w:p>
    <w:p>
      <w:pPr>
        <w:pStyle w:val="BodyText"/>
      </w:pPr>
      <w:hyperlink r:id="rId70">
        <w:r>
          <w:rPr>
            <w:rStyle w:val="Hyperlink"/>
          </w:rPr>
          <w:t xml:space="preserve">https://docs.kalshi.com/api-reference/orders/batch-cancel-orders?utm_source=chatgpt.com</w:t>
        </w:r>
      </w:hyperlink>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academic.oup.com/ej/article/123/568/491/5079498" TargetMode="External" /><Relationship Type="http://schemas.openxmlformats.org/officeDocument/2006/relationships/hyperlink" Id="rId34" Target="https://business.columbia.edu/faculty/research/bid-ask-and-transaction-prices-specialist-market-heterogeneously-informed-traders" TargetMode="External" /><Relationship Type="http://schemas.openxmlformats.org/officeDocument/2006/relationships/hyperlink" Id="rId37" Target="https://docs.kalshi.com/api-reference/events/get-event" TargetMode="External" /><Relationship Type="http://schemas.openxmlformats.org/officeDocument/2006/relationships/hyperlink" Id="rId48" Target="https://docs.kalshi.com/api-reference/exchange/get-series-fee-changes" TargetMode="External" /><Relationship Type="http://schemas.openxmlformats.org/officeDocument/2006/relationships/hyperlink" Id="rId70" Target="https://docs.kalshi.com/api-reference/orders/batch-cancel-orders?utm_source=chatgpt.com" TargetMode="External" /><Relationship Type="http://schemas.openxmlformats.org/officeDocument/2006/relationships/hyperlink" Id="rId21" Target="https://docs.kalshi.com/api-reference/portfolio/get-positions?utm_source=chatgpt.com" TargetMode="External" /><Relationship Type="http://schemas.openxmlformats.org/officeDocument/2006/relationships/hyperlink" Id="rId50" Target="https://docs.kalshi.com/api-reference?utm_source=chatgpt.com" TargetMode="External" /><Relationship Type="http://schemas.openxmlformats.org/officeDocument/2006/relationships/hyperlink" Id="rId54" Target="https://docs.kalshi.com/fix/index?utm_source=chatgpt.com" TargetMode="External" /><Relationship Type="http://schemas.openxmlformats.org/officeDocument/2006/relationships/hyperlink" Id="rId27" Target="https://docs.kalshi.com/getting_started/fee_rounding" TargetMode="External" /><Relationship Type="http://schemas.openxmlformats.org/officeDocument/2006/relationships/hyperlink" Id="rId47" Target="https://docs.kalshi.com/getting_started/historical_data?utm_source=chatgpt.com" TargetMode="External" /><Relationship Type="http://schemas.openxmlformats.org/officeDocument/2006/relationships/hyperlink" Id="rId24" Target="https://docs.kalshi.com/getting_started/orderbook_responses" TargetMode="External" /><Relationship Type="http://schemas.openxmlformats.org/officeDocument/2006/relationships/hyperlink" Id="rId31" Target="https://docs.kalshi.com/getting_started/rate_limits" TargetMode="External" /><Relationship Type="http://schemas.openxmlformats.org/officeDocument/2006/relationships/hyperlink" Id="rId46" Target="https://docs.kalshi.com/websockets/market-positions?utm_source=chatgpt.com" TargetMode="External" /><Relationship Type="http://schemas.openxmlformats.org/officeDocument/2006/relationships/hyperlink" Id="rId35" Target="https://docs.kalshi.com/websockets/orderbook-updates?utm_source=chatgpt.com" TargetMode="External" /><Relationship Type="http://schemas.openxmlformats.org/officeDocument/2006/relationships/hyperlink" Id="rId23" Target="https://help.kalshi.com/en/articles/13823851-liquidity-incentive-program" TargetMode="External" /><Relationship Type="http://schemas.openxmlformats.org/officeDocument/2006/relationships/hyperlink" Id="rId30" Target="https://help.kalshi.com/trading/what-are-trading-hours?utm_source=chatgpt.com" TargetMode="External" /><Relationship Type="http://schemas.openxmlformats.org/officeDocument/2006/relationships/hyperlink" Id="rId22" Target="https://kalshi.com/docs/kalshi-fee-schedule.pdf" TargetMode="External" /><Relationship Type="http://schemas.openxmlformats.org/officeDocument/2006/relationships/hyperlink" Id="rId57" Target="https://ore.exeter.ac.uk/repository/handle/10871/34847?utm_source=chatgpt.com" TargetMode="External" /><Relationship Type="http://schemas.openxmlformats.org/officeDocument/2006/relationships/hyperlink" Id="rId40" Target="https://sites.stat.washington.edu/raftery/Research/PDF/Gneiting2007jrssb.pdf?utm_source=chatgpt.com" TargetMode="External" /><Relationship Type="http://schemas.openxmlformats.org/officeDocument/2006/relationships/hyperlink" Id="rId43" Target="https://www.nber.org/papers/w10504?utm_source=chatgpt.com" TargetMode="External" /><Relationship Type="http://schemas.openxmlformats.org/officeDocument/2006/relationships/hyperlink" Id="rId52" Target="https://www.researchgate.net/publication/227623956_Long-term_capital_growth_the_good_and_bad_properties_of_the_Kelly_and_fractional_Kelly_capital_growth_criteria?utm_source=chatgpt.com" TargetMode="External" /><Relationship Type="http://schemas.openxmlformats.org/officeDocument/2006/relationships/hyperlink" Id="rId59" Target="https://www.researchgate.net/publication/372441761_Inefficient_Forecasts_at_the_Sportsbook_An_Analysis_of_Real-Time_Betting_Line_Movement?utm_source=chatgpt.com" TargetMode="External" /><Relationship Type="http://schemas.openxmlformats.org/officeDocument/2006/relationships/hyperlink" Id="rId63" Target="https://www.sciencedirect.com/science/article/pii/S0167268105001575" TargetMode="External" /></Relationships>
</file>

<file path=word/_rels/footnotes.xml.rels><?xml version="1.0" encoding="UTF-8"?><Relationships xmlns="http://schemas.openxmlformats.org/package/2006/relationships"><Relationship Type="http://schemas.openxmlformats.org/officeDocument/2006/relationships/hyperlink" Id="rId38" Target="https://academic.oup.com/ej/article/123/568/491/5079498" TargetMode="External" /><Relationship Type="http://schemas.openxmlformats.org/officeDocument/2006/relationships/hyperlink" Id="rId34" Target="https://business.columbia.edu/faculty/research/bid-ask-and-transaction-prices-specialist-market-heterogeneously-informed-traders" TargetMode="External" /><Relationship Type="http://schemas.openxmlformats.org/officeDocument/2006/relationships/hyperlink" Id="rId37" Target="https://docs.kalshi.com/api-reference/events/get-event" TargetMode="External" /><Relationship Type="http://schemas.openxmlformats.org/officeDocument/2006/relationships/hyperlink" Id="rId48" Target="https://docs.kalshi.com/api-reference/exchange/get-series-fee-changes" TargetMode="External" /><Relationship Type="http://schemas.openxmlformats.org/officeDocument/2006/relationships/hyperlink" Id="rId70" Target="https://docs.kalshi.com/api-reference/orders/batch-cancel-orders?utm_source=chatgpt.com" TargetMode="External" /><Relationship Type="http://schemas.openxmlformats.org/officeDocument/2006/relationships/hyperlink" Id="rId21" Target="https://docs.kalshi.com/api-reference/portfolio/get-positions?utm_source=chatgpt.com" TargetMode="External" /><Relationship Type="http://schemas.openxmlformats.org/officeDocument/2006/relationships/hyperlink" Id="rId50" Target="https://docs.kalshi.com/api-reference?utm_source=chatgpt.com" TargetMode="External" /><Relationship Type="http://schemas.openxmlformats.org/officeDocument/2006/relationships/hyperlink" Id="rId54" Target="https://docs.kalshi.com/fix/index?utm_source=chatgpt.com" TargetMode="External" /><Relationship Type="http://schemas.openxmlformats.org/officeDocument/2006/relationships/hyperlink" Id="rId27" Target="https://docs.kalshi.com/getting_started/fee_rounding" TargetMode="External" /><Relationship Type="http://schemas.openxmlformats.org/officeDocument/2006/relationships/hyperlink" Id="rId47" Target="https://docs.kalshi.com/getting_started/historical_data?utm_source=chatgpt.com" TargetMode="External" /><Relationship Type="http://schemas.openxmlformats.org/officeDocument/2006/relationships/hyperlink" Id="rId24" Target="https://docs.kalshi.com/getting_started/orderbook_responses" TargetMode="External" /><Relationship Type="http://schemas.openxmlformats.org/officeDocument/2006/relationships/hyperlink" Id="rId31" Target="https://docs.kalshi.com/getting_started/rate_limits" TargetMode="External" /><Relationship Type="http://schemas.openxmlformats.org/officeDocument/2006/relationships/hyperlink" Id="rId46" Target="https://docs.kalshi.com/websockets/market-positions?utm_source=chatgpt.com" TargetMode="External" /><Relationship Type="http://schemas.openxmlformats.org/officeDocument/2006/relationships/hyperlink" Id="rId35" Target="https://docs.kalshi.com/websockets/orderbook-updates?utm_source=chatgpt.com" TargetMode="External" /><Relationship Type="http://schemas.openxmlformats.org/officeDocument/2006/relationships/hyperlink" Id="rId23" Target="https://help.kalshi.com/en/articles/13823851-liquidity-incentive-program" TargetMode="External" /><Relationship Type="http://schemas.openxmlformats.org/officeDocument/2006/relationships/hyperlink" Id="rId30" Target="https://help.kalshi.com/trading/what-are-trading-hours?utm_source=chatgpt.com" TargetMode="External" /><Relationship Type="http://schemas.openxmlformats.org/officeDocument/2006/relationships/hyperlink" Id="rId22" Target="https://kalshi.com/docs/kalshi-fee-schedule.pdf" TargetMode="External" /><Relationship Type="http://schemas.openxmlformats.org/officeDocument/2006/relationships/hyperlink" Id="rId57" Target="https://ore.exeter.ac.uk/repository/handle/10871/34847?utm_source=chatgpt.com" TargetMode="External" /><Relationship Type="http://schemas.openxmlformats.org/officeDocument/2006/relationships/hyperlink" Id="rId40" Target="https://sites.stat.washington.edu/raftery/Research/PDF/Gneiting2007jrssb.pdf?utm_source=chatgpt.com" TargetMode="External" /><Relationship Type="http://schemas.openxmlformats.org/officeDocument/2006/relationships/hyperlink" Id="rId43" Target="https://www.nber.org/papers/w10504?utm_source=chatgpt.com" TargetMode="External" /><Relationship Type="http://schemas.openxmlformats.org/officeDocument/2006/relationships/hyperlink" Id="rId52" Target="https://www.researchgate.net/publication/227623956_Long-term_capital_growth_the_good_and_bad_properties_of_the_Kelly_and_fractional_Kelly_capital_growth_criteria?utm_source=chatgpt.com" TargetMode="External" /><Relationship Type="http://schemas.openxmlformats.org/officeDocument/2006/relationships/hyperlink" Id="rId59" Target="https://www.researchgate.net/publication/372441761_Inefficient_Forecasts_at_the_Sportsbook_An_Analysis_of_Real-Time_Betting_Line_Movement?utm_source=chatgpt.com" TargetMode="External" /><Relationship Type="http://schemas.openxmlformats.org/officeDocument/2006/relationships/hyperlink" Id="rId63" Target="https://www.sciencedirect.com/science/article/pii/S016726810500157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2026-03-28T21:15:17Z</dcterms:created>
  <dcterms:modified xsi:type="dcterms:W3CDTF">2026-03-28T21:15:17Z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