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X698b79ff3803f7e7f296bb84ac97bf770ef7aa7"/>
    <w:p>
      <w:pPr>
        <w:pStyle w:val="Heading1"/>
      </w:pPr>
      <w:r>
        <w:t xml:space="preserve">Deep-Research Priorities for a Probability-Driven Betting Agent</w:t>
      </w:r>
    </w:p>
    <w:bookmarkStart w:id="27" w:name="executive-summary"/>
    <w:p>
      <w:pPr>
        <w:pStyle w:val="Heading2"/>
      </w:pPr>
      <w:r>
        <w:t xml:space="preserve">Executive summary</w:t>
      </w:r>
    </w:p>
    <w:p>
      <w:pPr>
        <w:pStyle w:val="FirstParagraph"/>
      </w:pPr>
      <w:r>
        <w:t xml:space="preserve">The highest-value deep research while you build is the work that prevents</w:t>
      </w:r>
      <w:r>
        <w:t xml:space="preserve"> </w:t>
      </w:r>
      <w:r>
        <w:rPr>
          <w:i/>
          <w:iCs/>
        </w:rPr>
        <w:t xml:space="preserve">silent, systematic</w:t>
      </w:r>
      <w:r>
        <w:t xml:space="preserve"> </w:t>
      </w:r>
      <w:r>
        <w:t xml:space="preserve">errors: (a) mismatched settlement/void rules across markets and venues, (b) execution constraints that make your “theoretical” edge untradeable in practice, and (c) odds-history/closing-line data quality issues that quietly invalidate backtests and performance measurement. These three domains are where small misunderstandings compound into large, hard-to-debug P&amp;L drift.</w:t>
      </w:r>
      <w:r>
        <w:t xml:space="preserve"> </w:t>
      </w:r>
      <w:hyperlink r:id="rId21">
        <w:r>
          <w:rPr>
            <w:rStyle w:val="Hyperlink"/>
          </w:rPr>
          <w:t xml:space="preserve">[1]</w:t>
        </w:r>
      </w:hyperlink>
    </w:p>
    <w:p>
      <w:pPr>
        <w:pStyle w:val="BodyText"/>
      </w:pPr>
      <w:r>
        <w:t xml:space="preserve">A practical build sequence that maximizes expected value of research time is:</w:t>
      </w:r>
      <w:r>
        <w:t xml:space="preserve"> </w:t>
      </w:r>
      <w:r>
        <w:rPr>
          <w:b/>
          <w:bCs/>
        </w:rPr>
        <w:t xml:space="preserve">Settlement/Grading Engine → Execution Envelope/Failure Modes → Data Quality &amp; “Close” Definitions → Liquidity/Limits &amp; Correlation Risk → Compliance/ToS &amp; Drift Monitoring</w:t>
      </w:r>
      <w:r>
        <w:t xml:space="preserve">. Each step reduces the risk that you optimize the wrong objective or optimize a non-executable strategy.</w:t>
      </w:r>
      <w:r>
        <w:t xml:space="preserve"> </w:t>
      </w:r>
      <w:hyperlink r:id="rId22">
        <w:r>
          <w:rPr>
            <w:rStyle w:val="Hyperlink"/>
          </w:rPr>
          <w:t xml:space="preserve">[2]</w:t>
        </w:r>
      </w:hyperlink>
    </w:p>
    <w:p>
      <w:pPr>
        <w:pStyle w:val="BodyText"/>
      </w:pPr>
      <w:r>
        <w:t xml:space="preserve">Two immediate “red flag” insights from primary sources you should treat as architectural constraints:</w:t>
      </w:r>
      <w:r>
        <w:t xml:space="preserve"> </w:t>
      </w:r>
      <w:r>
        <w:t xml:space="preserve">- Major U.S. sportsbooks’ consumer terms often prohibit automated access/scraping without permission—so “bot execution” via UI automation can be an account/ToS failure mode even before you talk about modeling.</w:t>
      </w:r>
      <w:r>
        <w:t xml:space="preserve"> </w:t>
      </w:r>
      <w:hyperlink r:id="rId22">
        <w:r>
          <w:rPr>
            <w:rStyle w:val="Hyperlink"/>
          </w:rPr>
          <w:t xml:space="preserve">[3]</w:t>
        </w:r>
      </w:hyperlink>
      <w:r>
        <w:br/>
      </w:r>
      <w:r>
        <w:t xml:space="preserve">- Prediction markets can face fast-moving state restrictions; any venue choice needs an explicit jurisdiction and contingency plan (e.g., the Nevada Gaming Control Board</w:t>
      </w:r>
      <w:hyperlink r:id="rId23">
        <w:r>
          <w:rPr>
            <w:rStyle w:val="Hyperlink"/>
          </w:rPr>
          <w:t xml:space="preserve">[4]</w:t>
        </w:r>
      </w:hyperlink>
      <w:r>
        <w:t xml:space="preserve"> </w:t>
      </w:r>
      <w:r>
        <w:t xml:space="preserve">TRO against Kalshi</w:t>
      </w:r>
      <w:hyperlink r:id="rId24">
        <w:r>
          <w:rPr>
            <w:rStyle w:val="Hyperlink"/>
          </w:rPr>
          <w:t xml:space="preserve">[5]</w:t>
        </w:r>
      </w:hyperlink>
      <w:r>
        <w:t xml:space="preserve"> </w:t>
      </w:r>
      <w:r>
        <w:t xml:space="preserve">activity in Nevada, and the Michigan Department of Attorney General</w:t>
      </w:r>
      <w:hyperlink r:id="rId25">
        <w:r>
          <w:rPr>
            <w:rStyle w:val="Hyperlink"/>
          </w:rPr>
          <w:t xml:space="preserve">[6]</w:t>
        </w:r>
      </w:hyperlink>
      <w:r>
        <w:t xml:space="preserve"> </w:t>
      </w:r>
      <w:r>
        <w:t xml:space="preserve">lawsuit announcement).</w:t>
      </w:r>
      <w:r>
        <w:t xml:space="preserve"> </w:t>
      </w:r>
      <w:hyperlink r:id="rId26">
        <w:r>
          <w:rPr>
            <w:rStyle w:val="Hyperlink"/>
          </w:rPr>
          <w:t xml:space="preserve">[7]</w:t>
        </w:r>
      </w:hyperlink>
    </w:p>
    <w:bookmarkEnd w:id="27"/>
    <w:bookmarkStart w:id="35" w:name="X1aa8482f6892f1df1108d895de47221b4c0d9a9"/>
    <w:p>
      <w:pPr>
        <w:pStyle w:val="Heading2"/>
      </w:pPr>
      <w:r>
        <w:t xml:space="preserve">Settlement edge cases and grading rules by market</w:t>
      </w:r>
    </w:p>
    <w:p>
      <w:pPr>
        <w:pStyle w:val="FirstParagraph"/>
      </w:pPr>
      <w:r>
        <w:t xml:space="preserve">Your settlement engine is the “ground truth compiler” that turns reality into labeled outcomes. If it’s wrong, your model is trained on corrupted labels, your live P&amp;L attribution lies, and risk controls trigger at the wrong times. The fact that different venues encode “official,” “void,” “postponed,” “suspended,” and “action” differently makes this the single most valuable research category.</w:t>
      </w:r>
      <w:r>
        <w:t xml:space="preserve"> </w:t>
      </w:r>
      <w:hyperlink r:id="rId28">
        <w:r>
          <w:rPr>
            <w:rStyle w:val="Hyperlink"/>
          </w:rPr>
          <w:t xml:space="preserve">[8]</w:t>
        </w:r>
      </w:hyperlink>
    </w:p>
    <w:bookmarkStart w:id="31" w:name="what-to-research-and-lock-down"/>
    <w:p>
      <w:pPr>
        <w:pStyle w:val="Heading3"/>
      </w:pPr>
      <w:r>
        <w:t xml:space="preserve">What to research and lock down</w:t>
      </w:r>
    </w:p>
    <w:p>
      <w:pPr>
        <w:pStyle w:val="FirstParagraph"/>
      </w:pPr>
      <w:r>
        <w:t xml:space="preserve">You should build (and continuously version) a</w:t>
      </w:r>
      <w:r>
        <w:t xml:space="preserve"> </w:t>
      </w:r>
      <w:r>
        <w:rPr>
          <w:b/>
          <w:bCs/>
        </w:rPr>
        <w:t xml:space="preserve">Settlement Spec Matrix</w:t>
      </w:r>
      <w:r>
        <w:t xml:space="preserve"> </w:t>
      </w:r>
      <w:r>
        <w:t xml:space="preserve">keyed by</w:t>
      </w:r>
      <w:r>
        <w:t xml:space="preserve"> </w:t>
      </w:r>
      <w:r>
        <w:rPr>
          <w:i/>
          <w:iCs/>
        </w:rPr>
        <w:t xml:space="preserve">(venue × league × market type × timing: pregame/live × bet metadata)</w:t>
      </w:r>
      <w:r>
        <w:t xml:space="preserve">. Treat it as code + tests, not a narrative doc.</w:t>
      </w:r>
    </w:p>
    <w:p>
      <w:pPr>
        <w:pStyle w:val="BodyText"/>
      </w:pPr>
      <w:r>
        <w:t xml:space="preserve">Key research questions (answerable directly from house rules / official rules):</w:t>
      </w:r>
      <w:r>
        <w:t xml:space="preserve"> </w:t>
      </w:r>
      <w:r>
        <w:t xml:space="preserve">-</w:t>
      </w:r>
      <w:r>
        <w:t xml:space="preserve"> </w:t>
      </w:r>
      <w:r>
        <w:rPr>
          <w:b/>
          <w:bCs/>
        </w:rPr>
        <w:t xml:space="preserve">Game start timing</w:t>
      </w:r>
      <w:r>
        <w:t xml:space="preserve">: does the bet void if the game doesn’t start on the scheduled day/time? (FanDuel’s baseball rules explicitly void if the game does not start on the officially scheduled day due to deferral.)</w:t>
      </w:r>
      <w:r>
        <w:t xml:space="preserve"> </w:t>
      </w:r>
      <w:hyperlink r:id="rId29">
        <w:r>
          <w:rPr>
            <w:rStyle w:val="Hyperlink"/>
          </w:rPr>
          <w:t xml:space="preserve">[9]</w:t>
        </w:r>
      </w:hyperlink>
      <w:r>
        <w:br/>
      </w:r>
      <w:r>
        <w:t xml:space="preserve">-</w:t>
      </w:r>
      <w:r>
        <w:t xml:space="preserve"> </w:t>
      </w:r>
      <w:r>
        <w:rPr>
          <w:b/>
          <w:bCs/>
        </w:rPr>
        <w:t xml:space="preserve">Postponed vs suspended</w:t>
      </w:r>
      <w:r>
        <w:t xml:space="preserve">: what happens if the game starts, then stops and resumes later; what time window keeps bets “live”? (Different books use different windows; examples below.)</w:t>
      </w:r>
      <w:r>
        <w:t xml:space="preserve"> </w:t>
      </w:r>
      <w:hyperlink r:id="rId28">
        <w:r>
          <w:rPr>
            <w:rStyle w:val="Hyperlink"/>
          </w:rPr>
          <w:t xml:space="preserve">[10]</w:t>
        </w:r>
      </w:hyperlink>
      <w:r>
        <w:br/>
      </w:r>
      <w:r>
        <w:t xml:space="preserve">-</w:t>
      </w:r>
      <w:r>
        <w:t xml:space="preserve"> </w:t>
      </w:r>
      <w:r>
        <w:rPr>
          <w:b/>
          <w:bCs/>
        </w:rPr>
        <w:t xml:space="preserve">Minimum innings / “official game” thresholds</w:t>
      </w:r>
      <w:r>
        <w:t xml:space="preserve">: moneyline often becomes official earlier than totals/run lines; your bot must know these thresholds by market.</w:t>
      </w:r>
      <w:r>
        <w:t xml:space="preserve"> </w:t>
      </w:r>
      <w:hyperlink r:id="rId28">
        <w:r>
          <w:rPr>
            <w:rStyle w:val="Hyperlink"/>
          </w:rPr>
          <w:t xml:space="preserve">[11]</w:t>
        </w:r>
      </w:hyperlink>
      <w:r>
        <w:br/>
      </w:r>
      <w:r>
        <w:t xml:space="preserve">-</w:t>
      </w:r>
      <w:r>
        <w:t xml:space="preserve"> </w:t>
      </w:r>
      <w:r>
        <w:rPr>
          <w:b/>
          <w:bCs/>
        </w:rPr>
        <w:t xml:space="preserve">Pitcher-specific semantics (MLB)</w:t>
      </w:r>
      <w:r>
        <w:t xml:space="preserve">: “action vs listed pitchers” differs between moneyline and other markets; pitcher props often require “must start” and/or “must throw a pitch.”</w:t>
      </w:r>
      <w:r>
        <w:t xml:space="preserve"> </w:t>
      </w:r>
      <w:hyperlink r:id="rId29">
        <w:r>
          <w:rPr>
            <w:rStyle w:val="Hyperlink"/>
          </w:rPr>
          <w:t xml:space="preserve">[12]</w:t>
        </w:r>
      </w:hyperlink>
      <w:r>
        <w:br/>
      </w:r>
      <w:r>
        <w:t xml:space="preserve">-</w:t>
      </w:r>
      <w:r>
        <w:t xml:space="preserve"> </w:t>
      </w:r>
      <w:r>
        <w:rPr>
          <w:b/>
          <w:bCs/>
        </w:rPr>
        <w:t xml:space="preserve">Extra innings / OT rules</w:t>
      </w:r>
      <w:r>
        <w:t xml:space="preserve">: some markets include extras, some do not (e.g., some inning markets exclude extras unless stated).</w:t>
      </w:r>
      <w:r>
        <w:t xml:space="preserve"> </w:t>
      </w:r>
      <w:hyperlink r:id="rId28">
        <w:r>
          <w:rPr>
            <w:rStyle w:val="Hyperlink"/>
          </w:rPr>
          <w:t xml:space="preserve">[13]</w:t>
        </w:r>
      </w:hyperlink>
      <w:r>
        <w:br/>
      </w:r>
      <w:r>
        <w:t xml:space="preserve">-</w:t>
      </w:r>
      <w:r>
        <w:t xml:space="preserve"> </w:t>
      </w:r>
      <w:r>
        <w:rPr>
          <w:b/>
          <w:bCs/>
        </w:rPr>
        <w:t xml:space="preserve">Unequivocally determined markets</w:t>
      </w:r>
      <w:r>
        <w:t xml:space="preserve">: many books keep already-determined submarkets “standing” even if the game is later called; you must encode this exactly.</w:t>
      </w:r>
      <w:r>
        <w:t xml:space="preserve"> </w:t>
      </w:r>
      <w:hyperlink r:id="rId29">
        <w:r>
          <w:rPr>
            <w:rStyle w:val="Hyperlink"/>
          </w:rPr>
          <w:t xml:space="preserve">[14]</w:t>
        </w:r>
      </w:hyperlink>
    </w:p>
    <w:p>
      <w:pPr>
        <w:pStyle w:val="BodyText"/>
      </w:pPr>
      <w:r>
        <w:t xml:space="preserve">Also separately keep a</w:t>
      </w:r>
      <w:r>
        <w:t xml:space="preserve"> </w:t>
      </w:r>
      <w:r>
        <w:rPr>
          <w:b/>
          <w:bCs/>
        </w:rPr>
        <w:t xml:space="preserve">League Official-State Canon</w:t>
      </w:r>
      <w:r>
        <w:t xml:space="preserve"> </w:t>
      </w:r>
      <w:r>
        <w:t xml:space="preserve">(what MLB calls a regulation game, suspended game, etc.) because books frequently settle based on governing body official results, but they may</w:t>
      </w:r>
      <w:r>
        <w:t xml:space="preserve"> </w:t>
      </w:r>
      <w:r>
        <w:rPr>
          <w:i/>
          <w:iCs/>
        </w:rPr>
        <w:t xml:space="preserve">override</w:t>
      </w:r>
      <w:r>
        <w:t xml:space="preserve"> </w:t>
      </w:r>
      <w:r>
        <w:t xml:space="preserve">league semantics in house rules. MLB’s own definition of a regulation (“official”) game is tied to 5 innings/15 outs thresholds.</w:t>
      </w:r>
      <w:r>
        <w:t xml:space="preserve"> </w:t>
      </w:r>
      <w:hyperlink r:id="rId30">
        <w:r>
          <w:rPr>
            <w:rStyle w:val="Hyperlink"/>
          </w:rPr>
          <w:t xml:space="preserve">[15]</w:t>
        </w:r>
      </w:hyperlink>
    </w:p>
    <w:bookmarkEnd w:id="31"/>
    <w:bookmarkStart w:id="32" w:name="X82e87b62df97f7d7ba8bda5c81d823a1effd490"/>
    <w:p>
      <w:pPr>
        <w:pStyle w:val="Heading3"/>
      </w:pPr>
      <w:r>
        <w:t xml:space="preserve">Concrete MLB examples that materially change “edge” and bankroll variance</w:t>
      </w:r>
    </w:p>
    <w:p>
      <w:pPr>
        <w:pStyle w:val="FirstParagraph"/>
      </w:pPr>
      <w:r>
        <w:t xml:space="preserve">The table below shows why your research needs to be venue-specific. Even small differences change the effective distribution of outcomes and the frequency of voids/pushes (which changes variance, realized Kelly fraction, and time-to-goal).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MLB rule dimension (pregame unless noted)</w:t>
            </w:r>
          </w:p>
        </w:tc>
        <w:tc>
          <w:tcPr/>
          <w:p>
            <w:pPr>
              <w:pStyle w:val="Compact"/>
            </w:pPr>
            <w:r>
              <w:t xml:space="preserve">DraftKings</w:t>
            </w:r>
          </w:p>
        </w:tc>
        <w:tc>
          <w:tcPr/>
          <w:p>
            <w:pPr>
              <w:pStyle w:val="Compact"/>
            </w:pPr>
            <w:r>
              <w:t xml:space="preserve">FanDuel</w:t>
            </w:r>
          </w:p>
        </w:tc>
        <w:tc>
          <w:tcPr/>
          <w:p>
            <w:pPr>
              <w:pStyle w:val="Compact"/>
            </w:pPr>
            <w:r>
              <w:t xml:space="preserve">BetMGM</w:t>
            </w:r>
          </w:p>
        </w:tc>
        <w:tc>
          <w:tcPr/>
          <w:p>
            <w:pPr>
              <w:pStyle w:val="Compact"/>
            </w:pPr>
            <w:r>
              <w:t xml:space="preserve">Caesars</w:t>
            </w:r>
          </w:p>
        </w:tc>
      </w:tr>
      <w:tr>
        <w:tc>
          <w:tcPr/>
          <w:p>
            <w:pPr>
              <w:pStyle w:val="Compact"/>
            </w:pPr>
            <w:r>
              <w:t xml:space="preserve">If game doesn’t start on scheduled day</w:t>
            </w:r>
          </w:p>
        </w:tc>
        <w:tc>
          <w:tcPr/>
          <w:p>
            <w:pPr>
              <w:pStyle w:val="Compact"/>
            </w:pPr>
            <w:r>
              <w:t xml:space="preserve">Voids if not played on scheduled day (per house rules excerpt).</w:t>
            </w:r>
            <w:r>
              <w:t xml:space="preserve"> </w:t>
            </w:r>
            <w:hyperlink r:id="rId25">
              <w:r>
                <w:rPr>
                  <w:rStyle w:val="Hyperlink"/>
                </w:rPr>
                <w:t xml:space="preserve">[16]</w:t>
              </w:r>
            </w:hyperlink>
          </w:p>
        </w:tc>
        <w:tc>
          <w:tcPr/>
          <w:p>
            <w:pPr>
              <w:pStyle w:val="Compact"/>
            </w:pPr>
            <w:r>
              <w:t xml:space="preserve">Voids if game does not start on the officially scheduled day (local time).</w:t>
            </w:r>
            <w:r>
              <w:t xml:space="preserve"> </w:t>
            </w:r>
            <w:hyperlink r:id="rId29">
              <w:r>
                <w:rPr>
                  <w:rStyle w:val="Hyperlink"/>
                </w:rPr>
                <w:t xml:space="preserve">[9]</w:t>
              </w:r>
            </w:hyperlink>
          </w:p>
        </w:tc>
        <w:tc>
          <w:tcPr/>
          <w:p>
            <w:pPr>
              <w:pStyle w:val="Compact"/>
            </w:pPr>
            <w:r>
              <w:t xml:space="preserve">(In this excerpt, focus is more on “scheduled date and listed venue” for action; see suspended rules for after start.)</w:t>
            </w:r>
            <w:r>
              <w:t xml:space="preserve"> </w:t>
            </w:r>
            <w:hyperlink r:id="rId28">
              <w:r>
                <w:rPr>
                  <w:rStyle w:val="Hyperlink"/>
                </w:rPr>
                <w:t xml:space="preserve">[17]</w:t>
              </w:r>
            </w:hyperlink>
          </w:p>
        </w:tc>
        <w:tc>
          <w:tcPr/>
          <w:p>
            <w:pPr>
              <w:pStyle w:val="Compact"/>
            </w:pPr>
            <w:r>
              <w:t xml:space="preserve">Postponement definition includes a completion-by-next-morning rule (9:00am PST next day) and otherwise voids; this is</w:t>
            </w:r>
            <w:r>
              <w:t xml:space="preserve"> </w:t>
            </w:r>
            <w:r>
              <w:rPr>
                <w:i/>
                <w:iCs/>
              </w:rPr>
              <w:t xml:space="preserve">not</w:t>
            </w:r>
            <w:r>
              <w:t xml:space="preserve"> </w:t>
            </w:r>
            <w:r>
              <w:t xml:space="preserve">the same as “scheduled day.”</w:t>
            </w:r>
            <w:r>
              <w:t xml:space="preserve"> </w:t>
            </w:r>
            <w:hyperlink r:id="rId21">
              <w:r>
                <w:rPr>
                  <w:rStyle w:val="Hyperlink"/>
                </w:rPr>
                <w:t xml:space="preserve">[18]</w:t>
              </w:r>
            </w:hyperlink>
          </w:p>
        </w:tc>
      </w:tr>
      <w:tr>
        <w:tc>
          <w:tcPr/>
          <w:p>
            <w:pPr>
              <w:pStyle w:val="Compact"/>
            </w:pPr>
            <w:r>
              <w:t xml:space="preserve">Suspended after start: when do bets stand?</w:t>
            </w:r>
          </w:p>
        </w:tc>
        <w:tc>
          <w:tcPr/>
          <w:p>
            <w:pPr>
              <w:pStyle w:val="Compact"/>
            </w:pPr>
            <w:r>
              <w:t xml:space="preserve">Bets generally stand if resumed within 36 hours; otherwise void except already-determined markets.</w:t>
            </w:r>
            <w:r>
              <w:t xml:space="preserve"> </w:t>
            </w:r>
            <w:hyperlink r:id="rId25">
              <w:r>
                <w:rPr>
                  <w:rStyle w:val="Hyperlink"/>
                </w:rPr>
                <w:t xml:space="preserve">[19]</w:t>
              </w:r>
            </w:hyperlink>
          </w:p>
        </w:tc>
        <w:tc>
          <w:tcPr/>
          <w:p>
            <w:pPr>
              <w:pStyle w:val="Compact"/>
            </w:pPr>
            <w:r>
              <w:t xml:space="preserve">Uses 8.5 innings rule as default; determined markets stand if already determined; details vary by market section.</w:t>
            </w:r>
            <w:r>
              <w:t xml:space="preserve"> </w:t>
            </w:r>
            <w:hyperlink r:id="rId29">
              <w:r>
                <w:rPr>
                  <w:rStyle w:val="Hyperlink"/>
                </w:rPr>
                <w:t xml:space="preserve">[9]</w:t>
              </w:r>
            </w:hyperlink>
          </w:p>
        </w:tc>
        <w:tc>
          <w:tcPr/>
          <w:p>
            <w:pPr>
              <w:pStyle w:val="Compact"/>
            </w:pPr>
            <w:r>
              <w:t xml:space="preserve">If suspended and resumes within 36 hours after original start time, wagers stand; beyond that, cancellations apply unless unconditionally determined.</w:t>
            </w:r>
            <w:r>
              <w:t xml:space="preserve"> </w:t>
            </w:r>
            <w:hyperlink r:id="rId28">
              <w:r>
                <w:rPr>
                  <w:rStyle w:val="Hyperlink"/>
                </w:rPr>
                <w:t xml:space="preserve">[17]</w:t>
              </w:r>
            </w:hyperlink>
          </w:p>
        </w:tc>
        <w:tc>
          <w:tcPr/>
          <w:p>
            <w:pPr>
              <w:pStyle w:val="Compact"/>
            </w:pPr>
            <w:r>
              <w:t xml:space="preserve">States that for suspension/abandonment, only unequivocally determined markets stand; and “subsequent replays/completions… will not count toward settlement” (except MLB playoffs referenced).</w:t>
            </w:r>
            <w:r>
              <w:t xml:space="preserve"> </w:t>
            </w:r>
            <w:hyperlink r:id="rId21">
              <w:r>
                <w:rPr>
                  <w:rStyle w:val="Hyperlink"/>
                </w:rPr>
                <w:t xml:space="preserve">[20]</w:t>
              </w:r>
            </w:hyperlink>
          </w:p>
        </w:tc>
      </w:tr>
      <w:tr>
        <w:tc>
          <w:tcPr/>
          <w:p>
            <w:pPr>
              <w:pStyle w:val="Compact"/>
            </w:pPr>
            <w:r>
              <w:t xml:space="preserve">Moneyline “official” threshold</w:t>
            </w:r>
          </w:p>
        </w:tc>
        <w:tc>
          <w:tcPr/>
          <w:p>
            <w:pPr>
              <w:pStyle w:val="Compact"/>
            </w:pPr>
            <w:r>
              <w:t xml:space="preserve">Moneyline requires 5 innings (4.5 if home leading) for official.</w:t>
            </w:r>
            <w:r>
              <w:t xml:space="preserve"> </w:t>
            </w:r>
            <w:hyperlink r:id="rId25">
              <w:r>
                <w:rPr>
                  <w:rStyle w:val="Hyperlink"/>
                </w:rPr>
                <w:t xml:space="preserve">[19]</w:t>
              </w:r>
            </w:hyperlink>
          </w:p>
        </w:tc>
        <w:tc>
          <w:tcPr/>
          <w:p>
            <w:pPr>
              <w:pStyle w:val="Compact"/>
            </w:pPr>
            <w:r>
              <w:t xml:space="preserve">Moneyline is “Action” by default and has explicit innings rules; general rules reference an “8.5 innings rule” default (with market-specific overrides).</w:t>
            </w:r>
            <w:r>
              <w:t xml:space="preserve"> </w:t>
            </w:r>
            <w:hyperlink r:id="rId29">
              <w:r>
                <w:rPr>
                  <w:rStyle w:val="Hyperlink"/>
                </w:rPr>
                <w:t xml:space="preserve">[9]</w:t>
              </w:r>
            </w:hyperlink>
          </w:p>
        </w:tc>
        <w:tc>
          <w:tcPr/>
          <w:p>
            <w:pPr>
              <w:pStyle w:val="Compact"/>
            </w:pPr>
            <w:r>
              <w:t xml:space="preserve">Moneylines official after 5 innings (4.5 if home leading).</w:t>
            </w:r>
            <w:r>
              <w:t xml:space="preserve"> </w:t>
            </w:r>
            <w:hyperlink r:id="rId28">
              <w:r>
                <w:rPr>
                  <w:rStyle w:val="Hyperlink"/>
                </w:rPr>
                <w:t xml:space="preserve">[17]</w:t>
              </w:r>
            </w:hyperlink>
          </w:p>
        </w:tc>
        <w:tc>
          <w:tcPr/>
          <w:p>
            <w:pPr>
              <w:pStyle w:val="Compact"/>
            </w:pPr>
            <w:r>
              <w:t xml:space="preserve">Pre-game moneyline is an exception: stands with at least 5 full innings (or 4.5 if home leading), with “last full inning” logic if called.</w:t>
            </w:r>
            <w:r>
              <w:t xml:space="preserve"> </w:t>
            </w:r>
            <w:hyperlink r:id="rId21">
              <w:r>
                <w:rPr>
                  <w:rStyle w:val="Hyperlink"/>
                </w:rPr>
                <w:t xml:space="preserve">[20]</w:t>
              </w:r>
            </w:hyperlink>
          </w:p>
        </w:tc>
      </w:tr>
      <w:tr>
        <w:tc>
          <w:tcPr/>
          <w:p>
            <w:pPr>
              <w:pStyle w:val="Compact"/>
            </w:pPr>
            <w:r>
              <w:t xml:space="preserve">Totals / run line “action” threshold</w:t>
            </w:r>
          </w:p>
        </w:tc>
        <w:tc>
          <w:tcPr/>
          <w:p>
            <w:pPr>
              <w:pStyle w:val="Compact"/>
            </w:pPr>
            <w:r>
              <w:t xml:space="preserve">Many books require near-full game (9 / 8.5) for totals/run line; see DK MLB rules.</w:t>
            </w:r>
            <w:r>
              <w:t xml:space="preserve"> </w:t>
            </w:r>
            <w:hyperlink r:id="rId25">
              <w:r>
                <w:rPr>
                  <w:rStyle w:val="Hyperlink"/>
                </w:rPr>
                <w:t xml:space="preserve">[19]</w:t>
              </w:r>
            </w:hyperlink>
          </w:p>
        </w:tc>
        <w:tc>
          <w:tcPr/>
          <w:p>
            <w:pPr>
              <w:pStyle w:val="Compact"/>
            </w:pPr>
            <w:r>
              <w:t xml:space="preserve">Default “8.5 innings rule” unless market section overrides.</w:t>
            </w:r>
            <w:r>
              <w:t xml:space="preserve"> </w:t>
            </w:r>
            <w:hyperlink r:id="rId29">
              <w:r>
                <w:rPr>
                  <w:rStyle w:val="Hyperlink"/>
                </w:rPr>
                <w:t xml:space="preserve">[9]</w:t>
              </w:r>
            </w:hyperlink>
          </w:p>
        </w:tc>
        <w:tc>
          <w:tcPr/>
          <w:p>
            <w:pPr>
              <w:pStyle w:val="Compact"/>
            </w:pPr>
            <w:r>
              <w:t xml:space="preserve">Requires 9 innings (8.5 if home ahead) for 9-inning games, and 7 (6.5) for 7-inning games, for totals/run lines.</w:t>
            </w:r>
            <w:r>
              <w:t xml:space="preserve"> </w:t>
            </w:r>
            <w:hyperlink r:id="rId28">
              <w:r>
                <w:rPr>
                  <w:rStyle w:val="Hyperlink"/>
                </w:rPr>
                <w:t xml:space="preserve">[21]</w:t>
              </w:r>
            </w:hyperlink>
          </w:p>
        </w:tc>
        <w:tc>
          <w:tcPr/>
          <w:p>
            <w:pPr>
              <w:pStyle w:val="Compact"/>
            </w:pPr>
            <w:r>
              <w:t xml:space="preserve">Full-game wagers require 9 (8.5) or 7 (6.5) innings for action unless already determined.</w:t>
            </w:r>
            <w:r>
              <w:t xml:space="preserve"> </w:t>
            </w:r>
            <w:hyperlink r:id="rId21">
              <w:r>
                <w:rPr>
                  <w:rStyle w:val="Hyperlink"/>
                </w:rPr>
                <w:t xml:space="preserve">[20]</w:t>
              </w:r>
            </w:hyperlink>
          </w:p>
        </w:tc>
      </w:tr>
      <w:tr>
        <w:tc>
          <w:tcPr/>
          <w:p>
            <w:pPr>
              <w:pStyle w:val="Compact"/>
            </w:pPr>
            <w:r>
              <w:t xml:space="preserve">Pitcher change rules</w:t>
            </w:r>
          </w:p>
        </w:tc>
        <w:tc>
          <w:tcPr/>
          <w:p>
            <w:pPr>
              <w:pStyle w:val="Compact"/>
            </w:pPr>
            <w:r>
              <w:t xml:space="preserve">Distinguishes “action” vs “listed pitcher” (moneyline can be specified); other markets often action.</w:t>
            </w:r>
            <w:r>
              <w:t xml:space="preserve"> </w:t>
            </w:r>
            <w:hyperlink r:id="rId25">
              <w:r>
                <w:rPr>
                  <w:rStyle w:val="Hyperlink"/>
                </w:rPr>
                <w:t xml:space="preserve">[19]</w:t>
              </w:r>
            </w:hyperlink>
          </w:p>
        </w:tc>
        <w:tc>
          <w:tcPr/>
          <w:p>
            <w:pPr>
              <w:pStyle w:val="Compact"/>
            </w:pPr>
            <w:r>
              <w:t xml:space="preserve">Moneyline can be “Action” or pitcher-linked; “Action” is default; other game markets considered action.</w:t>
            </w:r>
            <w:r>
              <w:t xml:space="preserve"> </w:t>
            </w:r>
            <w:hyperlink r:id="rId29">
              <w:r>
                <w:rPr>
                  <w:rStyle w:val="Hyperlink"/>
                </w:rPr>
                <w:t xml:space="preserve">[9]</w:t>
              </w:r>
            </w:hyperlink>
          </w:p>
        </w:tc>
        <w:tc>
          <w:tcPr/>
          <w:p>
            <w:pPr>
              <w:pStyle w:val="Compact"/>
            </w:pPr>
            <w:r>
              <w:t xml:space="preserve">Moneyline generally regardless of starter unless “both pitchers listed” selected; then pitcher change cancels.</w:t>
            </w:r>
            <w:r>
              <w:t xml:space="preserve"> </w:t>
            </w:r>
            <w:hyperlink r:id="rId28">
              <w:r>
                <w:rPr>
                  <w:rStyle w:val="Hyperlink"/>
                </w:rPr>
                <w:t xml:space="preserve">[22]</w:t>
              </w:r>
            </w:hyperlink>
          </w:p>
        </w:tc>
        <w:tc>
          <w:tcPr/>
          <w:p>
            <w:pPr>
              <w:pStyle w:val="Compact"/>
            </w:pPr>
            <w:r>
              <w:t xml:space="preserve">“Listed Pitcher vs Listed Pitcher Money Line market” voids if listed pitcher doesn’t start; otherwise pitching changes generally don’t void.</w:t>
            </w:r>
            <w:r>
              <w:t xml:space="preserve"> </w:t>
            </w:r>
            <w:hyperlink r:id="rId21">
              <w:r>
                <w:rPr>
                  <w:rStyle w:val="Hyperlink"/>
                </w:rPr>
                <w:t xml:space="preserve">[20]</w:t>
              </w:r>
            </w:hyperlink>
          </w:p>
        </w:tc>
      </w:tr>
      <w:tr>
        <w:tc>
          <w:tcPr/>
          <w:p>
            <w:pPr>
              <w:pStyle w:val="Compact"/>
            </w:pPr>
            <w:r>
              <w:t xml:space="preserve">Player props “has action”</w:t>
            </w:r>
          </w:p>
        </w:tc>
        <w:tc>
          <w:tcPr/>
          <w:p>
            <w:pPr>
              <w:pStyle w:val="Compact"/>
            </w:pPr>
            <w:r>
              <w:t xml:space="preserve">Often requires player participation; DK MLB rules include pitcher must throw first pitch / batter must record plate appearance depending on market.</w:t>
            </w:r>
            <w:r>
              <w:t xml:space="preserve"> </w:t>
            </w:r>
            <w:hyperlink r:id="rId25">
              <w:r>
                <w:rPr>
                  <w:rStyle w:val="Hyperlink"/>
                </w:rPr>
                <w:t xml:space="preserve">[19]</w:t>
              </w:r>
            </w:hyperlink>
          </w:p>
        </w:tc>
        <w:tc>
          <w:tcPr/>
          <w:p>
            <w:pPr>
              <w:pStyle w:val="Compact"/>
            </w:pPr>
            <w:r>
              <w:t xml:space="preserve">Player prop rules exist; (the baseball section points to official results and action rules; details vary by prop type).</w:t>
            </w:r>
            <w:r>
              <w:t xml:space="preserve"> </w:t>
            </w:r>
            <w:hyperlink r:id="rId29">
              <w:r>
                <w:rPr>
                  <w:rStyle w:val="Hyperlink"/>
                </w:rPr>
                <w:t xml:space="preserve">[9]</w:t>
              </w:r>
            </w:hyperlink>
          </w:p>
        </w:tc>
        <w:tc>
          <w:tcPr/>
          <w:p>
            <w:pPr>
              <w:pStyle w:val="Compact"/>
            </w:pPr>
            <w:r>
              <w:t xml:space="preserve">Player props: position player action after a plate appearance; pitcher action once pitcher has thrown a pitch; postponed midgame can cancel player props.</w:t>
            </w:r>
            <w:r>
              <w:t xml:space="preserve"> </w:t>
            </w:r>
            <w:hyperlink r:id="rId28">
              <w:r>
                <w:rPr>
                  <w:rStyle w:val="Hyperlink"/>
                </w:rPr>
                <w:t xml:space="preserve">[23]</w:t>
              </w:r>
            </w:hyperlink>
          </w:p>
        </w:tc>
        <w:tc>
          <w:tcPr/>
          <w:p>
            <w:pPr>
              <w:pStyle w:val="Compact"/>
            </w:pPr>
            <w:r>
              <w:t xml:space="preserve">Player statistical markets: batters must be in starting lineup and have a plate appearance; pitchers must throw first pitch for action.</w:t>
            </w:r>
            <w:r>
              <w:t xml:space="preserve"> </w:t>
            </w:r>
            <w:hyperlink r:id="rId21">
              <w:r>
                <w:rPr>
                  <w:rStyle w:val="Hyperlink"/>
                </w:rPr>
                <w:t xml:space="preserve">[20]</w:t>
              </w:r>
            </w:hyperlink>
          </w:p>
        </w:tc>
      </w:tr>
    </w:tbl>
    <w:bookmarkEnd w:id="32"/>
    <w:bookmarkStart w:id="34" w:name="X273df70740dc44dbe1596e31cb8f828c0425a60"/>
    <w:p>
      <w:pPr>
        <w:pStyle w:val="Heading3"/>
      </w:pPr>
      <w:r>
        <w:t xml:space="preserve">“Official/baseball reality” that your settlement engine should reference</w:t>
      </w:r>
    </w:p>
    <w:p>
      <w:pPr>
        <w:pStyle w:val="FirstParagraph"/>
      </w:pPr>
      <w:r>
        <w:t xml:space="preserve">Even though books use house rules, many explicitly settle on the official results of the governing body. FanDuel states it grades wagers based on official results published by the relevant governing body (e.g., MLB).</w:t>
      </w:r>
      <w:r>
        <w:t xml:space="preserve"> </w:t>
      </w:r>
      <w:hyperlink r:id="rId29">
        <w:r>
          <w:rPr>
            <w:rStyle w:val="Hyperlink"/>
          </w:rPr>
          <w:t xml:space="preserve">[9]</w:t>
        </w:r>
      </w:hyperlink>
    </w:p>
    <w:p>
      <w:pPr>
        <w:pStyle w:val="BodyText"/>
      </w:pPr>
      <w:r>
        <w:t xml:space="preserve">MLB’s own rulebook contains operational definitions you should treat as canonical context for rain/postponement semantics (for example, “postponed game” treated as “No Game” in the official rules, and lineup-card exchange occurs five minutes before scheduled start unless postponed/delayed).</w:t>
      </w:r>
      <w:r>
        <w:t xml:space="preserve"> </w:t>
      </w:r>
      <w:hyperlink r:id="rId33">
        <w:r>
          <w:rPr>
            <w:rStyle w:val="Hyperlink"/>
          </w:rPr>
          <w:t xml:space="preserve">[24]</w:t>
        </w:r>
      </w:hyperlink>
    </w:p>
    <w:p>
      <w:pPr>
        <w:pStyle w:val="BodyText"/>
      </w:pPr>
      <w:r>
        <w:t xml:space="preserve">MLB’s glossary definitions are also useful as stable references for “regulation game” and “suspended game.”</w:t>
      </w:r>
      <w:r>
        <w:t xml:space="preserve"> </w:t>
      </w:r>
      <w:hyperlink r:id="rId30">
        <w:r>
          <w:rPr>
            <w:rStyle w:val="Hyperlink"/>
          </w:rPr>
          <w:t xml:space="preserve">[15]</w:t>
        </w:r>
      </w:hyperlink>
    </w:p>
    <w:bookmarkEnd w:id="34"/>
    <w:bookmarkEnd w:id="35"/>
    <w:bookmarkStart w:id="49" w:name="execution-constraints-per-venue"/>
    <w:p>
      <w:pPr>
        <w:pStyle w:val="Heading2"/>
      </w:pPr>
      <w:r>
        <w:t xml:space="preserve">Execution constraints per venue</w:t>
      </w:r>
    </w:p>
    <w:p>
      <w:pPr>
        <w:pStyle w:val="FirstParagraph"/>
      </w:pPr>
      <w:r>
        <w:t xml:space="preserve">Your agent’s “probability edge” is only monetizable inside an</w:t>
      </w:r>
      <w:r>
        <w:t xml:space="preserve"> </w:t>
      </w:r>
      <w:r>
        <w:rPr>
          <w:b/>
          <w:bCs/>
        </w:rPr>
        <w:t xml:space="preserve">execution envelope</w:t>
      </w:r>
      <w:r>
        <w:t xml:space="preserve">: rate limits, market pauses, rejection reasons, in-play delays, minimum order sizes, and operational downtime rules. These details dictate what markets you can target (pregame vs live), how frequently you can rebalance, and what risk controls must exist.</w:t>
      </w:r>
      <w:r>
        <w:t xml:space="preserve"> </w:t>
      </w:r>
      <w:hyperlink r:id="rId23">
        <w:r>
          <w:rPr>
            <w:rStyle w:val="Hyperlink"/>
          </w:rPr>
          <w:t xml:space="preserve">[25]</w:t>
        </w:r>
      </w:hyperlink>
    </w:p>
    <w:bookmarkStart w:id="36" w:name="X46e3fcef147d85b77a37a72d023afa47284093d"/>
    <w:p>
      <w:pPr>
        <w:pStyle w:val="Heading3"/>
      </w:pPr>
      <w:r>
        <w:t xml:space="preserve">The core deliverable: an execution spec and failure-mode catalog</w:t>
      </w:r>
    </w:p>
    <w:p>
      <w:pPr>
        <w:pStyle w:val="FirstParagraph"/>
      </w:pPr>
      <w:r>
        <w:t xml:space="preserve">For each execution venue, create a living spec answering:</w:t>
      </w:r>
      <w:r>
        <w:t xml:space="preserve"> </w:t>
      </w:r>
      <w:r>
        <w:t xml:space="preserve">-</w:t>
      </w:r>
      <w:r>
        <w:t xml:space="preserve"> </w:t>
      </w:r>
      <w:r>
        <w:rPr>
          <w:b/>
          <w:bCs/>
        </w:rPr>
        <w:t xml:space="preserve">What constitutes a valid order?</w:t>
      </w:r>
      <w:r>
        <w:t xml:space="preserve"> </w:t>
      </w:r>
      <w:r>
        <w:t xml:space="preserve">(price ranges, tick sizes, quantity constraints)</w:t>
      </w:r>
      <w:r>
        <w:t xml:space="preserve"> </w:t>
      </w:r>
      <w:r>
        <w:t xml:space="preserve">-</w:t>
      </w:r>
      <w:r>
        <w:t xml:space="preserve"> </w:t>
      </w:r>
      <w:r>
        <w:rPr>
          <w:b/>
          <w:bCs/>
        </w:rPr>
        <w:t xml:space="preserve">What are deterministic reject reasons?</w:t>
      </w:r>
      <w:r>
        <w:t xml:space="preserve"> </w:t>
      </w:r>
      <w:r>
        <w:t xml:space="preserve">(invalid symbol, exchange closed, insufficient funds, too late)</w:t>
      </w:r>
      <w:r>
        <w:t xml:space="preserve"> </w:t>
      </w:r>
      <w:r>
        <w:t xml:space="preserve">-</w:t>
      </w:r>
      <w:r>
        <w:t xml:space="preserve"> </w:t>
      </w:r>
      <w:r>
        <w:rPr>
          <w:b/>
          <w:bCs/>
        </w:rPr>
        <w:t xml:space="preserve">What are probabilistic failure modes?</w:t>
      </w:r>
      <w:r>
        <w:t xml:space="preserve"> </w:t>
      </w:r>
      <w:r>
        <w:t xml:space="preserve">(timeouts, partial fills, message drops, downtime extensions)</w:t>
      </w:r>
      <w:r>
        <w:t xml:space="preserve"> </w:t>
      </w:r>
      <w:r>
        <w:t xml:space="preserve">-</w:t>
      </w:r>
      <w:r>
        <w:t xml:space="preserve"> </w:t>
      </w:r>
      <w:r>
        <w:rPr>
          <w:b/>
          <w:bCs/>
        </w:rPr>
        <w:t xml:space="preserve">What are venue-imposed “latency floors”?</w:t>
      </w:r>
      <w:r>
        <w:t xml:space="preserve"> </w:t>
      </w:r>
      <w:r>
        <w:t xml:space="preserve">(in-play delays, batching limits)</w:t>
      </w:r>
      <w:r>
        <w:t xml:space="preserve"> </w:t>
      </w:r>
      <w:r>
        <w:t xml:space="preserve">-</w:t>
      </w:r>
      <w:r>
        <w:t xml:space="preserve"> </w:t>
      </w:r>
      <w:r>
        <w:rPr>
          <w:b/>
          <w:bCs/>
        </w:rPr>
        <w:t xml:space="preserve">What are downtime windows and how are resting orders handled?</w:t>
      </w:r>
      <w:r>
        <w:t xml:space="preserve"> </w:t>
      </w:r>
      <w:r>
        <w:t xml:space="preserve">(cancel-on-pause vs persist)</w:t>
      </w:r>
    </w:p>
    <w:bookmarkEnd w:id="36"/>
    <w:bookmarkStart w:id="48" w:name="Xe3bd6f73c7d8f2166aea95c8d1ead54d3c4ce45"/>
    <w:p>
      <w:pPr>
        <w:pStyle w:val="Heading3"/>
      </w:pPr>
      <w:r>
        <w:t xml:space="preserve">Venue examples from official documentation</w:t>
      </w:r>
    </w:p>
    <w:p>
      <w:pPr>
        <w:pStyle w:val="FirstParagraph"/>
      </w:pPr>
      <w:r>
        <w:rPr>
          <w:b/>
          <w:bCs/>
        </w:rPr>
        <w:t xml:space="preserve">Kalshi</w:t>
      </w:r>
      <w:hyperlink r:id="rId24">
        <w:r>
          <w:rPr>
            <w:rStyle w:val="Hyperlink"/>
            <w:b/>
            <w:bCs/>
          </w:rPr>
          <w:t xml:space="preserve">[5]</w:t>
        </w:r>
      </w:hyperlink>
      <w:r>
        <w:rPr>
          <w:b/>
          <w:bCs/>
        </w:rPr>
        <w:t xml:space="preserve"> </w:t>
      </w:r>
      <w:r>
        <w:rPr>
          <w:b/>
          <w:bCs/>
        </w:rPr>
        <w:t xml:space="preserve">(API-first venue)</w:t>
      </w:r>
      <w:r>
        <w:br/>
      </w:r>
      <w:r>
        <w:t xml:space="preserve">Kalshi has explicit API rate tiers (e.g., Basic 20 read/sec and 10 write/sec; higher tiers increase limits), with eligibility conditions and explicit “self-limit load” expectations.</w:t>
      </w:r>
      <w:r>
        <w:t xml:space="preserve"> </w:t>
      </w:r>
      <w:hyperlink r:id="rId37">
        <w:r>
          <w:rPr>
            <w:rStyle w:val="Hyperlink"/>
          </w:rPr>
          <w:t xml:space="preserve">[26]</w:t>
        </w:r>
      </w:hyperlink>
      <w:r>
        <w:br/>
      </w:r>
      <w:r>
        <w:t xml:space="preserve">Kalshi’s FIX docs enumerate order reject reasons, including “Exchange closed,” “Order exceeds limit (position/order size limit or insufficient balance),” “Too late to enter,” and “Incorrect quantity.”</w:t>
      </w:r>
      <w:r>
        <w:t xml:space="preserve"> </w:t>
      </w:r>
      <w:hyperlink r:id="rId38">
        <w:r>
          <w:rPr>
            <w:rStyle w:val="Hyperlink"/>
          </w:rPr>
          <w:t xml:space="preserve">[27]</w:t>
        </w:r>
      </w:hyperlink>
      <w:r>
        <w:br/>
      </w:r>
      <w:r>
        <w:t xml:space="preserve">Its official maintenance window is scheduled weekly (Thursday 3:00–5:00 AM ET), forcing FIX session disconnects and requiring sequence resets; resting orders can either remain live or be auto-cancelled depending on a tag.</w:t>
      </w:r>
      <w:r>
        <w:t xml:space="preserve"> </w:t>
      </w:r>
      <w:hyperlink r:id="rId39">
        <w:r>
          <w:rPr>
            <w:rStyle w:val="Hyperlink"/>
          </w:rPr>
          <w:t xml:space="preserve">[28]</w:t>
        </w:r>
      </w:hyperlink>
      <w:r>
        <w:br/>
      </w:r>
      <w:r>
        <w:t xml:space="preserve">Even for REST, basic order hygiene includes client_order_id-based deduplication and the explicit note that order prices must be 1–99 cents.</w:t>
      </w:r>
      <w:r>
        <w:t xml:space="preserve"> </w:t>
      </w:r>
      <w:hyperlink r:id="rId40">
        <w:r>
          <w:rPr>
            <w:rStyle w:val="Hyperlink"/>
          </w:rPr>
          <w:t xml:space="preserve">[29]</w:t>
        </w:r>
      </w:hyperlink>
      <w:r>
        <w:br/>
      </w:r>
      <w:r>
        <w:t xml:space="preserve">The Exchange Status endpoint indicates trading can be paused at any time and estimated resume time is not guaranteed.</w:t>
      </w:r>
      <w:r>
        <w:t xml:space="preserve"> </w:t>
      </w:r>
      <w:hyperlink r:id="rId41">
        <w:r>
          <w:rPr>
            <w:rStyle w:val="Hyperlink"/>
          </w:rPr>
          <w:t xml:space="preserve">[30]</w:t>
        </w:r>
      </w:hyperlink>
    </w:p>
    <w:p>
      <w:pPr>
        <w:pStyle w:val="BodyText"/>
      </w:pPr>
      <w:r>
        <w:rPr>
          <w:b/>
          <w:bCs/>
        </w:rPr>
        <w:t xml:space="preserve">Betfair</w:t>
      </w:r>
      <w:hyperlink r:id="rId42">
        <w:r>
          <w:rPr>
            <w:rStyle w:val="Hyperlink"/>
            <w:b/>
            <w:bCs/>
          </w:rPr>
          <w:t xml:space="preserve">[31]</w:t>
        </w:r>
      </w:hyperlink>
      <w:r>
        <w:rPr>
          <w:b/>
          <w:bCs/>
        </w:rPr>
        <w:t xml:space="preserve"> </w:t>
      </w:r>
      <w:r>
        <w:rPr>
          <w:b/>
          <w:bCs/>
        </w:rPr>
        <w:t xml:space="preserve">(exchange-style venue, but jurisdiction-limited)</w:t>
      </w:r>
      <w:r>
        <w:br/>
      </w:r>
      <w:r>
        <w:t xml:space="preserve">Betfair’s developer support notes in-play markets carry a delay ranging from 1–12 seconds, and the delay is programmatically discoverable in the market data.</w:t>
      </w:r>
      <w:r>
        <w:t xml:space="preserve"> </w:t>
      </w:r>
      <w:hyperlink r:id="rId43">
        <w:r>
          <w:rPr>
            <w:rStyle w:val="Hyperlink"/>
          </w:rPr>
          <w:t xml:space="preserve">[32]</w:t>
        </w:r>
      </w:hyperlink>
      <w:r>
        <w:br/>
      </w:r>
      <w:r>
        <w:t xml:space="preserve">API throttling is multi-layered: there are per-request data “weight” constraints (e.g., weight × number of markets must be ≤200 or you get TOO_MUCH_DATA), plus concurrent queue limits that can trigger TOO_MANY_REQUESTS, and additional transaction-rate limits for order operations.</w:t>
      </w:r>
      <w:r>
        <w:t xml:space="preserve"> </w:t>
      </w:r>
      <w:hyperlink r:id="rId44">
        <w:r>
          <w:rPr>
            <w:rStyle w:val="Hyperlink"/>
          </w:rPr>
          <w:t xml:space="preserve">[33]</w:t>
        </w:r>
      </w:hyperlink>
      <w:r>
        <w:br/>
      </w:r>
      <w:r>
        <w:t xml:space="preserve">Critically, Betfair explicitly cites PERMISSION_DENIED/ACCESS_DENIED for restricted jurisdictions (the example list includes the USA), which affects feasibility for a New York-based build.</w:t>
      </w:r>
      <w:r>
        <w:t xml:space="preserve"> </w:t>
      </w:r>
      <w:hyperlink r:id="rId45">
        <w:r>
          <w:rPr>
            <w:rStyle w:val="Hyperlink"/>
          </w:rPr>
          <w:t xml:space="preserve">[34]</w:t>
        </w:r>
      </w:hyperlink>
      <w:r>
        <w:br/>
      </w:r>
      <w:r>
        <w:t xml:space="preserve">Bet placement constraints include minimum stake / minimum-payout logic, and ant-abuse controls like INVALID_PROFIT_RATIO to prevent “rounding off” exploitation.</w:t>
      </w:r>
      <w:r>
        <w:t xml:space="preserve"> </w:t>
      </w:r>
      <w:hyperlink r:id="rId46">
        <w:r>
          <w:rPr>
            <w:rStyle w:val="Hyperlink"/>
          </w:rPr>
          <w:t xml:space="preserve">[35]</w:t>
        </w:r>
      </w:hyperlink>
      <w:r>
        <w:br/>
      </w:r>
      <w:r>
        <w:t xml:space="preserve">Betfair’s API access also requires a KYC-verified account and an appropriate API license path.</w:t>
      </w:r>
      <w:r>
        <w:t xml:space="preserve"> </w:t>
      </w:r>
      <w:hyperlink r:id="rId47">
        <w:r>
          <w:rPr>
            <w:rStyle w:val="Hyperlink"/>
          </w:rPr>
          <w:t xml:space="preserve">[36]</w:t>
        </w:r>
      </w:hyperlink>
    </w:p>
    <w:p>
      <w:pPr>
        <w:pStyle w:val="BodyText"/>
      </w:pPr>
      <w:r>
        <w:rPr>
          <w:b/>
          <w:bCs/>
        </w:rPr>
        <w:t xml:space="preserve">Retail sportsbooks (automation risk even before modeling)</w:t>
      </w:r>
      <w:r>
        <w:br/>
      </w:r>
      <w:r>
        <w:t xml:space="preserve">Even if you gather odds data elsewhere, automated access to the sportsbook service itself is often prohibited in consumer terms. FanDuel prohibits using robots/spiders/scrapers or other automated means to access the service without express written permission.</w:t>
      </w:r>
      <w:r>
        <w:t xml:space="preserve"> </w:t>
      </w:r>
      <w:hyperlink r:id="rId22">
        <w:r>
          <w:rPr>
            <w:rStyle w:val="Hyperlink"/>
          </w:rPr>
          <w:t xml:space="preserve">[37]</w:t>
        </w:r>
      </w:hyperlink>
      <w:r>
        <w:br/>
      </w:r>
      <w:r>
        <w:t xml:space="preserve">DraftKings’ sportsbook terms similarly prohibit using automated means (bots/robots/spiders/screen scrapers) to obtain/collect/access information on the website.</w:t>
      </w:r>
      <w:r>
        <w:t xml:space="preserve"> </w:t>
      </w:r>
      <w:hyperlink r:id="rId24">
        <w:r>
          <w:rPr>
            <w:rStyle w:val="Hyperlink"/>
          </w:rPr>
          <w:t xml:space="preserve">[38]</w:t>
        </w:r>
      </w:hyperlink>
      <w:r>
        <w:br/>
      </w:r>
      <w:r>
        <w:t xml:space="preserve">This makes “UI-driving execution bots” a high-risk foundation unless you have explicit permission or are using an official programmatic channel.</w:t>
      </w:r>
      <w:r>
        <w:t xml:space="preserve"> </w:t>
      </w:r>
      <w:hyperlink r:id="rId22">
        <w:r>
          <w:rPr>
            <w:rStyle w:val="Hyperlink"/>
          </w:rPr>
          <w:t xml:space="preserve">[3]</w:t>
        </w:r>
      </w:hyperlink>
    </w:p>
    <w:bookmarkEnd w:id="48"/>
    <w:bookmarkEnd w:id="49"/>
    <w:bookmarkStart w:id="63" w:name="X5cb03e85b4c69067cf10931b7e02ec0371ac546"/>
    <w:p>
      <w:pPr>
        <w:pStyle w:val="Heading2"/>
      </w:pPr>
      <w:r>
        <w:t xml:space="preserve">Historical odds quality and closing-line benchmark integrity</w:t>
      </w:r>
    </w:p>
    <w:p>
      <w:pPr>
        <w:pStyle w:val="FirstParagraph"/>
      </w:pPr>
      <w:r>
        <w:t xml:space="preserve">If your odds history is snapshots rather than true tick-by-tick line movement, your estimated edge, model timing, and CLV (closing-line value) evaluation can be materially biased—especially for live or fast-moving markets. Therefore, the most valuable research is to classify each data source as:</w:t>
      </w:r>
      <w:r>
        <w:t xml:space="preserve"> </w:t>
      </w:r>
      <w:r>
        <w:rPr>
          <w:b/>
          <w:bCs/>
        </w:rPr>
        <w:t xml:space="preserve">(a) tick-level change log, (b) frequent snapshots, (c) sparse snapshots</w:t>
      </w:r>
      <w:r>
        <w:t xml:space="preserve">, and then measure missingness and timestamp correctness.</w:t>
      </w:r>
      <w:r>
        <w:t xml:space="preserve"> </w:t>
      </w:r>
      <w:hyperlink r:id="rId50">
        <w:r>
          <w:rPr>
            <w:rStyle w:val="Hyperlink"/>
          </w:rPr>
          <w:t xml:space="preserve">[39]</w:t>
        </w:r>
      </w:hyperlink>
    </w:p>
    <w:bookmarkStart w:id="51" w:name="Xc4d4177737b0b0a3cf0fc92468fd116635f4abc"/>
    <w:p>
      <w:pPr>
        <w:pStyle w:val="Heading3"/>
      </w:pPr>
      <w:r>
        <w:t xml:space="preserve">What “good” looks like in data (requirements you can test)</w:t>
      </w:r>
    </w:p>
    <w:p>
      <w:pPr>
        <w:pStyle w:val="FirstParagraph"/>
      </w:pPr>
      <w:r>
        <w:t xml:space="preserve">For each feed/vendor, verify:</w:t>
      </w:r>
      <w:r>
        <w:t xml:space="preserve"> </w:t>
      </w:r>
      <w:r>
        <w:t xml:space="preserve">-</w:t>
      </w:r>
      <w:r>
        <w:t xml:space="preserve"> </w:t>
      </w:r>
      <w:r>
        <w:rPr>
          <w:b/>
          <w:bCs/>
        </w:rPr>
        <w:t xml:space="preserve">Timestamp semantics</w:t>
      </w:r>
      <w:r>
        <w:t xml:space="preserve">: recorded-at vs observed-at; consistent timezone; monotonicity within event.</w:t>
      </w:r>
      <w:r>
        <w:t xml:space="preserve"> </w:t>
      </w:r>
      <w:r>
        <w:t xml:space="preserve">-</w:t>
      </w:r>
      <w:r>
        <w:t xml:space="preserve"> </w:t>
      </w:r>
      <w:r>
        <w:rPr>
          <w:b/>
          <w:bCs/>
        </w:rPr>
        <w:t xml:space="preserve">Completeness</w:t>
      </w:r>
      <w:r>
        <w:t xml:space="preserve">: how often a market goes “off board,” how that state is represented, and how often price changes are missing.</w:t>
      </w:r>
      <w:r>
        <w:t xml:space="preserve"> </w:t>
      </w:r>
      <w:r>
        <w:t xml:space="preserve">-</w:t>
      </w:r>
      <w:r>
        <w:t xml:space="preserve"> </w:t>
      </w:r>
      <w:r>
        <w:rPr>
          <w:b/>
          <w:bCs/>
        </w:rPr>
        <w:t xml:space="preserve">Granularity</w:t>
      </w:r>
      <w:r>
        <w:t xml:space="preserve">: do you receive every price change or only periodic snapshots?</w:t>
      </w:r>
      <w:r>
        <w:t xml:space="preserve"> </w:t>
      </w:r>
      <w:r>
        <w:t xml:space="preserve">-</w:t>
      </w:r>
      <w:r>
        <w:t xml:space="preserve"> </w:t>
      </w:r>
      <w:r>
        <w:rPr>
          <w:b/>
          <w:bCs/>
        </w:rPr>
        <w:t xml:space="preserve">Closing definition</w:t>
      </w:r>
      <w:r>
        <w:t xml:space="preserve">: “final price posted before game time” must be tied to an authoritative event start timestamp.</w:t>
      </w:r>
      <w:r>
        <w:t xml:space="preserve"> </w:t>
      </w:r>
      <w:r>
        <w:t xml:space="preserve">-</w:t>
      </w:r>
      <w:r>
        <w:t xml:space="preserve"> </w:t>
      </w:r>
      <w:r>
        <w:rPr>
          <w:b/>
          <w:bCs/>
        </w:rPr>
        <w:t xml:space="preserve">Auditability</w:t>
      </w:r>
      <w:r>
        <w:t xml:space="preserve">: do you have a reproducible way to regenerate “the market state as of t”?</w:t>
      </w:r>
    </w:p>
    <w:p>
      <w:pPr>
        <w:pStyle w:val="BodyText"/>
      </w:pPr>
      <w:r>
        <w:t xml:space="preserve">Official vendor docs give you starting points but do not substitute for empirical audits.</w:t>
      </w:r>
    </w:p>
    <w:bookmarkEnd w:id="51"/>
    <w:bookmarkStart w:id="59" w:name="X9f37c4d1275d7debf24e55f5fc45296829cbc96"/>
    <w:p>
      <w:pPr>
        <w:pStyle w:val="Heading3"/>
      </w:pPr>
      <w:r>
        <w:t xml:space="preserve">Vendor-specific realities from documentation</w:t>
      </w:r>
    </w:p>
    <w:p>
      <w:pPr>
        <w:pStyle w:val="FirstParagraph"/>
      </w:pPr>
      <w:r>
        <w:rPr>
          <w:b/>
          <w:bCs/>
        </w:rPr>
        <w:t xml:space="preserve">The Odds API</w:t>
      </w:r>
      <w:hyperlink r:id="rId52">
        <w:r>
          <w:rPr>
            <w:rStyle w:val="Hyperlink"/>
            <w:b/>
            <w:bCs/>
          </w:rPr>
          <w:t xml:space="preserve">[40]</w:t>
        </w:r>
      </w:hyperlink>
      <w:r>
        <w:br/>
      </w:r>
      <w:r>
        <w:t xml:space="preserve">The Odds API is explicit that historical odds are available as</w:t>
      </w:r>
      <w:r>
        <w:t xml:space="preserve"> </w:t>
      </w:r>
      <w:r>
        <w:rPr>
          <w:b/>
          <w:bCs/>
        </w:rPr>
        <w:t xml:space="preserve">snapshots</w:t>
      </w:r>
      <w:r>
        <w:t xml:space="preserve"> </w:t>
      </w:r>
      <w:r>
        <w:t xml:space="preserve">(not necessarily every price change). It documents 10-minute snapshots from June 6, 2020 (featured markets), moving to 5-minute snapshots from September 2022, and 5-minute snapshots for “additional markets” from May 3, 2023.</w:t>
      </w:r>
      <w:r>
        <w:t xml:space="preserve"> </w:t>
      </w:r>
      <w:hyperlink r:id="rId50">
        <w:r>
          <w:rPr>
            <w:rStyle w:val="Hyperlink"/>
          </w:rPr>
          <w:t xml:space="preserve">[41]</w:t>
        </w:r>
      </w:hyperlink>
      <w:r>
        <w:br/>
      </w:r>
      <w:r>
        <w:t xml:space="preserve">It also notes that data errors can exist and may persist in historical snapshots even if current data is corrected quickly—this is a crucial caveat for backtests.</w:t>
      </w:r>
      <w:r>
        <w:t xml:space="preserve"> </w:t>
      </w:r>
      <w:hyperlink r:id="rId53">
        <w:r>
          <w:rPr>
            <w:rStyle w:val="Hyperlink"/>
          </w:rPr>
          <w:t xml:space="preserve">[42]</w:t>
        </w:r>
      </w:hyperlink>
    </w:p>
    <w:p>
      <w:pPr>
        <w:pStyle w:val="BodyText"/>
      </w:pPr>
      <w:r>
        <w:rPr>
          <w:b/>
          <w:bCs/>
        </w:rPr>
        <w:t xml:space="preserve">TheRundown</w:t>
      </w:r>
      <w:hyperlink r:id="rId21">
        <w:r>
          <w:rPr>
            <w:rStyle w:val="Hyperlink"/>
            <w:b/>
            <w:bCs/>
          </w:rPr>
          <w:t xml:space="preserve">[43]</w:t>
        </w:r>
      </w:hyperlink>
      <w:r>
        <w:br/>
      </w:r>
      <w:r>
        <w:t xml:space="preserve">TheRundown explicitly supports real-time odds and historical line data across major leagues, and provides WebSocket streaming of</w:t>
      </w:r>
      <w:r>
        <w:t xml:space="preserve"> </w:t>
      </w:r>
      <w:r>
        <w:rPr>
          <w:i/>
          <w:iCs/>
        </w:rPr>
        <w:t xml:space="preserve">individual price updates</w:t>
      </w:r>
      <w:r>
        <w:t xml:space="preserve"> </w:t>
      </w:r>
      <w:r>
        <w:t xml:space="preserve">(one price change per message).</w:t>
      </w:r>
      <w:r>
        <w:t xml:space="preserve"> </w:t>
      </w:r>
      <w:hyperlink r:id="rId54">
        <w:r>
          <w:rPr>
            <w:rStyle w:val="Hyperlink"/>
          </w:rPr>
          <w:t xml:space="preserve">[44]</w:t>
        </w:r>
      </w:hyperlink>
      <w:r>
        <w:br/>
      </w:r>
      <w:r>
        <w:t xml:space="preserve">It documents implementation gotchas that directly affect historical accuracy and joins: for example, passing an</w:t>
      </w:r>
      <w:r>
        <w:t xml:space="preserve"> </w:t>
      </w:r>
      <w:r>
        <w:rPr>
          <w:rStyle w:val="VerbatimChar"/>
        </w:rPr>
        <w:t xml:space="preserve">offset</w:t>
      </w:r>
      <w:r>
        <w:t xml:space="preserve"> </w:t>
      </w:r>
      <w:r>
        <w:t xml:space="preserve">parameter to align the date boundary with a U.S. time zone so late games don’t appear under the wrong date.</w:t>
      </w:r>
      <w:r>
        <w:t xml:space="preserve"> </w:t>
      </w:r>
      <w:hyperlink r:id="rId55">
        <w:r>
          <w:rPr>
            <w:rStyle w:val="Hyperlink"/>
          </w:rPr>
          <w:t xml:space="preserve">[45]</w:t>
        </w:r>
      </w:hyperlink>
      <w:r>
        <w:br/>
      </w:r>
      <w:r>
        <w:t xml:space="preserve">It also documents operational constraints relevant to “history completeness” in real time: each WebSocket client has a fixed message buffer and drops messages if the client can’t keep up—meaning your collector must be designed to avoid silent gaps.</w:t>
      </w:r>
      <w:r>
        <w:t xml:space="preserve"> </w:t>
      </w:r>
      <w:hyperlink r:id="rId56">
        <w:r>
          <w:rPr>
            <w:rStyle w:val="Hyperlink"/>
          </w:rPr>
          <w:t xml:space="preserve">[46]</w:t>
        </w:r>
      </w:hyperlink>
      <w:r>
        <w:br/>
      </w:r>
      <w:r>
        <w:t xml:space="preserve">For historical reconstruction and CLV, TheRundown provides endpoints for</w:t>
      </w:r>
      <w:r>
        <w:t xml:space="preserve"> </w:t>
      </w:r>
      <w:r>
        <w:rPr>
          <w:b/>
          <w:bCs/>
        </w:rPr>
        <w:t xml:space="preserve">full market price history</w:t>
      </w:r>
      <w:r>
        <w:t xml:space="preserve"> </w:t>
      </w:r>
      <w:r>
        <w:t xml:space="preserve">(with RFC 3339 time filters) and defines</w:t>
      </w:r>
      <w:r>
        <w:t xml:space="preserve"> </w:t>
      </w:r>
      <w:r>
        <w:rPr>
          <w:b/>
          <w:bCs/>
        </w:rPr>
        <w:t xml:space="preserve">closing lines</w:t>
      </w:r>
      <w:r>
        <w:t xml:space="preserve"> </w:t>
      </w:r>
      <w:r>
        <w:t xml:space="preserve">as “the final price posted before game time.”</w:t>
      </w:r>
      <w:r>
        <w:t xml:space="preserve"> </w:t>
      </w:r>
      <w:hyperlink r:id="rId57">
        <w:r>
          <w:rPr>
            <w:rStyle w:val="Hyperlink"/>
          </w:rPr>
          <w:t xml:space="preserve">[47]</w:t>
        </w:r>
      </w:hyperlink>
    </w:p>
    <w:p>
      <w:pPr>
        <w:pStyle w:val="BodyText"/>
      </w:pPr>
      <w:r>
        <w:rPr>
          <w:b/>
          <w:bCs/>
        </w:rPr>
        <w:t xml:space="preserve">OpticOdds</w:t>
      </w:r>
      <w:hyperlink r:id="rId29">
        <w:r>
          <w:rPr>
            <w:rStyle w:val="Hyperlink"/>
            <w:b/>
            <w:bCs/>
          </w:rPr>
          <w:t xml:space="preserve">[48]</w:t>
        </w:r>
      </w:hyperlink>
      <w:r>
        <w:br/>
      </w:r>
      <w:r>
        <w:t xml:space="preserve">OpticOdds’ getting-started guide claims “historical odds—full price history with every movement tracked,” provides SSE-based streaming for real-time updates, and explicitly mentions that “limits” data (max stake) may be available for some books.</w:t>
      </w:r>
      <w:r>
        <w:t xml:space="preserve"> </w:t>
      </w:r>
      <w:hyperlink r:id="rId52">
        <w:r>
          <w:rPr>
            <w:rStyle w:val="Hyperlink"/>
          </w:rPr>
          <w:t xml:space="preserve">[49]</w:t>
        </w:r>
      </w:hyperlink>
      <w:r>
        <w:br/>
      </w:r>
      <w:r>
        <w:t xml:space="preserve">Its changelog introduces an endpoint to view the full history of a given Copilot odd, including settlement state changes (settled/suspended) and price changes—valuable for auditing grading and market-state transitions.</w:t>
      </w:r>
      <w:r>
        <w:t xml:space="preserve"> </w:t>
      </w:r>
      <w:hyperlink r:id="rId58">
        <w:r>
          <w:rPr>
            <w:rStyle w:val="Hyperlink"/>
          </w:rPr>
          <w:t xml:space="preserve">[50]</w:t>
        </w:r>
      </w:hyperlink>
    </w:p>
    <w:bookmarkEnd w:id="59"/>
    <w:bookmarkStart w:id="62" w:name="Xa8e4fda5c11dbcfa331e6fd6b49bc00bd40f705"/>
    <w:p>
      <w:pPr>
        <w:pStyle w:val="Heading3"/>
      </w:pPr>
      <w:r>
        <w:t xml:space="preserve">Closing-line benchmarks: what to research before trusting CLV</w:t>
      </w:r>
    </w:p>
    <w:p>
      <w:pPr>
        <w:pStyle w:val="FirstParagraph"/>
      </w:pPr>
      <w:r>
        <w:t xml:space="preserve">“Closing lines are the most efficient odds” is a commonly used heuristic and is stated in TheRundown’s historical-odds guide as rationale for using closing lines to evaluate performance.</w:t>
      </w:r>
      <w:r>
        <w:t xml:space="preserve"> </w:t>
      </w:r>
      <w:hyperlink r:id="rId57">
        <w:r>
          <w:rPr>
            <w:rStyle w:val="Hyperlink"/>
          </w:rPr>
          <w:t xml:space="preserve">[51]</w:t>
        </w:r>
      </w:hyperlink>
      <w:r>
        <w:br/>
      </w:r>
      <w:r>
        <w:t xml:space="preserve">However, the degree of efficiency and information incorporation varies by sport, market type, and sportsbook/exchange. Peer-reviewed work examining real-time line movement across sportsbooks in MLB games finds markets are “mostly reliable” but also identifies that simple strategies could be profitable—i.e., not perfectly efficient.</w:t>
      </w:r>
      <w:r>
        <w:t xml:space="preserve"> </w:t>
      </w:r>
      <w:hyperlink r:id="rId60">
        <w:r>
          <w:rPr>
            <w:rStyle w:val="Hyperlink"/>
          </w:rPr>
          <w:t xml:space="preserve">[52]</w:t>
        </w:r>
      </w:hyperlink>
      <w:r>
        <w:br/>
      </w:r>
      <w:r>
        <w:t xml:space="preserve">Research on semi-strong efficiency tests whether new information is rapidly incorporated, which is exactly what you rely on when using “close” as truth.</w:t>
      </w:r>
      <w:r>
        <w:t xml:space="preserve"> </w:t>
      </w:r>
      <w:hyperlink r:id="rId61">
        <w:r>
          <w:rPr>
            <w:rStyle w:val="Hyperlink"/>
          </w:rPr>
          <w:t xml:space="preserve">[53]</w:t>
        </w:r>
      </w:hyperlink>
    </w:p>
    <w:p>
      <w:pPr>
        <w:pStyle w:val="BodyText"/>
      </w:pPr>
      <w:r>
        <w:t xml:space="preserve">For your build, the highest-value research is</w:t>
      </w:r>
      <w:r>
        <w:t xml:space="preserve"> </w:t>
      </w:r>
      <w:r>
        <w:rPr>
          <w:i/>
          <w:iCs/>
        </w:rPr>
        <w:t xml:space="preserve">not</w:t>
      </w:r>
      <w:r>
        <w:t xml:space="preserve"> </w:t>
      </w:r>
      <w:r>
        <w:t xml:space="preserve">“CLV good/bad” but:</w:t>
      </w:r>
      <w:r>
        <w:t xml:space="preserve"> </w:t>
      </w:r>
      <w:r>
        <w:t xml:space="preserve">- Which</w:t>
      </w:r>
      <w:r>
        <w:t xml:space="preserve"> </w:t>
      </w:r>
      <w:r>
        <w:rPr>
          <w:b/>
          <w:bCs/>
        </w:rPr>
        <w:t xml:space="preserve">closing source</w:t>
      </w:r>
      <w:r>
        <w:t xml:space="preserve"> </w:t>
      </w:r>
      <w:r>
        <w:t xml:space="preserve">is most stable for your target league/market (often a “sharper” book or an exchange mid; sometimes a consensus).</w:t>
      </w:r>
      <w:r>
        <w:t xml:space="preserve"> </w:t>
      </w:r>
      <w:r>
        <w:t xml:space="preserve">- Whether your data vendor’s “closing” is the last quote before</w:t>
      </w:r>
      <w:r>
        <w:t xml:space="preserve"> </w:t>
      </w:r>
      <w:r>
        <w:rPr>
          <w:i/>
          <w:iCs/>
        </w:rPr>
        <w:t xml:space="preserve">scheduled start</w:t>
      </w:r>
      <w:r>
        <w:t xml:space="preserve"> </w:t>
      </w:r>
      <w:r>
        <w:t xml:space="preserve">or before</w:t>
      </w:r>
      <w:r>
        <w:t xml:space="preserve"> </w:t>
      </w:r>
      <w:r>
        <w:rPr>
          <w:i/>
          <w:iCs/>
        </w:rPr>
        <w:t xml:space="preserve">actual start</w:t>
      </w:r>
      <w:r>
        <w:t xml:space="preserve"> </w:t>
      </w:r>
      <w:r>
        <w:t xml:space="preserve">(rain delays matter).</w:t>
      </w:r>
      <w:r>
        <w:t xml:space="preserve"> </w:t>
      </w:r>
      <w:r>
        <w:t xml:space="preserve">- How often venues go off-board and re-open (creating multiple “last prices”).</w:t>
      </w:r>
      <w:r>
        <w:t xml:space="preserve"> </w:t>
      </w:r>
      <w:hyperlink r:id="rId57">
        <w:r>
          <w:rPr>
            <w:rStyle w:val="Hyperlink"/>
          </w:rPr>
          <w:t xml:space="preserve">[54]</w:t>
        </w:r>
      </w:hyperlink>
      <w:r>
        <w:br/>
      </w:r>
      <w:r>
        <w:t xml:space="preserve">- Whether your CLV reference and execution venue differ structurally (e.g., using one book’s close to judge bets placed at another book with different prop limits/void rules).</w:t>
      </w:r>
      <w:r>
        <w:t xml:space="preserve"> </w:t>
      </w:r>
      <w:hyperlink r:id="rId21">
        <w:r>
          <w:rPr>
            <w:rStyle w:val="Hyperlink"/>
          </w:rPr>
          <w:t xml:space="preserve">[55]</w:t>
        </w:r>
      </w:hyperlink>
    </w:p>
    <w:bookmarkEnd w:id="62"/>
    <w:bookmarkEnd w:id="63"/>
    <w:bookmarkStart w:id="68" w:name="X89ceb6f197b2566dc1db857034654ca10162cdf"/>
    <w:p>
      <w:pPr>
        <w:pStyle w:val="Heading2"/>
      </w:pPr>
      <w:r>
        <w:t xml:space="preserve">Liquidity, limit progression, and correlation structure</w:t>
      </w:r>
    </w:p>
    <w:p>
      <w:pPr>
        <w:pStyle w:val="FirstParagraph"/>
      </w:pPr>
      <w:r>
        <w:t xml:space="preserve">Even with a statistically real edge, the</w:t>
      </w:r>
      <w:r>
        <w:t xml:space="preserve"> </w:t>
      </w:r>
      <w:r>
        <w:rPr>
          <w:i/>
          <w:iCs/>
        </w:rPr>
        <w:t xml:space="preserve">amount</w:t>
      </w:r>
      <w:r>
        <w:t xml:space="preserve"> </w:t>
      </w:r>
      <w:r>
        <w:t xml:space="preserve">you can bet at your target price and the correlation between your bets determine ruin risk and drawdown behavior. Your highest-value research here is empirical: measure stake capacity over time-to-start and quantify correlation clusters (same game, same team, same news factor).</w:t>
      </w:r>
      <w:r>
        <w:t xml:space="preserve"> </w:t>
      </w:r>
      <w:hyperlink r:id="rId57">
        <w:r>
          <w:rPr>
            <w:rStyle w:val="Hyperlink"/>
          </w:rPr>
          <w:t xml:space="preserve">[56]</w:t>
        </w:r>
      </w:hyperlink>
    </w:p>
    <w:bookmarkStart w:id="64" w:name="liquidity-and-stake-capacity"/>
    <w:p>
      <w:pPr>
        <w:pStyle w:val="Heading3"/>
      </w:pPr>
      <w:r>
        <w:t xml:space="preserve">Liquidity and stake capacity</w:t>
      </w:r>
    </w:p>
    <w:p>
      <w:pPr>
        <w:pStyle w:val="FirstParagraph"/>
      </w:pPr>
      <w:r>
        <w:t xml:space="preserve">Some vendors advertise “limits” or max stake fields, but you should assume coverage is incomplete and verify book-by-book. OpticOdds explicitly frames max stake info as “where available,” which implies missingness and inconsistent semantics.</w:t>
      </w:r>
      <w:r>
        <w:t xml:space="preserve"> </w:t>
      </w:r>
      <w:hyperlink r:id="rId52">
        <w:r>
          <w:rPr>
            <w:rStyle w:val="Hyperlink"/>
          </w:rPr>
          <w:t xml:space="preserve">[57]</w:t>
        </w:r>
      </w:hyperlink>
    </w:p>
    <w:p>
      <w:pPr>
        <w:pStyle w:val="BodyText"/>
      </w:pPr>
      <w:r>
        <w:t xml:space="preserve">For exchange-style venues, liquidity is measurable from the order book. Your research target should be a time-bucketed “capacity curve”:</w:t>
      </w:r>
      <w:r>
        <w:t xml:space="preserve"> </w:t>
      </w:r>
      <w:r>
        <w:t xml:space="preserve">- Snapshot available depth at your intended entry price (and one or two ticks worse).</w:t>
      </w:r>
      <w:r>
        <w:t xml:space="preserve"> </w:t>
      </w:r>
      <w:r>
        <w:t xml:space="preserve">- Measure how depth evolves at T-24h, T-6h, T-1h, T-15m, and near lock.</w:t>
      </w:r>
      <w:r>
        <w:t xml:space="preserve"> </w:t>
      </w:r>
      <w:r>
        <w:t xml:space="preserve">- Record “off-board” and “paused” intervals separately.</w:t>
      </w:r>
      <w:r>
        <w:t xml:space="preserve"> </w:t>
      </w:r>
      <w:hyperlink r:id="rId56">
        <w:r>
          <w:rPr>
            <w:rStyle w:val="Hyperlink"/>
          </w:rPr>
          <w:t xml:space="preserve">[58]</w:t>
        </w:r>
      </w:hyperlink>
    </w:p>
    <w:bookmarkEnd w:id="64"/>
    <w:bookmarkStart w:id="67" w:name="X4d54cf9edc81ab8bcbaf131e8ee0138705345eb"/>
    <w:p>
      <w:pPr>
        <w:pStyle w:val="Heading3"/>
      </w:pPr>
      <w:r>
        <w:t xml:space="preserve">Correlation: why it belongs in your risk engine, not just analytics</w:t>
      </w:r>
    </w:p>
    <w:p>
      <w:pPr>
        <w:pStyle w:val="FirstParagraph"/>
      </w:pPr>
      <w:r>
        <w:t xml:space="preserve">Treating bets as IID Bernoulli trials is typically wrong in practice; same-game exposures, news shocks, and model feature overlap create correlated outcomes and correlated drawdowns. Modern portfolio theory formalizes why correlations prevent diversification from eliminating variance.</w:t>
      </w:r>
      <w:r>
        <w:t xml:space="preserve"> </w:t>
      </w:r>
      <w:hyperlink r:id="rId65">
        <w:r>
          <w:rPr>
            <w:rStyle w:val="Hyperlink"/>
          </w:rPr>
          <w:t xml:space="preserve">[59]</w:t>
        </w:r>
      </w:hyperlink>
    </w:p>
    <w:p>
      <w:pPr>
        <w:pStyle w:val="BodyText"/>
      </w:pPr>
      <w:r>
        <w:t xml:space="preserve">For sports betting specifically, research that treats bets as portfolios (forming equal-weighted portfolios across games and sports) provides an empirical framing for thinking about factor exposures and cross-sectional behavior.</w:t>
      </w:r>
      <w:r>
        <w:t xml:space="preserve"> </w:t>
      </w:r>
      <w:hyperlink r:id="rId66">
        <w:r>
          <w:rPr>
            <w:rStyle w:val="Hyperlink"/>
          </w:rPr>
          <w:t xml:space="preserve">[60]</w:t>
        </w:r>
      </w:hyperlink>
    </w:p>
    <w:p>
      <w:pPr>
        <w:pStyle w:val="BodyText"/>
      </w:pPr>
      <w:r>
        <w:t xml:space="preserve">The highest-value deliverable is a</w:t>
      </w:r>
      <w:r>
        <w:t xml:space="preserve"> </w:t>
      </w:r>
      <w:r>
        <w:rPr>
          <w:b/>
          <w:bCs/>
        </w:rPr>
        <w:t xml:space="preserve">correlation taxonomy</w:t>
      </w:r>
      <w:r>
        <w:t xml:space="preserve"> </w:t>
      </w:r>
      <w:r>
        <w:t xml:space="preserve">and a rule-based first-pass correlation model:</w:t>
      </w:r>
      <w:r>
        <w:t xml:space="preserve"> </w:t>
      </w:r>
      <w:r>
        <w:t xml:space="preserve">- Define cluster keys (event_id, team_id, starting pitcher id, weather regime, injury/news window).</w:t>
      </w:r>
      <w:r>
        <w:t xml:space="preserve"> </w:t>
      </w:r>
      <w:r>
        <w:t xml:space="preserve">- Estimate return correlations within clusters vs across clusters from historical bet logs (or simulated bet returns).</w:t>
      </w:r>
      <w:r>
        <w:t xml:space="preserve"> </w:t>
      </w:r>
      <w:r>
        <w:t xml:space="preserve">- Enforce portfolio constraints at the cluster level (e.g., “max X% bankroll exposed to one game/news cluster”).</w:t>
      </w:r>
      <w:r>
        <w:t xml:space="preserve"> </w:t>
      </w:r>
      <w:hyperlink r:id="rId65">
        <w:r>
          <w:rPr>
            <w:rStyle w:val="Hyperlink"/>
          </w:rPr>
          <w:t xml:space="preserve">[61]</w:t>
        </w:r>
      </w:hyperlink>
    </w:p>
    <w:bookmarkEnd w:id="67"/>
    <w:bookmarkEnd w:id="68"/>
    <w:bookmarkStart w:id="77" w:name="Xb29c668c016896396e975b41d943d1262354825"/>
    <w:p>
      <w:pPr>
        <w:pStyle w:val="Heading2"/>
      </w:pPr>
      <w:r>
        <w:t xml:space="preserve">Regulatory, ToS automation risk, and model drift</w:t>
      </w:r>
    </w:p>
    <w:p>
      <w:pPr>
        <w:pStyle w:val="FirstParagraph"/>
      </w:pPr>
      <w:r>
        <w:t xml:space="preserve">This category is high leverage because it can cause “sudden death” failures: account closure, market access loss, forced strategy change, or illegality in a given jurisdiction.</w:t>
      </w:r>
      <w:r>
        <w:t xml:space="preserve"> </w:t>
      </w:r>
      <w:hyperlink r:id="rId22">
        <w:r>
          <w:rPr>
            <w:rStyle w:val="Hyperlink"/>
          </w:rPr>
          <w:t xml:space="preserve">[62]</w:t>
        </w:r>
      </w:hyperlink>
    </w:p>
    <w:bookmarkStart w:id="70" w:name="regulatory-and-venue-access-volatility"/>
    <w:p>
      <w:pPr>
        <w:pStyle w:val="Heading3"/>
      </w:pPr>
      <w:r>
        <w:t xml:space="preserve">Regulatory and venue-access volatility</w:t>
      </w:r>
    </w:p>
    <w:p>
      <w:pPr>
        <w:pStyle w:val="FirstParagraph"/>
      </w:pPr>
      <w:r>
        <w:t xml:space="preserve">Jurisdiction and venue matter. For example, Nevada’s regulator publicly states a court entered a TRO prohibiting Kalshi from offering certain event contracts in Nevada and frames such offerings as unlicensed wagering under Nevada law.</w:t>
      </w:r>
      <w:r>
        <w:t xml:space="preserve"> </w:t>
      </w:r>
      <w:hyperlink r:id="rId26">
        <w:r>
          <w:rPr>
            <w:rStyle w:val="Hyperlink"/>
          </w:rPr>
          <w:t xml:space="preserve">[63]</w:t>
        </w:r>
      </w:hyperlink>
      <w:r>
        <w:br/>
      </w:r>
      <w:r>
        <w:t xml:space="preserve">Michigan’s Attorney General publicly announced a lawsuit alleging Kalshi violated Michigan’s sports betting law and seeks an injunction to halt the offering of sports wagers to Michigan residents.</w:t>
      </w:r>
      <w:r>
        <w:t xml:space="preserve"> </w:t>
      </w:r>
      <w:hyperlink r:id="rId42">
        <w:r>
          <w:rPr>
            <w:rStyle w:val="Hyperlink"/>
          </w:rPr>
          <w:t xml:space="preserve">[64]</w:t>
        </w:r>
      </w:hyperlink>
    </w:p>
    <w:p>
      <w:pPr>
        <w:pStyle w:val="BodyText"/>
      </w:pPr>
      <w:r>
        <w:t xml:space="preserve">Because these constraints can change quickly, a “regulatory status check” must be a first-class input to execution routing.</w:t>
      </w:r>
    </w:p>
    <w:p>
      <w:pPr>
        <w:pStyle w:val="BodyText"/>
      </w:pPr>
      <w:r>
        <w:t xml:space="preserve">If you are operating from New York</w:t>
      </w:r>
      <w:hyperlink r:id="rId29">
        <w:r>
          <w:rPr>
            <w:rStyle w:val="Hyperlink"/>
          </w:rPr>
          <w:t xml:space="preserve">[65]</w:t>
        </w:r>
      </w:hyperlink>
      <w:r>
        <w:t xml:space="preserve">, you should also explicitly encode state-level prohibited events and restrictions as hard constraints (New York’s sports wagering page lists prohibited events such as wagers involving New York college teams).</w:t>
      </w:r>
      <w:r>
        <w:t xml:space="preserve"> </w:t>
      </w:r>
      <w:hyperlink r:id="rId69">
        <w:r>
          <w:rPr>
            <w:rStyle w:val="Hyperlink"/>
          </w:rPr>
          <w:t xml:space="preserve">[66]</w:t>
        </w:r>
      </w:hyperlink>
    </w:p>
    <w:bookmarkEnd w:id="70"/>
    <w:bookmarkStart w:id="71" w:name="tos-and-automation-constraints"/>
    <w:p>
      <w:pPr>
        <w:pStyle w:val="Heading3"/>
      </w:pPr>
      <w:r>
        <w:t xml:space="preserve">ToS and automation constraints</w:t>
      </w:r>
    </w:p>
    <w:p>
      <w:pPr>
        <w:pStyle w:val="FirstParagraph"/>
      </w:pPr>
      <w:r>
        <w:t xml:space="preserve">Even if you are doing pure data gathering, automated access can violate platform terms:</w:t>
      </w:r>
      <w:r>
        <w:t xml:space="preserve"> </w:t>
      </w:r>
      <w:r>
        <w:t xml:space="preserve">- FanDuel prohibits use of robots/spiders/scrapers or other automated means to access the service without express written permission.</w:t>
      </w:r>
      <w:r>
        <w:t xml:space="preserve"> </w:t>
      </w:r>
      <w:hyperlink r:id="rId22">
        <w:r>
          <w:rPr>
            <w:rStyle w:val="Hyperlink"/>
          </w:rPr>
          <w:t xml:space="preserve">[37]</w:t>
        </w:r>
      </w:hyperlink>
      <w:r>
        <w:br/>
      </w:r>
      <w:r>
        <w:t xml:space="preserve">- DraftKings prohibits automated means (bots/robots/spiders/screen scrapers) to access information on the website.</w:t>
      </w:r>
      <w:r>
        <w:t xml:space="preserve"> </w:t>
      </w:r>
      <w:hyperlink r:id="rId24">
        <w:r>
          <w:rPr>
            <w:rStyle w:val="Hyperlink"/>
          </w:rPr>
          <w:t xml:space="preserve">[38]</w:t>
        </w:r>
      </w:hyperlink>
    </w:p>
    <w:p>
      <w:pPr>
        <w:pStyle w:val="BodyText"/>
      </w:pPr>
      <w:r>
        <w:t xml:space="preserve">This is why your build should prioritize venues with explicit programmatic APIs (or explicit written permission) and use licensed odds-data vendors for data ingestion rather than scraping.</w:t>
      </w:r>
      <w:r>
        <w:t xml:space="preserve"> </w:t>
      </w:r>
      <w:hyperlink r:id="rId37">
        <w:r>
          <w:rPr>
            <w:rStyle w:val="Hyperlink"/>
          </w:rPr>
          <w:t xml:space="preserve">[67]</w:t>
        </w:r>
      </w:hyperlink>
    </w:p>
    <w:bookmarkEnd w:id="71"/>
    <w:bookmarkStart w:id="76" w:name="X7fa3b46076663c76091108184fc58564fd35084"/>
    <w:p>
      <w:pPr>
        <w:pStyle w:val="Heading3"/>
      </w:pPr>
      <w:r>
        <w:t xml:space="preserve">Drift and regime shifts: what breaks edges in practice</w:t>
      </w:r>
    </w:p>
    <w:p>
      <w:pPr>
        <w:pStyle w:val="FirstParagraph"/>
      </w:pPr>
      <w:r>
        <w:t xml:space="preserve">The most important drift drivers are the ones that shift the mapping from “features → win probability” or change settlement/market microstructure:</w:t>
      </w:r>
      <w:r>
        <w:t xml:space="preserve"> </w:t>
      </w:r>
      <w:r>
        <w:t xml:space="preserve">-</w:t>
      </w:r>
      <w:r>
        <w:t xml:space="preserve"> </w:t>
      </w:r>
      <w:r>
        <w:rPr>
          <w:b/>
          <w:bCs/>
        </w:rPr>
        <w:t xml:space="preserve">Rule changes</w:t>
      </w:r>
      <w:r>
        <w:t xml:space="preserve"> </w:t>
      </w:r>
      <w:r>
        <w:t xml:space="preserve">and enforcement guidance: MLB explicitly documented rule changes for 2024 (e.g., pitch timer adjustments and base-running/obstruction guidance), which can shift run environments and thus totals/spreads calibration.</w:t>
      </w:r>
      <w:r>
        <w:t xml:space="preserve"> </w:t>
      </w:r>
      <w:hyperlink r:id="rId72">
        <w:r>
          <w:rPr>
            <w:rStyle w:val="Hyperlink"/>
          </w:rPr>
          <w:t xml:space="preserve">[68]</w:t>
        </w:r>
      </w:hyperlink>
      <w:r>
        <w:br/>
      </w:r>
      <w:r>
        <w:t xml:space="preserve">-</w:t>
      </w:r>
      <w:r>
        <w:t xml:space="preserve"> </w:t>
      </w:r>
      <w:r>
        <w:rPr>
          <w:b/>
          <w:bCs/>
        </w:rPr>
        <w:t xml:space="preserve">Tournament rule modifications</w:t>
      </w:r>
      <w:r>
        <w:t xml:space="preserve">: MLB’s 2026 WBC rule modifications include mercy-rule early termination thresholds and extra-innings rules; these change scoring distributions and should be treated as a regime change relative to standard MLB regular season assumptions.</w:t>
      </w:r>
      <w:r>
        <w:t xml:space="preserve"> </w:t>
      </w:r>
      <w:hyperlink r:id="rId73">
        <w:r>
          <w:rPr>
            <w:rStyle w:val="Hyperlink"/>
          </w:rPr>
          <w:t xml:space="preserve">[69]</w:t>
        </w:r>
      </w:hyperlink>
      <w:r>
        <w:br/>
      </w:r>
      <w:r>
        <w:t xml:space="preserve">-</w:t>
      </w:r>
      <w:r>
        <w:t xml:space="preserve"> </w:t>
      </w:r>
      <w:r>
        <w:rPr>
          <w:b/>
          <w:bCs/>
        </w:rPr>
        <w:t xml:space="preserve">Operational protocol changes</w:t>
      </w:r>
      <w:r>
        <w:t xml:space="preserve">: lineup-card exchange timing and postponement definitions are embedded in official rules; these affect the timing of “true information” arrival vs market close and the incidence of postponements.</w:t>
      </w:r>
      <w:r>
        <w:t xml:space="preserve"> </w:t>
      </w:r>
      <w:hyperlink r:id="rId33">
        <w:r>
          <w:rPr>
            <w:rStyle w:val="Hyperlink"/>
          </w:rPr>
          <w:t xml:space="preserve">[24]</w:t>
        </w:r>
      </w:hyperlink>
    </w:p>
    <w:p>
      <w:pPr>
        <w:pStyle w:val="BodyText"/>
      </w:pPr>
      <w:r>
        <w:t xml:space="preserve">A practical drift-monitoring research output is a</w:t>
      </w:r>
      <w:r>
        <w:t xml:space="preserve"> </w:t>
      </w:r>
      <w:r>
        <w:rPr>
          <w:b/>
          <w:bCs/>
        </w:rPr>
        <w:t xml:space="preserve">regime-change checklist</w:t>
      </w:r>
      <w:r>
        <w:t xml:space="preserve"> </w:t>
      </w:r>
      <w:r>
        <w:t xml:space="preserve">tied to alerts:</w:t>
      </w:r>
      <w:r>
        <w:t xml:space="preserve"> </w:t>
      </w:r>
      <w:r>
        <w:t xml:space="preserve">- league rule committee updates,</w:t>
      </w:r>
      <w:r>
        <w:t xml:space="preserve"> </w:t>
      </w:r>
      <w:r>
        <w:t xml:space="preserve">- venue house-rule updates,</w:t>
      </w:r>
      <w:r>
        <w:t xml:space="preserve"> </w:t>
      </w:r>
      <w:r>
        <w:t xml:space="preserve">- data-vendor schema/changelog updates (TheRundown changelog shows endpoint and sport-ID migrations that can break joins; OpticOdds changelog introduces new historical endpoints).</w:t>
      </w:r>
      <w:r>
        <w:t xml:space="preserve"> </w:t>
      </w:r>
      <w:hyperlink r:id="rId74">
        <w:r>
          <w:rPr>
            <w:rStyle w:val="Hyperlink"/>
          </w:rPr>
          <w:t xml:space="preserve">[70]</w:t>
        </w:r>
      </w:hyperlink>
    </w:p>
    <w:p>
      <w:pPr>
        <w:pStyle w:val="BodyText"/>
      </w:pPr>
      <w:r>
        <w:t xml:space="preserve">Finally, because you’re explicitly building an “agent” system that affects real money, it’s worth internalizing the regulator’s warning posture toward “AI trading bot” marketing and unrealistic expectations; the Commodity Futures Trading Commission</w:t>
      </w:r>
      <w:hyperlink r:id="rId61">
        <w:r>
          <w:rPr>
            <w:rStyle w:val="Hyperlink"/>
          </w:rPr>
          <w:t xml:space="preserve">[71]</w:t>
        </w:r>
      </w:hyperlink>
      <w:r>
        <w:t xml:space="preserve"> </w:t>
      </w:r>
      <w:r>
        <w:t xml:space="preserve">customer advisory cautions the public about AI-related trading-bot scams and “money machine” claims. That advisory is not about sports betting per se, but it is highly relevant to your governance standard: require measured, audited claims about edge and risk.</w:t>
      </w:r>
      <w:r>
        <w:t xml:space="preserve"> </w:t>
      </w:r>
      <w:hyperlink r:id="rId75">
        <w:r>
          <w:rPr>
            <w:rStyle w:val="Hyperlink"/>
          </w:rPr>
          <w:t xml:space="preserve">[72]</w:t>
        </w:r>
      </w:hyperlink>
    </w:p>
    <w:bookmarkEnd w:id="76"/>
    <w:bookmarkEnd w:id="77"/>
    <w:bookmarkEnd w:id="78"/>
    <w:bookmarkEnd w:id="79"/>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1">
        <w:r>
          <w:rPr>
            <w:rStyle w:val="Hyperlink"/>
          </w:rPr>
          <w:t xml:space="preserve">[18]</w:t>
        </w:r>
      </w:hyperlink>
      <w:r>
        <w:t xml:space="preserve"> </w:t>
      </w:r>
      <w:hyperlink r:id="rId21">
        <w:r>
          <w:rPr>
            <w:rStyle w:val="Hyperlink"/>
          </w:rPr>
          <w:t xml:space="preserve">[20]</w:t>
        </w:r>
      </w:hyperlink>
      <w:r>
        <w:t xml:space="preserve"> </w:t>
      </w:r>
      <w:hyperlink r:id="rId21">
        <w:r>
          <w:rPr>
            <w:rStyle w:val="Hyperlink"/>
          </w:rPr>
          <w:t xml:space="preserve">[43]</w:t>
        </w:r>
      </w:hyperlink>
      <w:r>
        <w:t xml:space="preserve"> </w:t>
      </w:r>
      <w:hyperlink r:id="rId21">
        <w:r>
          <w:rPr>
            <w:rStyle w:val="Hyperlink"/>
          </w:rPr>
          <w:t xml:space="preserve">[55]</w:t>
        </w:r>
      </w:hyperlink>
      <w:r>
        <w:t xml:space="preserve"> </w:t>
      </w:r>
      <w:r>
        <w:t xml:space="preserve">https://massgaming.com/wp-content/uploads/Caesars-House-Rules-3.6.24.pdf</w:t>
      </w:r>
    </w:p>
    <w:p>
      <w:pPr>
        <w:pStyle w:val="BodyText"/>
      </w:pPr>
      <w:hyperlink r:id="rId21">
        <w:r>
          <w:rPr>
            <w:rStyle w:val="Hyperlink"/>
          </w:rPr>
          <w:t xml:space="preserve">https://massgaming.com/wp-content/uploads/Caesars-House-Rules-3.6.24.pdf</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[37]</w:t>
        </w:r>
      </w:hyperlink>
      <w:r>
        <w:t xml:space="preserve"> </w:t>
      </w:r>
      <w:hyperlink r:id="rId22">
        <w:r>
          <w:rPr>
            <w:rStyle w:val="Hyperlink"/>
          </w:rPr>
          <w:t xml:space="preserve">[62]</w:t>
        </w:r>
      </w:hyperlink>
      <w:r>
        <w:t xml:space="preserve"> </w:t>
      </w:r>
      <w:r>
        <w:t xml:space="preserve">https://www.fanduel.com/terms</w:t>
      </w:r>
    </w:p>
    <w:p>
      <w:pPr>
        <w:pStyle w:val="BodyText"/>
      </w:pPr>
      <w:hyperlink r:id="rId22">
        <w:r>
          <w:rPr>
            <w:rStyle w:val="Hyperlink"/>
          </w:rPr>
          <w:t xml:space="preserve">https://www.fanduel.com/terms</w:t>
        </w:r>
      </w:hyperlink>
    </w:p>
    <w:p>
      <w:pPr>
        <w:pStyle w:val="BodyText"/>
      </w:pPr>
      <w:hyperlink r:id="rId23">
        <w:r>
          <w:rPr>
            <w:rStyle w:val="Hyperlink"/>
          </w:rPr>
          <w:t xml:space="preserve">[4]</w:t>
        </w:r>
      </w:hyperlink>
      <w:r>
        <w:t xml:space="preserve"> </w:t>
      </w:r>
      <w:hyperlink r:id="rId23">
        <w:r>
          <w:rPr>
            <w:rStyle w:val="Hyperlink"/>
          </w:rPr>
          <w:t xml:space="preserve">[25]</w:t>
        </w:r>
      </w:hyperlink>
      <w:r>
        <w:t xml:space="preserve"> </w:t>
      </w:r>
      <w:r>
        <w:t xml:space="preserve">https://support.developer.betfair.com/hc/en-us/articles/360000406111-Why-am-I-receiving-the-TOO-MANY-REQUESTS-error</w:t>
      </w:r>
    </w:p>
    <w:p>
      <w:pPr>
        <w:pStyle w:val="BodyText"/>
      </w:pPr>
      <w:hyperlink r:id="rId23">
        <w:r>
          <w:rPr>
            <w:rStyle w:val="Hyperlink"/>
          </w:rPr>
          <w:t xml:space="preserve">https://support.developer.betfair.com/hc/en-us/articles/360000406111-Why-am-I-receiving-the-TOO-MANY-REQUESTS-error</w:t>
        </w:r>
      </w:hyperlink>
    </w:p>
    <w:p>
      <w:pPr>
        <w:pStyle w:val="BodyText"/>
      </w:pPr>
      <w:hyperlink r:id="rId24">
        <w:r>
          <w:rPr>
            <w:rStyle w:val="Hyperlink"/>
          </w:rPr>
          <w:t xml:space="preserve">[5]</w:t>
        </w:r>
      </w:hyperlink>
      <w:r>
        <w:t xml:space="preserve"> </w:t>
      </w:r>
      <w:hyperlink r:id="rId24">
        <w:r>
          <w:rPr>
            <w:rStyle w:val="Hyperlink"/>
          </w:rPr>
          <w:t xml:space="preserve">[38]</w:t>
        </w:r>
      </w:hyperlink>
      <w:r>
        <w:t xml:space="preserve"> </w:t>
      </w:r>
      <w:r>
        <w:t xml:space="preserve">https://sportsbook.draftkings.com/legal/tn-terms-of-use</w:t>
      </w:r>
    </w:p>
    <w:p>
      <w:pPr>
        <w:pStyle w:val="BodyText"/>
      </w:pPr>
      <w:hyperlink r:id="rId24">
        <w:r>
          <w:rPr>
            <w:rStyle w:val="Hyperlink"/>
          </w:rPr>
          <w:t xml:space="preserve">https://sportsbook.draftkings.com/legal/tn-terms-of-use</w:t>
        </w:r>
      </w:hyperlink>
    </w:p>
    <w:p>
      <w:pPr>
        <w:pStyle w:val="BodyText"/>
      </w:pPr>
      <w:hyperlink r:id="rId25">
        <w:r>
          <w:rPr>
            <w:rStyle w:val="Hyperlink"/>
          </w:rPr>
          <w:t xml:space="preserve">[6]</w:t>
        </w:r>
      </w:hyperlink>
      <w:r>
        <w:t xml:space="preserve"> </w:t>
      </w:r>
      <w:hyperlink r:id="rId25">
        <w:r>
          <w:rPr>
            <w:rStyle w:val="Hyperlink"/>
          </w:rPr>
          <w:t xml:space="preserve">[16]</w:t>
        </w:r>
      </w:hyperlink>
      <w:r>
        <w:t xml:space="preserve"> </w:t>
      </w:r>
      <w:hyperlink r:id="rId25">
        <w:r>
          <w:rPr>
            <w:rStyle w:val="Hyperlink"/>
          </w:rPr>
          <w:t xml:space="preserve">[19]</w:t>
        </w:r>
      </w:hyperlink>
      <w:r>
        <w:t xml:space="preserve"> </w:t>
      </w:r>
      <w:r>
        <w:t xml:space="preserve">https://massgaming.com/wp-content/uploads/DraftKings-House-Rules-8.1.24.pdf</w:t>
      </w:r>
    </w:p>
    <w:p>
      <w:pPr>
        <w:pStyle w:val="BodyText"/>
      </w:pPr>
      <w:hyperlink r:id="rId25">
        <w:r>
          <w:rPr>
            <w:rStyle w:val="Hyperlink"/>
          </w:rPr>
          <w:t xml:space="preserve">https://massgaming.com/wp-content/uploads/DraftKings-House-Rules-8.1.24.pdf</w:t>
        </w:r>
      </w:hyperlink>
    </w:p>
    <w:p>
      <w:pPr>
        <w:pStyle w:val="BodyText"/>
      </w:pPr>
      <w:hyperlink r:id="rId26">
        <w:r>
          <w:rPr>
            <w:rStyle w:val="Hyperlink"/>
          </w:rPr>
          <w:t xml:space="preserve">[7]</w:t>
        </w:r>
      </w:hyperlink>
      <w:r>
        <w:t xml:space="preserve"> </w:t>
      </w:r>
      <w:hyperlink r:id="rId26">
        <w:r>
          <w:rPr>
            <w:rStyle w:val="Hyperlink"/>
          </w:rPr>
          <w:t xml:space="preserve">[63]</w:t>
        </w:r>
      </w:hyperlink>
      <w:r>
        <w:t xml:space="preserve"> </w:t>
      </w:r>
      <w:r>
        <w:t xml:space="preserve">https://www.gaming.nv.gov/siteassets/content/about/press-release/ngcb-granted-tro-against-kalshi.pdf</w:t>
      </w:r>
    </w:p>
    <w:p>
      <w:pPr>
        <w:pStyle w:val="BodyText"/>
      </w:pPr>
      <w:hyperlink r:id="rId26">
        <w:r>
          <w:rPr>
            <w:rStyle w:val="Hyperlink"/>
          </w:rPr>
          <w:t xml:space="preserve">https://www.gaming.nv.gov/siteassets/content/about/press-release/ngcb-granted-tro-against-kalshi.pdf</w:t>
        </w:r>
      </w:hyperlink>
    </w:p>
    <w:p>
      <w:pPr>
        <w:pStyle w:val="BodyText"/>
      </w:pPr>
      <w:hyperlink r:id="rId28">
        <w:r>
          <w:rPr>
            <w:rStyle w:val="Hyperlink"/>
          </w:rPr>
          <w:t xml:space="preserve">[8]</w:t>
        </w:r>
      </w:hyperlink>
      <w:r>
        <w:t xml:space="preserve"> </w:t>
      </w:r>
      <w:hyperlink r:id="rId28">
        <w:r>
          <w:rPr>
            <w:rStyle w:val="Hyperlink"/>
          </w:rPr>
          <w:t xml:space="preserve">[10]</w:t>
        </w:r>
      </w:hyperlink>
      <w:r>
        <w:t xml:space="preserve"> </w:t>
      </w:r>
      <w:hyperlink r:id="rId28">
        <w:r>
          <w:rPr>
            <w:rStyle w:val="Hyperlink"/>
          </w:rPr>
          <w:t xml:space="preserve">[11]</w:t>
        </w:r>
      </w:hyperlink>
      <w:r>
        <w:t xml:space="preserve"> </w:t>
      </w:r>
      <w:hyperlink r:id="rId28">
        <w:r>
          <w:rPr>
            <w:rStyle w:val="Hyperlink"/>
          </w:rPr>
          <w:t xml:space="preserve">[13]</w:t>
        </w:r>
      </w:hyperlink>
      <w:r>
        <w:t xml:space="preserve"> </w:t>
      </w:r>
      <w:hyperlink r:id="rId28">
        <w:r>
          <w:rPr>
            <w:rStyle w:val="Hyperlink"/>
          </w:rPr>
          <w:t xml:space="preserve">[17]</w:t>
        </w:r>
      </w:hyperlink>
      <w:r>
        <w:t xml:space="preserve"> </w:t>
      </w:r>
      <w:hyperlink r:id="rId28">
        <w:r>
          <w:rPr>
            <w:rStyle w:val="Hyperlink"/>
          </w:rPr>
          <w:t xml:space="preserve">[21]</w:t>
        </w:r>
      </w:hyperlink>
      <w:r>
        <w:t xml:space="preserve"> </w:t>
      </w:r>
      <w:hyperlink r:id="rId28">
        <w:r>
          <w:rPr>
            <w:rStyle w:val="Hyperlink"/>
          </w:rPr>
          <w:t xml:space="preserve">[22]</w:t>
        </w:r>
      </w:hyperlink>
      <w:r>
        <w:t xml:space="preserve"> </w:t>
      </w:r>
      <w:hyperlink r:id="rId28">
        <w:r>
          <w:rPr>
            <w:rStyle w:val="Hyperlink"/>
          </w:rPr>
          <w:t xml:space="preserve">[23]</w:t>
        </w:r>
      </w:hyperlink>
      <w:r>
        <w:t xml:space="preserve"> </w:t>
      </w:r>
      <w:r>
        <w:t xml:space="preserve">https://massgaming.com/wp-content/uploads/BetMGM-House-Rules-4.3.23.pdf</w:t>
      </w:r>
    </w:p>
    <w:p>
      <w:pPr>
        <w:pStyle w:val="BodyText"/>
      </w:pPr>
      <w:hyperlink r:id="rId28">
        <w:r>
          <w:rPr>
            <w:rStyle w:val="Hyperlink"/>
          </w:rPr>
          <w:t xml:space="preserve">https://massgaming.com/wp-content/uploads/BetMGM-House-Rules-4.3.23.pdf</w:t>
        </w:r>
      </w:hyperlink>
    </w:p>
    <w:p>
      <w:pPr>
        <w:pStyle w:val="BodyText"/>
      </w:pPr>
      <w:hyperlink r:id="rId29">
        <w:r>
          <w:rPr>
            <w:rStyle w:val="Hyperlink"/>
          </w:rPr>
          <w:t xml:space="preserve">[9]</w:t>
        </w:r>
      </w:hyperlink>
      <w:r>
        <w:t xml:space="preserve"> </w:t>
      </w:r>
      <w:hyperlink r:id="rId29">
        <w:r>
          <w:rPr>
            <w:rStyle w:val="Hyperlink"/>
          </w:rPr>
          <w:t xml:space="preserve">[12]</w:t>
        </w:r>
      </w:hyperlink>
      <w:r>
        <w:t xml:space="preserve"> </w:t>
      </w:r>
      <w:hyperlink r:id="rId29">
        <w:r>
          <w:rPr>
            <w:rStyle w:val="Hyperlink"/>
          </w:rPr>
          <w:t xml:space="preserve">[14]</w:t>
        </w:r>
      </w:hyperlink>
      <w:r>
        <w:t xml:space="preserve"> </w:t>
      </w:r>
      <w:hyperlink r:id="rId29">
        <w:r>
          <w:rPr>
            <w:rStyle w:val="Hyperlink"/>
          </w:rPr>
          <w:t xml:space="preserve">[48]</w:t>
        </w:r>
      </w:hyperlink>
      <w:r>
        <w:t xml:space="preserve"> </w:t>
      </w:r>
      <w:hyperlink r:id="rId29">
        <w:r>
          <w:rPr>
            <w:rStyle w:val="Hyperlink"/>
          </w:rPr>
          <w:t xml:space="preserve">[65]</w:t>
        </w:r>
      </w:hyperlink>
      <w:r>
        <w:t xml:space="preserve"> </w:t>
      </w:r>
      <w:r>
        <w:t xml:space="preserve">https://www.fanduel.com/fanduel-sportsbook-house-rules-oh</w:t>
      </w:r>
    </w:p>
    <w:p>
      <w:pPr>
        <w:pStyle w:val="BodyText"/>
      </w:pPr>
      <w:hyperlink r:id="rId29">
        <w:r>
          <w:rPr>
            <w:rStyle w:val="Hyperlink"/>
          </w:rPr>
          <w:t xml:space="preserve">https://www.fanduel.com/fanduel-sportsbook-house-rules-oh</w:t>
        </w:r>
      </w:hyperlink>
    </w:p>
    <w:p>
      <w:pPr>
        <w:pStyle w:val="BodyText"/>
      </w:pPr>
      <w:hyperlink r:id="rId30">
        <w:r>
          <w:rPr>
            <w:rStyle w:val="Hyperlink"/>
          </w:rPr>
          <w:t xml:space="preserve">[15]</w:t>
        </w:r>
      </w:hyperlink>
      <w:r>
        <w:t xml:space="preserve"> </w:t>
      </w:r>
      <w:r>
        <w:t xml:space="preserve">https://www.mlb.com/glossary/rules/regulation-game</w:t>
      </w:r>
    </w:p>
    <w:p>
      <w:pPr>
        <w:pStyle w:val="BodyText"/>
      </w:pPr>
      <w:hyperlink r:id="rId30">
        <w:r>
          <w:rPr>
            <w:rStyle w:val="Hyperlink"/>
          </w:rPr>
          <w:t xml:space="preserve">https://www.mlb.com/glossary/rules/regulation-game</w:t>
        </w:r>
      </w:hyperlink>
    </w:p>
    <w:p>
      <w:pPr>
        <w:pStyle w:val="BodyText"/>
      </w:pPr>
      <w:hyperlink r:id="rId33">
        <w:r>
          <w:rPr>
            <w:rStyle w:val="Hyperlink"/>
          </w:rPr>
          <w:t xml:space="preserve">[24]</w:t>
        </w:r>
      </w:hyperlink>
      <w:r>
        <w:t xml:space="preserve"> </w:t>
      </w:r>
      <w:r>
        <w:t xml:space="preserve">https://img.mlbstatic.com/mlb-images/image/upload/mlb/wqn5ah4c3qtivwx3jatm.pdf</w:t>
      </w:r>
    </w:p>
    <w:p>
      <w:pPr>
        <w:pStyle w:val="BodyText"/>
      </w:pPr>
      <w:hyperlink r:id="rId33">
        <w:r>
          <w:rPr>
            <w:rStyle w:val="Hyperlink"/>
          </w:rPr>
          <w:t xml:space="preserve">https://img.mlbstatic.com/mlb-images/image/upload/mlb/wqn5ah4c3qtivwx3jatm.pdf</w:t>
        </w:r>
      </w:hyperlink>
    </w:p>
    <w:p>
      <w:pPr>
        <w:pStyle w:val="BodyText"/>
      </w:pPr>
      <w:hyperlink r:id="rId37">
        <w:r>
          <w:rPr>
            <w:rStyle w:val="Hyperlink"/>
          </w:rPr>
          <w:t xml:space="preserve">[26]</w:t>
        </w:r>
      </w:hyperlink>
      <w:r>
        <w:t xml:space="preserve"> </w:t>
      </w:r>
      <w:hyperlink r:id="rId37">
        <w:r>
          <w:rPr>
            <w:rStyle w:val="Hyperlink"/>
          </w:rPr>
          <w:t xml:space="preserve">[67]</w:t>
        </w:r>
      </w:hyperlink>
      <w:r>
        <w:t xml:space="preserve"> </w:t>
      </w:r>
      <w:r>
        <w:t xml:space="preserve">https://docs.kalshi.com/getting_started/rate_limits</w:t>
      </w:r>
    </w:p>
    <w:p>
      <w:pPr>
        <w:pStyle w:val="BodyText"/>
      </w:pPr>
      <w:hyperlink r:id="rId37">
        <w:r>
          <w:rPr>
            <w:rStyle w:val="Hyperlink"/>
          </w:rPr>
          <w:t xml:space="preserve">https://docs.kalshi.com/getting_started/rate_limits</w:t>
        </w:r>
      </w:hyperlink>
    </w:p>
    <w:p>
      <w:pPr>
        <w:pStyle w:val="BodyText"/>
      </w:pPr>
      <w:hyperlink r:id="rId38">
        <w:r>
          <w:rPr>
            <w:rStyle w:val="Hyperlink"/>
          </w:rPr>
          <w:t xml:space="preserve">[27]</w:t>
        </w:r>
      </w:hyperlink>
      <w:r>
        <w:t xml:space="preserve"> </w:t>
      </w:r>
      <w:r>
        <w:t xml:space="preserve">https://docs.kalshi.com/fix/error-handling</w:t>
      </w:r>
    </w:p>
    <w:p>
      <w:pPr>
        <w:pStyle w:val="BodyText"/>
      </w:pPr>
      <w:hyperlink r:id="rId38">
        <w:r>
          <w:rPr>
            <w:rStyle w:val="Hyperlink"/>
          </w:rPr>
          <w:t xml:space="preserve">https://docs.kalshi.com/fix/error-handling</w:t>
        </w:r>
      </w:hyperlink>
    </w:p>
    <w:p>
      <w:pPr>
        <w:pStyle w:val="BodyText"/>
      </w:pPr>
      <w:hyperlink r:id="rId39">
        <w:r>
          <w:rPr>
            <w:rStyle w:val="Hyperlink"/>
          </w:rPr>
          <w:t xml:space="preserve">[28]</w:t>
        </w:r>
      </w:hyperlink>
      <w:r>
        <w:t xml:space="preserve"> </w:t>
      </w:r>
      <w:r>
        <w:t xml:space="preserve">https://docs.kalshi.com/fix/session-management</w:t>
      </w:r>
    </w:p>
    <w:p>
      <w:pPr>
        <w:pStyle w:val="BodyText"/>
      </w:pPr>
      <w:hyperlink r:id="rId39">
        <w:r>
          <w:rPr>
            <w:rStyle w:val="Hyperlink"/>
          </w:rPr>
          <w:t xml:space="preserve">https://docs.kalshi.com/fix/session-management</w:t>
        </w:r>
      </w:hyperlink>
    </w:p>
    <w:p>
      <w:pPr>
        <w:pStyle w:val="BodyText"/>
      </w:pPr>
      <w:hyperlink r:id="rId40">
        <w:r>
          <w:rPr>
            <w:rStyle w:val="Hyperlink"/>
          </w:rPr>
          <w:t xml:space="preserve">[29]</w:t>
        </w:r>
      </w:hyperlink>
      <w:r>
        <w:t xml:space="preserve"> </w:t>
      </w:r>
      <w:r>
        <w:t xml:space="preserve">https://docs.kalshi.com/getting_started/quick_start_create_order</w:t>
      </w:r>
    </w:p>
    <w:p>
      <w:pPr>
        <w:pStyle w:val="BodyText"/>
      </w:pPr>
      <w:hyperlink r:id="rId40">
        <w:r>
          <w:rPr>
            <w:rStyle w:val="Hyperlink"/>
          </w:rPr>
          <w:t xml:space="preserve">https://docs.kalshi.com/getting_started/quick_start_create_order</w:t>
        </w:r>
      </w:hyperlink>
    </w:p>
    <w:p>
      <w:pPr>
        <w:pStyle w:val="BodyText"/>
      </w:pPr>
      <w:hyperlink r:id="rId41">
        <w:r>
          <w:rPr>
            <w:rStyle w:val="Hyperlink"/>
          </w:rPr>
          <w:t xml:space="preserve">[30]</w:t>
        </w:r>
      </w:hyperlink>
      <w:r>
        <w:t xml:space="preserve"> </w:t>
      </w:r>
      <w:r>
        <w:t xml:space="preserve">https://docs.kalshi.com/api-reference/exchange/get-exchange-status</w:t>
      </w:r>
    </w:p>
    <w:p>
      <w:pPr>
        <w:pStyle w:val="BodyText"/>
      </w:pPr>
      <w:hyperlink r:id="rId41">
        <w:r>
          <w:rPr>
            <w:rStyle w:val="Hyperlink"/>
          </w:rPr>
          <w:t xml:space="preserve">https://docs.kalshi.com/api-reference/exchange/get-exchange-status</w:t>
        </w:r>
      </w:hyperlink>
    </w:p>
    <w:p>
      <w:pPr>
        <w:pStyle w:val="BodyText"/>
      </w:pPr>
      <w:hyperlink r:id="rId42">
        <w:r>
          <w:rPr>
            <w:rStyle w:val="Hyperlink"/>
          </w:rPr>
          <w:t xml:space="preserve">[31]</w:t>
        </w:r>
      </w:hyperlink>
      <w:r>
        <w:t xml:space="preserve"> </w:t>
      </w:r>
      <w:hyperlink r:id="rId42">
        <w:r>
          <w:rPr>
            <w:rStyle w:val="Hyperlink"/>
          </w:rPr>
          <w:t xml:space="preserve">[64]</w:t>
        </w:r>
      </w:hyperlink>
      <w:r>
        <w:t xml:space="preserve"> </w:t>
      </w:r>
      <w:r>
        <w:t xml:space="preserve">https://www.michigan.gov/ag/news/press-releases/2026/03/05/ag-nessel-files-lawsuit-against-kalshi</w:t>
      </w:r>
    </w:p>
    <w:p>
      <w:pPr>
        <w:pStyle w:val="BodyText"/>
      </w:pPr>
      <w:hyperlink r:id="rId42">
        <w:r>
          <w:rPr>
            <w:rStyle w:val="Hyperlink"/>
          </w:rPr>
          <w:t xml:space="preserve">https://www.michigan.gov/ag/news/press-releases/2026/03/05/ag-nessel-files-lawsuit-against-kalshi</w:t>
        </w:r>
      </w:hyperlink>
    </w:p>
    <w:p>
      <w:pPr>
        <w:pStyle w:val="BodyText"/>
      </w:pPr>
      <w:hyperlink r:id="rId43">
        <w:r>
          <w:rPr>
            <w:rStyle w:val="Hyperlink"/>
          </w:rPr>
          <w:t xml:space="preserve">[32]</w:t>
        </w:r>
      </w:hyperlink>
      <w:r>
        <w:t xml:space="preserve"> </w:t>
      </w:r>
      <w:r>
        <w:t xml:space="preserve">https://support.developer.betfair.com/hc/en-us/articles/360002825652-Why-do-you-have-a-delay-on-placing-bets-on-a-market-that-is-in-play</w:t>
      </w:r>
    </w:p>
    <w:p>
      <w:pPr>
        <w:pStyle w:val="BodyText"/>
      </w:pPr>
      <w:hyperlink r:id="rId43">
        <w:r>
          <w:rPr>
            <w:rStyle w:val="Hyperlink"/>
          </w:rPr>
          <w:t xml:space="preserve">https://support.developer.betfair.com/hc/en-us/articles/360002825652-Why-do-you-have-a-delay-on-placing-bets-on-a-market-that-is-in-play</w:t>
        </w:r>
      </w:hyperlink>
    </w:p>
    <w:p>
      <w:pPr>
        <w:pStyle w:val="BodyText"/>
      </w:pPr>
      <w:hyperlink r:id="rId44">
        <w:r>
          <w:rPr>
            <w:rStyle w:val="Hyperlink"/>
          </w:rPr>
          <w:t xml:space="preserve">[33]</w:t>
        </w:r>
      </w:hyperlink>
      <w:r>
        <w:t xml:space="preserve"> </w:t>
      </w:r>
      <w:r>
        <w:t xml:space="preserve">https://support.developer.betfair.com/hc/en-us/articles/115003864671-What-data-request-limits-exist-on-the-Exchange-API</w:t>
      </w:r>
    </w:p>
    <w:p>
      <w:pPr>
        <w:pStyle w:val="BodyText"/>
      </w:pPr>
      <w:hyperlink r:id="rId44">
        <w:r>
          <w:rPr>
            <w:rStyle w:val="Hyperlink"/>
          </w:rPr>
          <w:t xml:space="preserve">https://support.developer.betfair.com/hc/en-us/articles/115003864671-What-data-request-limits-exist-on-the-Exchange-API</w:t>
        </w:r>
      </w:hyperlink>
    </w:p>
    <w:p>
      <w:pPr>
        <w:pStyle w:val="BodyText"/>
      </w:pPr>
      <w:hyperlink r:id="rId45">
        <w:r>
          <w:rPr>
            <w:rStyle w:val="Hyperlink"/>
          </w:rPr>
          <w:t xml:space="preserve">[34]</w:t>
        </w:r>
      </w:hyperlink>
      <w:r>
        <w:t xml:space="preserve"> </w:t>
      </w:r>
      <w:r>
        <w:t xml:space="preserve">https://support.developer.betfair.com/hc/en-us/articles/360015530311-Why-am-I-receiving-the-error-PERMISSION-DENIED-ACCESS-DENIED-when-attempting-to-place-a-bet</w:t>
      </w:r>
    </w:p>
    <w:p>
      <w:pPr>
        <w:pStyle w:val="BodyText"/>
      </w:pPr>
      <w:hyperlink r:id="rId45">
        <w:r>
          <w:rPr>
            <w:rStyle w:val="Hyperlink"/>
          </w:rPr>
          <w:t xml:space="preserve">https://support.developer.betfair.com/hc/en-us/articles/360015530311-Why-am-I-receiving-the-error-PERMISSION-DENIED-ACCESS-DENIED-when-attempting-to-place-a-bet</w:t>
        </w:r>
      </w:hyperlink>
    </w:p>
    <w:p>
      <w:pPr>
        <w:pStyle w:val="BodyText"/>
      </w:pPr>
      <w:hyperlink r:id="rId46">
        <w:r>
          <w:rPr>
            <w:rStyle w:val="Hyperlink"/>
          </w:rPr>
          <w:t xml:space="preserve">[35]</w:t>
        </w:r>
      </w:hyperlink>
      <w:r>
        <w:t xml:space="preserve"> </w:t>
      </w:r>
      <w:r>
        <w:t xml:space="preserve">https://betfair-developer-docs.atlassian.net/wiki/spaces/1smk3cen4v3lu3yomq5qye0ni/pages/2687496/placeOrders</w:t>
      </w:r>
    </w:p>
    <w:p>
      <w:pPr>
        <w:pStyle w:val="BodyText"/>
      </w:pPr>
      <w:hyperlink r:id="rId46">
        <w:r>
          <w:rPr>
            <w:rStyle w:val="Hyperlink"/>
          </w:rPr>
          <w:t xml:space="preserve">https://betfair-developer-docs.atlassian.net/wiki/spaces/1smk3cen4v3lu3yomq5qye0ni/pages/2687496/placeOrders</w:t>
        </w:r>
      </w:hyperlink>
    </w:p>
    <w:p>
      <w:pPr>
        <w:pStyle w:val="BodyText"/>
      </w:pPr>
      <w:hyperlink r:id="rId47">
        <w:r>
          <w:rPr>
            <w:rStyle w:val="Hyperlink"/>
          </w:rPr>
          <w:t xml:space="preserve">[36]</w:t>
        </w:r>
      </w:hyperlink>
      <w:r>
        <w:t xml:space="preserve"> </w:t>
      </w:r>
      <w:r>
        <w:t xml:space="preserve">https://support.developer.betfair.com/hc/en-us/articles/360002464152-Which-API-Licence-Do-I-Require</w:t>
      </w:r>
    </w:p>
    <w:p>
      <w:pPr>
        <w:pStyle w:val="BodyText"/>
      </w:pPr>
      <w:hyperlink r:id="rId47">
        <w:r>
          <w:rPr>
            <w:rStyle w:val="Hyperlink"/>
          </w:rPr>
          <w:t xml:space="preserve">https://support.developer.betfair.com/hc/en-us/articles/360002464152-Which-API-Licence-Do-I-Require</w:t>
        </w:r>
      </w:hyperlink>
    </w:p>
    <w:p>
      <w:pPr>
        <w:pStyle w:val="BodyText"/>
      </w:pPr>
      <w:hyperlink r:id="rId50">
        <w:r>
          <w:rPr>
            <w:rStyle w:val="Hyperlink"/>
          </w:rPr>
          <w:t xml:space="preserve">[39]</w:t>
        </w:r>
      </w:hyperlink>
      <w:r>
        <w:t xml:space="preserve"> </w:t>
      </w:r>
      <w:hyperlink r:id="rId50">
        <w:r>
          <w:rPr>
            <w:rStyle w:val="Hyperlink"/>
          </w:rPr>
          <w:t xml:space="preserve">[41]</w:t>
        </w:r>
      </w:hyperlink>
      <w:r>
        <w:t xml:space="preserve"> </w:t>
      </w:r>
      <w:r>
        <w:t xml:space="preserve">https://the-odds-api.com/historical-odds-data/</w:t>
      </w:r>
    </w:p>
    <w:p>
      <w:pPr>
        <w:pStyle w:val="BodyText"/>
      </w:pPr>
      <w:hyperlink r:id="rId50">
        <w:r>
          <w:rPr>
            <w:rStyle w:val="Hyperlink"/>
          </w:rPr>
          <w:t xml:space="preserve">https://the-odds-api.com/historical-odds-data/</w:t>
        </w:r>
      </w:hyperlink>
    </w:p>
    <w:p>
      <w:pPr>
        <w:pStyle w:val="BodyText"/>
      </w:pPr>
      <w:hyperlink r:id="rId52">
        <w:r>
          <w:rPr>
            <w:rStyle w:val="Hyperlink"/>
          </w:rPr>
          <w:t xml:space="preserve">[40]</w:t>
        </w:r>
      </w:hyperlink>
      <w:r>
        <w:t xml:space="preserve"> </w:t>
      </w:r>
      <w:hyperlink r:id="rId52">
        <w:r>
          <w:rPr>
            <w:rStyle w:val="Hyperlink"/>
          </w:rPr>
          <w:t xml:space="preserve">[49]</w:t>
        </w:r>
      </w:hyperlink>
      <w:r>
        <w:t xml:space="preserve"> </w:t>
      </w:r>
      <w:hyperlink r:id="rId52">
        <w:r>
          <w:rPr>
            <w:rStyle w:val="Hyperlink"/>
          </w:rPr>
          <w:t xml:space="preserve">[57]</w:t>
        </w:r>
      </w:hyperlink>
      <w:r>
        <w:t xml:space="preserve"> </w:t>
      </w:r>
      <w:r>
        <w:t xml:space="preserve">https://developer.opticodds.com/docs/odds-api-getting-started-guide</w:t>
      </w:r>
    </w:p>
    <w:p>
      <w:pPr>
        <w:pStyle w:val="BodyText"/>
      </w:pPr>
      <w:hyperlink r:id="rId52">
        <w:r>
          <w:rPr>
            <w:rStyle w:val="Hyperlink"/>
          </w:rPr>
          <w:t xml:space="preserve">https://developer.opticodds.com/docs/odds-api-getting-started-guide</w:t>
        </w:r>
      </w:hyperlink>
    </w:p>
    <w:p>
      <w:pPr>
        <w:pStyle w:val="BodyText"/>
      </w:pPr>
      <w:hyperlink r:id="rId53">
        <w:r>
          <w:rPr>
            <w:rStyle w:val="Hyperlink"/>
          </w:rPr>
          <w:t xml:space="preserve">[42]</w:t>
        </w:r>
      </w:hyperlink>
      <w:r>
        <w:t xml:space="preserve"> </w:t>
      </w:r>
      <w:r>
        <w:t xml:space="preserve">https://the-odds-api.com/liveapi/guides/v4/</w:t>
      </w:r>
    </w:p>
    <w:p>
      <w:pPr>
        <w:pStyle w:val="BodyText"/>
      </w:pPr>
      <w:hyperlink r:id="rId53">
        <w:r>
          <w:rPr>
            <w:rStyle w:val="Hyperlink"/>
          </w:rPr>
          <w:t xml:space="preserve">https://the-odds-api.com/liveapi/guides/v4/</w:t>
        </w:r>
      </w:hyperlink>
    </w:p>
    <w:p>
      <w:pPr>
        <w:pStyle w:val="BodyText"/>
      </w:pPr>
      <w:hyperlink r:id="rId54">
        <w:r>
          <w:rPr>
            <w:rStyle w:val="Hyperlink"/>
          </w:rPr>
          <w:t xml:space="preserve">[44]</w:t>
        </w:r>
      </w:hyperlink>
      <w:r>
        <w:t xml:space="preserve"> </w:t>
      </w:r>
      <w:r>
        <w:t xml:space="preserve">https://docs.therundown.io/</w:t>
      </w:r>
    </w:p>
    <w:p>
      <w:pPr>
        <w:pStyle w:val="BodyText"/>
      </w:pPr>
      <w:hyperlink r:id="rId54">
        <w:r>
          <w:rPr>
            <w:rStyle w:val="Hyperlink"/>
          </w:rPr>
          <w:t xml:space="preserve">https://docs.therundown.io/</w:t>
        </w:r>
      </w:hyperlink>
    </w:p>
    <w:p>
      <w:pPr>
        <w:pStyle w:val="BodyText"/>
      </w:pPr>
      <w:hyperlink r:id="rId55">
        <w:r>
          <w:rPr>
            <w:rStyle w:val="Hyperlink"/>
          </w:rPr>
          <w:t xml:space="preserve">[45]</w:t>
        </w:r>
      </w:hyperlink>
      <w:r>
        <w:t xml:space="preserve"> </w:t>
      </w:r>
      <w:r>
        <w:t xml:space="preserve">https://docs.therundown.io/guides/building-odds-screen</w:t>
      </w:r>
    </w:p>
    <w:p>
      <w:pPr>
        <w:pStyle w:val="BodyText"/>
      </w:pPr>
      <w:hyperlink r:id="rId55">
        <w:r>
          <w:rPr>
            <w:rStyle w:val="Hyperlink"/>
          </w:rPr>
          <w:t xml:space="preserve">https://docs.therundown.io/guides/building-odds-screen</w:t>
        </w:r>
      </w:hyperlink>
    </w:p>
    <w:p>
      <w:pPr>
        <w:pStyle w:val="BodyText"/>
      </w:pPr>
      <w:hyperlink r:id="rId56">
        <w:r>
          <w:rPr>
            <w:rStyle w:val="Hyperlink"/>
          </w:rPr>
          <w:t xml:space="preserve">[46]</w:t>
        </w:r>
      </w:hyperlink>
      <w:r>
        <w:t xml:space="preserve"> </w:t>
      </w:r>
      <w:hyperlink r:id="rId56">
        <w:r>
          <w:rPr>
            <w:rStyle w:val="Hyperlink"/>
          </w:rPr>
          <w:t xml:space="preserve">[58]</w:t>
        </w:r>
      </w:hyperlink>
      <w:r>
        <w:t xml:space="preserve"> </w:t>
      </w:r>
      <w:r>
        <w:t xml:space="preserve">https://docs.therundown.io/api-reference/v2/websocket</w:t>
      </w:r>
    </w:p>
    <w:p>
      <w:pPr>
        <w:pStyle w:val="BodyText"/>
      </w:pPr>
      <w:hyperlink r:id="rId56">
        <w:r>
          <w:rPr>
            <w:rStyle w:val="Hyperlink"/>
          </w:rPr>
          <w:t xml:space="preserve">https://docs.therundown.io/api-reference/v2/websocket</w:t>
        </w:r>
      </w:hyperlink>
    </w:p>
    <w:p>
      <w:pPr>
        <w:pStyle w:val="BodyText"/>
      </w:pPr>
      <w:hyperlink r:id="rId57">
        <w:r>
          <w:rPr>
            <w:rStyle w:val="Hyperlink"/>
          </w:rPr>
          <w:t xml:space="preserve">[47]</w:t>
        </w:r>
      </w:hyperlink>
      <w:r>
        <w:t xml:space="preserve"> </w:t>
      </w:r>
      <w:hyperlink r:id="rId57">
        <w:r>
          <w:rPr>
            <w:rStyle w:val="Hyperlink"/>
          </w:rPr>
          <w:t xml:space="preserve">[51]</w:t>
        </w:r>
      </w:hyperlink>
      <w:r>
        <w:t xml:space="preserve"> </w:t>
      </w:r>
      <w:hyperlink r:id="rId57">
        <w:r>
          <w:rPr>
            <w:rStyle w:val="Hyperlink"/>
          </w:rPr>
          <w:t xml:space="preserve">[54]</w:t>
        </w:r>
      </w:hyperlink>
      <w:r>
        <w:t xml:space="preserve"> </w:t>
      </w:r>
      <w:hyperlink r:id="rId57">
        <w:r>
          <w:rPr>
            <w:rStyle w:val="Hyperlink"/>
          </w:rPr>
          <w:t xml:space="preserve">[56]</w:t>
        </w:r>
      </w:hyperlink>
      <w:r>
        <w:t xml:space="preserve"> </w:t>
      </w:r>
      <w:r>
        <w:t xml:space="preserve">https://docs.therundown.io/guides/historical-odds</w:t>
      </w:r>
    </w:p>
    <w:p>
      <w:pPr>
        <w:pStyle w:val="BodyText"/>
      </w:pPr>
      <w:hyperlink r:id="rId57">
        <w:r>
          <w:rPr>
            <w:rStyle w:val="Hyperlink"/>
          </w:rPr>
          <w:t xml:space="preserve">https://docs.therundown.io/guides/historical-odds</w:t>
        </w:r>
      </w:hyperlink>
    </w:p>
    <w:p>
      <w:pPr>
        <w:pStyle w:val="BodyText"/>
      </w:pPr>
      <w:hyperlink r:id="rId58">
        <w:r>
          <w:rPr>
            <w:rStyle w:val="Hyperlink"/>
          </w:rPr>
          <w:t xml:space="preserve">[50]</w:t>
        </w:r>
      </w:hyperlink>
      <w:r>
        <w:t xml:space="preserve"> </w:t>
      </w:r>
      <w:r>
        <w:t xml:space="preserve">https://developer.opticodds.com/changelog?page=2</w:t>
      </w:r>
    </w:p>
    <w:p>
      <w:pPr>
        <w:pStyle w:val="BodyText"/>
      </w:pPr>
      <w:hyperlink r:id="rId58">
        <w:r>
          <w:rPr>
            <w:rStyle w:val="Hyperlink"/>
          </w:rPr>
          <w:t xml:space="preserve">https://developer.opticodds.com/changelog?page=2</w:t>
        </w:r>
      </w:hyperlink>
    </w:p>
    <w:p>
      <w:pPr>
        <w:pStyle w:val="BodyText"/>
      </w:pPr>
      <w:hyperlink r:id="rId60">
        <w:r>
          <w:rPr>
            <w:rStyle w:val="Hyperlink"/>
          </w:rPr>
          <w:t xml:space="preserve">[52]</w:t>
        </w:r>
      </w:hyperlink>
      <w:r>
        <w:t xml:space="preserve"> </w:t>
      </w:r>
      <w:r>
        <w:t xml:space="preserve">https://pubsonline.informs.org/doi/10.1287/mnsc.2022.00456</w:t>
      </w:r>
    </w:p>
    <w:p>
      <w:pPr>
        <w:pStyle w:val="BodyText"/>
      </w:pPr>
      <w:hyperlink r:id="rId60">
        <w:r>
          <w:rPr>
            <w:rStyle w:val="Hyperlink"/>
          </w:rPr>
          <w:t xml:space="preserve">https://pubsonline.informs.org/doi/10.1287/mnsc.2022.00456</w:t>
        </w:r>
      </w:hyperlink>
    </w:p>
    <w:p>
      <w:pPr>
        <w:pStyle w:val="BodyText"/>
      </w:pPr>
      <w:hyperlink r:id="rId61">
        <w:r>
          <w:rPr>
            <w:rStyle w:val="Hyperlink"/>
          </w:rPr>
          <w:t xml:space="preserve">[53]</w:t>
        </w:r>
      </w:hyperlink>
      <w:r>
        <w:t xml:space="preserve"> </w:t>
      </w:r>
      <w:hyperlink r:id="rId61">
        <w:r>
          <w:rPr>
            <w:rStyle w:val="Hyperlink"/>
          </w:rPr>
          <w:t xml:space="preserve">[71]</w:t>
        </w:r>
      </w:hyperlink>
      <w:r>
        <w:t xml:space="preserve"> </w:t>
      </w:r>
      <w:r>
        <w:t xml:space="preserve">https://journals.sagepub.com/doi/abs/10.32731/IJSF.163.082021.01</w:t>
      </w:r>
    </w:p>
    <w:p>
      <w:pPr>
        <w:pStyle w:val="BodyText"/>
      </w:pPr>
      <w:hyperlink r:id="rId61">
        <w:r>
          <w:rPr>
            <w:rStyle w:val="Hyperlink"/>
          </w:rPr>
          <w:t xml:space="preserve">https://journals.sagepub.com/doi/abs/10.32731/IJSF.163.082021.01</w:t>
        </w:r>
      </w:hyperlink>
    </w:p>
    <w:p>
      <w:pPr>
        <w:pStyle w:val="BodyText"/>
      </w:pPr>
      <w:hyperlink r:id="rId65">
        <w:r>
          <w:rPr>
            <w:rStyle w:val="Hyperlink"/>
          </w:rPr>
          <w:t xml:space="preserve">[59]</w:t>
        </w:r>
      </w:hyperlink>
      <w:r>
        <w:t xml:space="preserve"> </w:t>
      </w:r>
      <w:hyperlink r:id="rId65">
        <w:r>
          <w:rPr>
            <w:rStyle w:val="Hyperlink"/>
          </w:rPr>
          <w:t xml:space="preserve">[61]</w:t>
        </w:r>
      </w:hyperlink>
      <w:r>
        <w:t xml:space="preserve"> </w:t>
      </w:r>
      <w:r>
        <w:t xml:space="preserve">https://www.planchet.net/EXT/ISFA/1226.nsf/0/697ca5ddd6c6615fc125711c003ebf52/%24FILE/Markowitz_1952.pdf</w:t>
      </w:r>
    </w:p>
    <w:p>
      <w:pPr>
        <w:pStyle w:val="BodyText"/>
      </w:pPr>
      <w:hyperlink r:id="rId65">
        <w:r>
          <w:rPr>
            <w:rStyle w:val="Hyperlink"/>
          </w:rPr>
          <w:t xml:space="preserve">https://www.planchet.net/EXT/ISFA/1226.nsf/0/697ca5ddd6c6615fc125711c003ebf52/%24FILE/Markowitz_1952.pdf</w:t>
        </w:r>
      </w:hyperlink>
    </w:p>
    <w:p>
      <w:pPr>
        <w:pStyle w:val="BodyText"/>
      </w:pPr>
      <w:hyperlink r:id="rId66">
        <w:r>
          <w:rPr>
            <w:rStyle w:val="Hyperlink"/>
          </w:rPr>
          <w:t xml:space="preserve">[60]</w:t>
        </w:r>
      </w:hyperlink>
      <w:r>
        <w:t xml:space="preserve"> </w:t>
      </w:r>
      <w:r>
        <w:t xml:space="preserve">https://w4.stern.nyu.edu/finance/docs/pdfs/Seminars/moskowitz_seminar_paper.pdf</w:t>
      </w:r>
    </w:p>
    <w:p>
      <w:pPr>
        <w:pStyle w:val="BodyText"/>
      </w:pPr>
      <w:hyperlink r:id="rId66">
        <w:r>
          <w:rPr>
            <w:rStyle w:val="Hyperlink"/>
          </w:rPr>
          <w:t xml:space="preserve">https://w4.stern.nyu.edu/finance/docs/pdfs/Seminars/moskowitz_seminar_paper.pdf</w:t>
        </w:r>
      </w:hyperlink>
    </w:p>
    <w:p>
      <w:pPr>
        <w:pStyle w:val="BodyText"/>
      </w:pPr>
      <w:hyperlink r:id="rId69">
        <w:r>
          <w:rPr>
            <w:rStyle w:val="Hyperlink"/>
          </w:rPr>
          <w:t xml:space="preserve">[66]</w:t>
        </w:r>
      </w:hyperlink>
      <w:r>
        <w:t xml:space="preserve"> </w:t>
      </w:r>
      <w:r>
        <w:t xml:space="preserve">https://gaming.ny.gov/sports-wagering</w:t>
      </w:r>
    </w:p>
    <w:p>
      <w:pPr>
        <w:pStyle w:val="BodyText"/>
      </w:pPr>
      <w:hyperlink r:id="rId69">
        <w:r>
          <w:rPr>
            <w:rStyle w:val="Hyperlink"/>
          </w:rPr>
          <w:t xml:space="preserve">https://gaming.ny.gov/sports-wagering</w:t>
        </w:r>
      </w:hyperlink>
    </w:p>
    <w:p>
      <w:pPr>
        <w:pStyle w:val="BodyText"/>
      </w:pPr>
      <w:hyperlink r:id="rId72">
        <w:r>
          <w:rPr>
            <w:rStyle w:val="Hyperlink"/>
          </w:rPr>
          <w:t xml:space="preserve">[68]</w:t>
        </w:r>
      </w:hyperlink>
      <w:r>
        <w:t xml:space="preserve"> </w:t>
      </w:r>
      <w:r>
        <w:t xml:space="preserve">https://www.mlb.com/news/mlb-rule-changes-for-2024</w:t>
      </w:r>
    </w:p>
    <w:p>
      <w:pPr>
        <w:pStyle w:val="BodyText"/>
      </w:pPr>
      <w:hyperlink r:id="rId72">
        <w:r>
          <w:rPr>
            <w:rStyle w:val="Hyperlink"/>
          </w:rPr>
          <w:t xml:space="preserve">https://www.mlb.com/news/mlb-rule-changes-for-2024</w:t>
        </w:r>
      </w:hyperlink>
    </w:p>
    <w:p>
      <w:pPr>
        <w:pStyle w:val="BodyText"/>
      </w:pPr>
      <w:hyperlink r:id="rId73">
        <w:r>
          <w:rPr>
            <w:rStyle w:val="Hyperlink"/>
          </w:rPr>
          <w:t xml:space="preserve">[69]</w:t>
        </w:r>
      </w:hyperlink>
      <w:r>
        <w:t xml:space="preserve"> </w:t>
      </w:r>
      <w:r>
        <w:t xml:space="preserve">https://www.mlb.com/news/world-baseball-classic-rules-rule-modifications-2026</w:t>
      </w:r>
    </w:p>
    <w:p>
      <w:pPr>
        <w:pStyle w:val="BodyText"/>
      </w:pPr>
      <w:hyperlink r:id="rId73">
        <w:r>
          <w:rPr>
            <w:rStyle w:val="Hyperlink"/>
          </w:rPr>
          <w:t xml:space="preserve">https://www.mlb.com/news/world-baseball-classic-rules-rule-modifications-2026</w:t>
        </w:r>
      </w:hyperlink>
    </w:p>
    <w:p>
      <w:pPr>
        <w:pStyle w:val="BodyText"/>
      </w:pPr>
      <w:hyperlink r:id="rId74">
        <w:r>
          <w:rPr>
            <w:rStyle w:val="Hyperlink"/>
          </w:rPr>
          <w:t xml:space="preserve">[70]</w:t>
        </w:r>
      </w:hyperlink>
      <w:r>
        <w:t xml:space="preserve"> </w:t>
      </w:r>
      <w:r>
        <w:t xml:space="preserve">https://docs.therundown.io/changelog</w:t>
      </w:r>
    </w:p>
    <w:p>
      <w:pPr>
        <w:pStyle w:val="BodyText"/>
      </w:pPr>
      <w:hyperlink r:id="rId74">
        <w:r>
          <w:rPr>
            <w:rStyle w:val="Hyperlink"/>
          </w:rPr>
          <w:t xml:space="preserve">https://docs.therundown.io/changelog</w:t>
        </w:r>
      </w:hyperlink>
    </w:p>
    <w:p>
      <w:pPr>
        <w:pStyle w:val="BodyText"/>
      </w:pPr>
      <w:hyperlink r:id="rId75">
        <w:r>
          <w:rPr>
            <w:rStyle w:val="Hyperlink"/>
          </w:rPr>
          <w:t xml:space="preserve">[72]</w:t>
        </w:r>
      </w:hyperlink>
      <w:r>
        <w:t xml:space="preserve"> </w:t>
      </w:r>
      <w:r>
        <w:t xml:space="preserve">https://www.cftc.gov/PressRoom/PressReleases/8854-24</w:t>
      </w:r>
    </w:p>
    <w:p>
      <w:pPr>
        <w:pStyle w:val="BodyText"/>
      </w:pPr>
      <w:hyperlink r:id="rId75">
        <w:r>
          <w:rPr>
            <w:rStyle w:val="Hyperlink"/>
          </w:rPr>
          <w:t xml:space="preserve">https://www.cftc.gov/PressRoom/PressReleases/8854-24</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betfair-developer-docs.atlassian.net/wiki/spaces/1smk3cen4v3lu3yomq5qye0ni/pages/2687496/placeOrders" TargetMode="External" /><Relationship Type="http://schemas.openxmlformats.org/officeDocument/2006/relationships/hyperlink" Id="rId58" Target="https://developer.opticodds.com/changelog?page=2" TargetMode="External" /><Relationship Type="http://schemas.openxmlformats.org/officeDocument/2006/relationships/hyperlink" Id="rId52" Target="https://developer.opticodds.com/docs/odds-api-getting-started-guide" TargetMode="External" /><Relationship Type="http://schemas.openxmlformats.org/officeDocument/2006/relationships/hyperlink" Id="rId41" Target="https://docs.kalshi.com/api-reference/exchange/get-exchange-status" TargetMode="External" /><Relationship Type="http://schemas.openxmlformats.org/officeDocument/2006/relationships/hyperlink" Id="rId38" Target="https://docs.kalshi.com/fix/error-handling" TargetMode="External" /><Relationship Type="http://schemas.openxmlformats.org/officeDocument/2006/relationships/hyperlink" Id="rId39" Target="https://docs.kalshi.com/fix/session-management" TargetMode="External" /><Relationship Type="http://schemas.openxmlformats.org/officeDocument/2006/relationships/hyperlink" Id="rId40" Target="https://docs.kalshi.com/getting_started/quick_start_create_order" TargetMode="External" /><Relationship Type="http://schemas.openxmlformats.org/officeDocument/2006/relationships/hyperlink" Id="rId37" Target="https://docs.kalshi.com/getting_started/rate_limits" TargetMode="External" /><Relationship Type="http://schemas.openxmlformats.org/officeDocument/2006/relationships/hyperlink" Id="rId54" Target="https://docs.therundown.io/" TargetMode="External" /><Relationship Type="http://schemas.openxmlformats.org/officeDocument/2006/relationships/hyperlink" Id="rId56" Target="https://docs.therundown.io/api-reference/v2/websocket" TargetMode="External" /><Relationship Type="http://schemas.openxmlformats.org/officeDocument/2006/relationships/hyperlink" Id="rId74" Target="https://docs.therundown.io/changelog" TargetMode="External" /><Relationship Type="http://schemas.openxmlformats.org/officeDocument/2006/relationships/hyperlink" Id="rId55" Target="https://docs.therundown.io/guides/building-odds-screen" TargetMode="External" /><Relationship Type="http://schemas.openxmlformats.org/officeDocument/2006/relationships/hyperlink" Id="rId57" Target="https://docs.therundown.io/guides/historical-odds" TargetMode="External" /><Relationship Type="http://schemas.openxmlformats.org/officeDocument/2006/relationships/hyperlink" Id="rId69" Target="https://gaming.ny.gov/sports-wagering" TargetMode="External" /><Relationship Type="http://schemas.openxmlformats.org/officeDocument/2006/relationships/hyperlink" Id="rId33" Target="https://img.mlbstatic.com/mlb-images/image/upload/mlb/wqn5ah4c3qtivwx3jatm.pdf" TargetMode="External" /><Relationship Type="http://schemas.openxmlformats.org/officeDocument/2006/relationships/hyperlink" Id="rId61" Target="https://journals.sagepub.com/doi/abs/10.32731/IJSF.163.082021.01" TargetMode="External" /><Relationship Type="http://schemas.openxmlformats.org/officeDocument/2006/relationships/hyperlink" Id="rId28" Target="https://massgaming.com/wp-content/uploads/BetMGM-House-Rules-4.3.23.pdf" TargetMode="External" /><Relationship Type="http://schemas.openxmlformats.org/officeDocument/2006/relationships/hyperlink" Id="rId21" Target="https://massgaming.com/wp-content/uploads/Caesars-House-Rules-3.6.24.pdf" TargetMode="External" /><Relationship Type="http://schemas.openxmlformats.org/officeDocument/2006/relationships/hyperlink" Id="rId25" Target="https://massgaming.com/wp-content/uploads/DraftKings-House-Rules-8.1.24.pdf" TargetMode="External" /><Relationship Type="http://schemas.openxmlformats.org/officeDocument/2006/relationships/hyperlink" Id="rId60" Target="https://pubsonline.informs.org/doi/10.1287/mnsc.2022.00456" TargetMode="External" /><Relationship Type="http://schemas.openxmlformats.org/officeDocument/2006/relationships/hyperlink" Id="rId24" Target="https://sportsbook.draftkings.com/legal/tn-terms-of-use" TargetMode="External" /><Relationship Type="http://schemas.openxmlformats.org/officeDocument/2006/relationships/hyperlink" Id="rId44" Target="https://support.developer.betfair.com/hc/en-us/articles/115003864671-What-data-request-limits-exist-on-the-Exchange-API" TargetMode="External" /><Relationship Type="http://schemas.openxmlformats.org/officeDocument/2006/relationships/hyperlink" Id="rId23" Target="https://support.developer.betfair.com/hc/en-us/articles/360000406111-Why-am-I-receiving-the-TOO-MANY-REQUESTS-error" TargetMode="External" /><Relationship Type="http://schemas.openxmlformats.org/officeDocument/2006/relationships/hyperlink" Id="rId47" Target="https://support.developer.betfair.com/hc/en-us/articles/360002464152-Which-API-Licence-Do-I-Require" TargetMode="External" /><Relationship Type="http://schemas.openxmlformats.org/officeDocument/2006/relationships/hyperlink" Id="rId43" Target="https://support.developer.betfair.com/hc/en-us/articles/360002825652-Why-do-you-have-a-delay-on-placing-bets-on-a-market-that-is-in-play" TargetMode="External" /><Relationship Type="http://schemas.openxmlformats.org/officeDocument/2006/relationships/hyperlink" Id="rId45" Target="https://support.developer.betfair.com/hc/en-us/articles/360015530311-Why-am-I-receiving-the-error-PERMISSION-DENIED-ACCESS-DENIED-when-attempting-to-place-a-bet" TargetMode="External" /><Relationship Type="http://schemas.openxmlformats.org/officeDocument/2006/relationships/hyperlink" Id="rId50" Target="https://the-odds-api.com/historical-odds-data/" TargetMode="External" /><Relationship Type="http://schemas.openxmlformats.org/officeDocument/2006/relationships/hyperlink" Id="rId53" Target="https://the-odds-api.com/liveapi/guides/v4/" TargetMode="External" /><Relationship Type="http://schemas.openxmlformats.org/officeDocument/2006/relationships/hyperlink" Id="rId66" Target="https://w4.stern.nyu.edu/finance/docs/pdfs/Seminars/moskowitz_seminar_paper.pdf" TargetMode="External" /><Relationship Type="http://schemas.openxmlformats.org/officeDocument/2006/relationships/hyperlink" Id="rId75" Target="https://www.cftc.gov/PressRoom/PressReleases/8854-24" TargetMode="External" /><Relationship Type="http://schemas.openxmlformats.org/officeDocument/2006/relationships/hyperlink" Id="rId29" Target="https://www.fanduel.com/fanduel-sportsbook-house-rules-oh" TargetMode="External" /><Relationship Type="http://schemas.openxmlformats.org/officeDocument/2006/relationships/hyperlink" Id="rId22" Target="https://www.fanduel.com/terms" TargetMode="External" /><Relationship Type="http://schemas.openxmlformats.org/officeDocument/2006/relationships/hyperlink" Id="rId26" Target="https://www.gaming.nv.gov/siteassets/content/about/press-release/ngcb-granted-tro-against-kalshi.pdf" TargetMode="External" /><Relationship Type="http://schemas.openxmlformats.org/officeDocument/2006/relationships/hyperlink" Id="rId42" Target="https://www.michigan.gov/ag/news/press-releases/2026/03/05/ag-nessel-files-lawsuit-against-kalshi" TargetMode="External" /><Relationship Type="http://schemas.openxmlformats.org/officeDocument/2006/relationships/hyperlink" Id="rId30" Target="https://www.mlb.com/glossary/rules/regulation-game" TargetMode="External" /><Relationship Type="http://schemas.openxmlformats.org/officeDocument/2006/relationships/hyperlink" Id="rId72" Target="https://www.mlb.com/news/mlb-rule-changes-for-2024" TargetMode="External" /><Relationship Type="http://schemas.openxmlformats.org/officeDocument/2006/relationships/hyperlink" Id="rId73" Target="https://www.mlb.com/news/world-baseball-classic-rules-rule-modifications-2026" TargetMode="External" /><Relationship Type="http://schemas.openxmlformats.org/officeDocument/2006/relationships/hyperlink" Id="rId65" Target="https://www.planchet.net/EXT/ISFA/1226.nsf/0/697ca5ddd6c6615fc125711c003ebf52/%24FILE/Markowitz_1952.pdf" TargetMode="External" /></Relationships>
</file>

<file path=word/_rels/footnotes.xml.rels><?xml version="1.0" encoding="UTF-8"?><Relationships xmlns="http://schemas.openxmlformats.org/package/2006/relationships"><Relationship Type="http://schemas.openxmlformats.org/officeDocument/2006/relationships/hyperlink" Id="rId46" Target="https://betfair-developer-docs.atlassian.net/wiki/spaces/1smk3cen4v3lu3yomq5qye0ni/pages/2687496/placeOrders" TargetMode="External" /><Relationship Type="http://schemas.openxmlformats.org/officeDocument/2006/relationships/hyperlink" Id="rId58" Target="https://developer.opticodds.com/changelog?page=2" TargetMode="External" /><Relationship Type="http://schemas.openxmlformats.org/officeDocument/2006/relationships/hyperlink" Id="rId52" Target="https://developer.opticodds.com/docs/odds-api-getting-started-guide" TargetMode="External" /><Relationship Type="http://schemas.openxmlformats.org/officeDocument/2006/relationships/hyperlink" Id="rId41" Target="https://docs.kalshi.com/api-reference/exchange/get-exchange-status" TargetMode="External" /><Relationship Type="http://schemas.openxmlformats.org/officeDocument/2006/relationships/hyperlink" Id="rId38" Target="https://docs.kalshi.com/fix/error-handling" TargetMode="External" /><Relationship Type="http://schemas.openxmlformats.org/officeDocument/2006/relationships/hyperlink" Id="rId39" Target="https://docs.kalshi.com/fix/session-management" TargetMode="External" /><Relationship Type="http://schemas.openxmlformats.org/officeDocument/2006/relationships/hyperlink" Id="rId40" Target="https://docs.kalshi.com/getting_started/quick_start_create_order" TargetMode="External" /><Relationship Type="http://schemas.openxmlformats.org/officeDocument/2006/relationships/hyperlink" Id="rId37" Target="https://docs.kalshi.com/getting_started/rate_limits" TargetMode="External" /><Relationship Type="http://schemas.openxmlformats.org/officeDocument/2006/relationships/hyperlink" Id="rId54" Target="https://docs.therundown.io/" TargetMode="External" /><Relationship Type="http://schemas.openxmlformats.org/officeDocument/2006/relationships/hyperlink" Id="rId56" Target="https://docs.therundown.io/api-reference/v2/websocket" TargetMode="External" /><Relationship Type="http://schemas.openxmlformats.org/officeDocument/2006/relationships/hyperlink" Id="rId74" Target="https://docs.therundown.io/changelog" TargetMode="External" /><Relationship Type="http://schemas.openxmlformats.org/officeDocument/2006/relationships/hyperlink" Id="rId55" Target="https://docs.therundown.io/guides/building-odds-screen" TargetMode="External" /><Relationship Type="http://schemas.openxmlformats.org/officeDocument/2006/relationships/hyperlink" Id="rId57" Target="https://docs.therundown.io/guides/historical-odds" TargetMode="External" /><Relationship Type="http://schemas.openxmlformats.org/officeDocument/2006/relationships/hyperlink" Id="rId69" Target="https://gaming.ny.gov/sports-wagering" TargetMode="External" /><Relationship Type="http://schemas.openxmlformats.org/officeDocument/2006/relationships/hyperlink" Id="rId33" Target="https://img.mlbstatic.com/mlb-images/image/upload/mlb/wqn5ah4c3qtivwx3jatm.pdf" TargetMode="External" /><Relationship Type="http://schemas.openxmlformats.org/officeDocument/2006/relationships/hyperlink" Id="rId61" Target="https://journals.sagepub.com/doi/abs/10.32731/IJSF.163.082021.01" TargetMode="External" /><Relationship Type="http://schemas.openxmlformats.org/officeDocument/2006/relationships/hyperlink" Id="rId28" Target="https://massgaming.com/wp-content/uploads/BetMGM-House-Rules-4.3.23.pdf" TargetMode="External" /><Relationship Type="http://schemas.openxmlformats.org/officeDocument/2006/relationships/hyperlink" Id="rId21" Target="https://massgaming.com/wp-content/uploads/Caesars-House-Rules-3.6.24.pdf" TargetMode="External" /><Relationship Type="http://schemas.openxmlformats.org/officeDocument/2006/relationships/hyperlink" Id="rId25" Target="https://massgaming.com/wp-content/uploads/DraftKings-House-Rules-8.1.24.pdf" TargetMode="External" /><Relationship Type="http://schemas.openxmlformats.org/officeDocument/2006/relationships/hyperlink" Id="rId60" Target="https://pubsonline.informs.org/doi/10.1287/mnsc.2022.00456" TargetMode="External" /><Relationship Type="http://schemas.openxmlformats.org/officeDocument/2006/relationships/hyperlink" Id="rId24" Target="https://sportsbook.draftkings.com/legal/tn-terms-of-use" TargetMode="External" /><Relationship Type="http://schemas.openxmlformats.org/officeDocument/2006/relationships/hyperlink" Id="rId44" Target="https://support.developer.betfair.com/hc/en-us/articles/115003864671-What-data-request-limits-exist-on-the-Exchange-API" TargetMode="External" /><Relationship Type="http://schemas.openxmlformats.org/officeDocument/2006/relationships/hyperlink" Id="rId23" Target="https://support.developer.betfair.com/hc/en-us/articles/360000406111-Why-am-I-receiving-the-TOO-MANY-REQUESTS-error" TargetMode="External" /><Relationship Type="http://schemas.openxmlformats.org/officeDocument/2006/relationships/hyperlink" Id="rId47" Target="https://support.developer.betfair.com/hc/en-us/articles/360002464152-Which-API-Licence-Do-I-Require" TargetMode="External" /><Relationship Type="http://schemas.openxmlformats.org/officeDocument/2006/relationships/hyperlink" Id="rId43" Target="https://support.developer.betfair.com/hc/en-us/articles/360002825652-Why-do-you-have-a-delay-on-placing-bets-on-a-market-that-is-in-play" TargetMode="External" /><Relationship Type="http://schemas.openxmlformats.org/officeDocument/2006/relationships/hyperlink" Id="rId45" Target="https://support.developer.betfair.com/hc/en-us/articles/360015530311-Why-am-I-receiving-the-error-PERMISSION-DENIED-ACCESS-DENIED-when-attempting-to-place-a-bet" TargetMode="External" /><Relationship Type="http://schemas.openxmlformats.org/officeDocument/2006/relationships/hyperlink" Id="rId50" Target="https://the-odds-api.com/historical-odds-data/" TargetMode="External" /><Relationship Type="http://schemas.openxmlformats.org/officeDocument/2006/relationships/hyperlink" Id="rId53" Target="https://the-odds-api.com/liveapi/guides/v4/" TargetMode="External" /><Relationship Type="http://schemas.openxmlformats.org/officeDocument/2006/relationships/hyperlink" Id="rId66" Target="https://w4.stern.nyu.edu/finance/docs/pdfs/Seminars/moskowitz_seminar_paper.pdf" TargetMode="External" /><Relationship Type="http://schemas.openxmlformats.org/officeDocument/2006/relationships/hyperlink" Id="rId75" Target="https://www.cftc.gov/PressRoom/PressReleases/8854-24" TargetMode="External" /><Relationship Type="http://schemas.openxmlformats.org/officeDocument/2006/relationships/hyperlink" Id="rId29" Target="https://www.fanduel.com/fanduel-sportsbook-house-rules-oh" TargetMode="External" /><Relationship Type="http://schemas.openxmlformats.org/officeDocument/2006/relationships/hyperlink" Id="rId22" Target="https://www.fanduel.com/terms" TargetMode="External" /><Relationship Type="http://schemas.openxmlformats.org/officeDocument/2006/relationships/hyperlink" Id="rId26" Target="https://www.gaming.nv.gov/siteassets/content/about/press-release/ngcb-granted-tro-against-kalshi.pdf" TargetMode="External" /><Relationship Type="http://schemas.openxmlformats.org/officeDocument/2006/relationships/hyperlink" Id="rId42" Target="https://www.michigan.gov/ag/news/press-releases/2026/03/05/ag-nessel-files-lawsuit-against-kalshi" TargetMode="External" /><Relationship Type="http://schemas.openxmlformats.org/officeDocument/2006/relationships/hyperlink" Id="rId30" Target="https://www.mlb.com/glossary/rules/regulation-game" TargetMode="External" /><Relationship Type="http://schemas.openxmlformats.org/officeDocument/2006/relationships/hyperlink" Id="rId72" Target="https://www.mlb.com/news/mlb-rule-changes-for-2024" TargetMode="External" /><Relationship Type="http://schemas.openxmlformats.org/officeDocument/2006/relationships/hyperlink" Id="rId73" Target="https://www.mlb.com/news/world-baseball-classic-rules-rule-modifications-2026" TargetMode="External" /><Relationship Type="http://schemas.openxmlformats.org/officeDocument/2006/relationships/hyperlink" Id="rId65" Target="https://www.planchet.net/EXT/ISFA/1226.nsf/0/697ca5ddd6c6615fc125711c003ebf52/%24FILE/Markowitz_195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2026-03-27T23:32:51Z</dcterms:created>
  <dcterms:modified xsi:type="dcterms:W3CDTF">2026-03-27T23:32:51Z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