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8.png" ContentType="image/png"/>
  <Override PartName="/word/media/rId24.png" ContentType="image/png"/>
  <Override PartName="/word/media/rId26.png" ContentType="image/png"/>
  <Override PartName="/word/media/rId30.png" ContentType="image/png"/>
  <Override PartName="/word/media/rId32.png" ContentType="image/png"/>
  <Override PartName="/word/media/rId34.png" ContentType="image/png"/>
  <Override PartName="/word/media/rId36.png" ContentType="image/png"/>
  <Override PartName="/word/media/rId39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Structural</w:t>
      </w:r>
      <w:r>
        <w:t xml:space="preserve"> </w:t>
      </w:r>
      <w:r>
        <w:t xml:space="preserve">approach</w:t>
      </w:r>
      <w:r>
        <w:t xml:space="preserve"> </w:t>
      </w:r>
      <w:r>
        <w:t xml:space="preserve">to</w:t>
      </w:r>
      <w:r>
        <w:t xml:space="preserve"> </w:t>
      </w:r>
      <w:r>
        <w:t xml:space="preserve">the</w:t>
      </w:r>
      <w:r>
        <w:t xml:space="preserve"> </w:t>
      </w:r>
      <w:r>
        <w:t xml:space="preserve">deep</w:t>
      </w:r>
      <w:r>
        <w:t xml:space="preserve"> </w:t>
      </w:r>
      <w:r>
        <w:t xml:space="preserve">learning</w:t>
      </w:r>
      <w:r>
        <w:t xml:space="preserve"> </w:t>
      </w:r>
      <w:r>
        <w:t xml:space="preserve">method</w:t>
      </w:r>
    </w:p>
    <w:p>
      <w:pPr>
        <w:pStyle w:val="Date"/>
      </w:pPr>
      <w:r>
        <w:t xml:space="preserve">NEC–2019,</w:t>
      </w:r>
      <w:r>
        <w:t xml:space="preserve"> </w:t>
      </w:r>
      <w:r>
        <w:t xml:space="preserve">30</w:t>
      </w:r>
      <w:r>
        <w:t xml:space="preserve"> </w:t>
      </w:r>
      <w:r>
        <w:t xml:space="preserve">September</w:t>
      </w:r>
      <w:r>
        <w:t xml:space="preserve"> </w:t>
      </w:r>
      <w:r>
        <w:t xml:space="preserve">–</w:t>
      </w:r>
      <w:r>
        <w:t xml:space="preserve"> </w:t>
      </w:r>
      <w:r>
        <w:t xml:space="preserve">4</w:t>
      </w:r>
      <w:r>
        <w:t xml:space="preserve"> </w:t>
      </w:r>
      <w:r>
        <w:t xml:space="preserve">October,</w:t>
      </w:r>
      <w:r>
        <w:t xml:space="preserve"> </w:t>
      </w:r>
      <w:r>
        <w:t xml:space="preserve">2019</w:t>
      </w:r>
      <w:r>
        <w:t xml:space="preserve"> </w:t>
      </w:r>
      <w:r>
        <w:t xml:space="preserve">Budva,</w:t>
      </w:r>
      <w:r>
        <w:t xml:space="preserve"> </w:t>
      </w:r>
      <w:r>
        <w:t xml:space="preserve">Montenegro</w:t>
      </w:r>
    </w:p>
    <w:p>
      <w:pPr>
        <w:pStyle w:val="Heading1"/>
      </w:pPr>
      <w:bookmarkStart w:id="20" w:name="цель-работы"/>
      <w:r>
        <w:t xml:space="preserve">Цель работы</w:t>
      </w:r>
      <w:bookmarkEnd w:id="20"/>
    </w:p>
    <w:p>
      <w:pPr>
        <w:pStyle w:val="FirstParagraph"/>
      </w:pPr>
      <w:r>
        <w:t xml:space="preserve">Цель данной лабораторной работы - приобретение простейших навыков разработки, анализа, тестирования и отладки приложений в ОС типа Linux на примере создания на языке программирования C калькулятора с простейшими функциями</w:t>
      </w:r>
    </w:p>
    <w:p>
      <w:pPr>
        <w:pStyle w:val="Heading1"/>
      </w:pPr>
      <w:bookmarkStart w:id="21" w:name="выполнение-лабораторной-работы"/>
      <w:r>
        <w:t xml:space="preserve">Выполнение лабораторной работы</w:t>
      </w:r>
      <w:bookmarkEnd w:id="21"/>
    </w:p>
    <w:p>
      <w:pPr>
        <w:pStyle w:val="CaptionedFigure"/>
      </w:pPr>
      <w:bookmarkStart w:id="23" w:name="fig:01"/>
      <w:r>
        <w:drawing>
          <wp:inline>
            <wp:extent cx="5334000" cy="2119266"/>
            <wp:effectExtent b="0" l="0" r="0" t="0"/>
            <wp:docPr descr="Создание каталогов и файлов" title="" id="1" name="Picture"/>
            <a:graphic>
              <a:graphicData uri="http://schemas.openxmlformats.org/drawingml/2006/picture">
                <pic:pic>
                  <pic:nvPicPr>
                    <pic:cNvPr descr="image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192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pStyle w:val="ImageCaption"/>
      </w:pPr>
      <w:r>
        <w:t xml:space="preserve">Создание каталогов и файлов</w:t>
      </w:r>
    </w:p>
    <w:p>
      <w:pPr>
        <w:pStyle w:val="CaptionedFigure"/>
      </w:pPr>
      <w:bookmarkStart w:id="25" w:name="fig:02"/>
      <w:r>
        <w:drawing>
          <wp:inline>
            <wp:extent cx="5334000" cy="4485967"/>
            <wp:effectExtent b="0" l="0" r="0" t="0"/>
            <wp:docPr descr="calculate.c" title="" id="1" name="Picture"/>
            <a:graphic>
              <a:graphicData uri="http://schemas.openxmlformats.org/drawingml/2006/picture">
                <pic:pic>
                  <pic:nvPicPr>
                    <pic:cNvPr descr="image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859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calculate.c</w:t>
      </w:r>
    </w:p>
    <w:p>
      <w:pPr>
        <w:pStyle w:val="CaptionedFigure"/>
      </w:pPr>
      <w:bookmarkStart w:id="27" w:name="fig:03"/>
      <w:r>
        <w:drawing>
          <wp:inline>
            <wp:extent cx="5334000" cy="1952313"/>
            <wp:effectExtent b="0" l="0" r="0" t="0"/>
            <wp:docPr descr="calculate.c" title="" id="1" name="Picture"/>
            <a:graphic>
              <a:graphicData uri="http://schemas.openxmlformats.org/drawingml/2006/picture">
                <pic:pic>
                  <pic:nvPicPr>
                    <pic:cNvPr descr="image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523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calculate.c</w:t>
      </w:r>
    </w:p>
    <w:p>
      <w:pPr>
        <w:pStyle w:val="CaptionedFigure"/>
      </w:pPr>
      <w:bookmarkStart w:id="29" w:name="fig:04"/>
      <w:r>
        <w:drawing>
          <wp:inline>
            <wp:extent cx="5334000" cy="8132703"/>
            <wp:effectExtent b="0" l="0" r="0" t="0"/>
            <wp:docPr descr="calculate.h" title="" id="1" name="Picture"/>
            <a:graphic>
              <a:graphicData uri="http://schemas.openxmlformats.org/drawingml/2006/picture">
                <pic:pic>
                  <pic:nvPicPr>
                    <pic:cNvPr descr="image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1327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calculate.h</w:t>
      </w:r>
    </w:p>
    <w:p>
      <w:pPr>
        <w:pStyle w:val="CaptionedFigure"/>
      </w:pPr>
      <w:bookmarkStart w:id="31" w:name="fig:05"/>
      <w:r>
        <w:drawing>
          <wp:inline>
            <wp:extent cx="5334000" cy="4141164"/>
            <wp:effectExtent b="0" l="0" r="0" t="0"/>
            <wp:docPr descr="main.c" title="" id="1" name="Picture"/>
            <a:graphic>
              <a:graphicData uri="http://schemas.openxmlformats.org/drawingml/2006/picture">
                <pic:pic>
                  <pic:nvPicPr>
                    <pic:cNvPr descr="image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411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main.c</w:t>
      </w:r>
    </w:p>
    <w:p>
      <w:pPr>
        <w:pStyle w:val="CaptionedFigure"/>
      </w:pPr>
      <w:bookmarkStart w:id="33" w:name="fig:06"/>
      <w:r>
        <w:drawing>
          <wp:inline>
            <wp:extent cx="5334000" cy="9607895"/>
            <wp:effectExtent b="0" l="0" r="0" t="0"/>
            <wp:docPr descr="Компиляция" title="" id="1" name="Picture"/>
            <a:graphic>
              <a:graphicData uri="http://schemas.openxmlformats.org/drawingml/2006/picture">
                <pic:pic>
                  <pic:nvPicPr>
                    <pic:cNvPr descr="image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6078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Компиляция</w:t>
      </w:r>
    </w:p>
    <w:p>
      <w:pPr>
        <w:pStyle w:val="CaptionedFigure"/>
      </w:pPr>
      <w:bookmarkStart w:id="35" w:name="fig:07"/>
      <w:r>
        <w:drawing>
          <wp:inline>
            <wp:extent cx="5245100" cy="1308100"/>
            <wp:effectExtent b="0" l="0" r="0" t="0"/>
            <wp:docPr descr="Создал Makefile" title="" id="1" name="Picture"/>
            <a:graphic>
              <a:graphicData uri="http://schemas.openxmlformats.org/drawingml/2006/picture">
                <pic:pic>
                  <pic:nvPicPr>
                    <pic:cNvPr descr="image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100" cy="1308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Создал Makefile</w:t>
      </w:r>
    </w:p>
    <w:p>
      <w:pPr>
        <w:pStyle w:val="CaptionedFigure"/>
      </w:pPr>
      <w:bookmarkStart w:id="37" w:name="fig:08"/>
      <w:r>
        <w:drawing>
          <wp:inline>
            <wp:extent cx="5334000" cy="4029615"/>
            <wp:effectExtent b="0" l="0" r="0" t="0"/>
            <wp:docPr descr="Makefile" title="" id="1" name="Picture"/>
            <a:graphic>
              <a:graphicData uri="http://schemas.openxmlformats.org/drawingml/2006/picture">
                <pic:pic>
                  <pic:nvPicPr>
                    <pic:cNvPr descr="image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296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Makefile</w:t>
      </w:r>
    </w:p>
    <w:p>
      <w:pPr>
        <w:pStyle w:val="CaptionedFigure"/>
      </w:pPr>
      <w:bookmarkStart w:id="38" w:name="fig:08"/>
      <w:r>
        <w:drawing>
          <wp:inline>
            <wp:extent cx="5334000" cy="4029615"/>
            <wp:effectExtent b="0" l="0" r="0" t="0"/>
            <wp:docPr descr="Makefile" title="" id="1" name="Picture"/>
            <a:graphic>
              <a:graphicData uri="http://schemas.openxmlformats.org/drawingml/2006/picture">
                <pic:pic>
                  <pic:nvPicPr>
                    <pic:cNvPr descr="image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296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Makefile</w:t>
      </w:r>
    </w:p>
    <w:p>
      <w:pPr>
        <w:pStyle w:val="CaptionedFigure"/>
      </w:pPr>
      <w:bookmarkStart w:id="40" w:name="fig:009"/>
      <w:r>
        <w:drawing>
          <wp:inline>
            <wp:extent cx="5334000" cy="2346310"/>
            <wp:effectExtent b="0" l="0" r="0" t="0"/>
            <wp:docPr descr="отладка" title="" id="1" name="Picture"/>
            <a:graphic>
              <a:graphicData uri="http://schemas.openxmlformats.org/drawingml/2006/picture">
                <pic:pic>
                  <pic:nvPicPr>
                    <pic:cNvPr descr="image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463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отладка</w:t>
      </w:r>
    </w:p>
    <w:p>
      <w:pPr>
        <w:pStyle w:val="Heading1"/>
      </w:pPr>
      <w:bookmarkStart w:id="41" w:name="выводы"/>
      <w:r>
        <w:t xml:space="preserve">Выводы</w:t>
      </w:r>
      <w:bookmarkEnd w:id="41"/>
    </w:p>
    <w:p>
      <w:pPr>
        <w:pStyle w:val="FirstParagraph"/>
      </w:pPr>
      <w:r>
        <w:t xml:space="preserve">В ходе данной лабораторной работы я приобрел навыки разработки, анализа, тестирования и отладки приложений в ОС на примере создания на языке программирования С калькулятора с простейшими функциями.</w:t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8" Target="media/rId28.png" /><Relationship Type="http://schemas.openxmlformats.org/officeDocument/2006/relationships/image" Id="rId24" Target="media/rId24.png" /><Relationship Type="http://schemas.openxmlformats.org/officeDocument/2006/relationships/image" Id="rId26" Target="media/rId26.png" /><Relationship Type="http://schemas.openxmlformats.org/officeDocument/2006/relationships/image" Id="rId30" Target="media/rId30.png" /><Relationship Type="http://schemas.openxmlformats.org/officeDocument/2006/relationships/image" Id="rId32" Target="media/rId32.png" /><Relationship Type="http://schemas.openxmlformats.org/officeDocument/2006/relationships/image" Id="rId34" Target="media/rId34.png" /><Relationship Type="http://schemas.openxmlformats.org/officeDocument/2006/relationships/image" Id="rId36" Target="media/rId36.png" /><Relationship Type="http://schemas.openxmlformats.org/officeDocument/2006/relationships/image" Id="rId39" Target="media/rId39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Structural approach to the deep learning method</dc:title>
  <dc:creator/>
  <dc:language>ru-RU</dc:language>
  <cp:keywords/>
  <dcterms:created xsi:type="dcterms:W3CDTF">2022-06-03T14:44:14Z</dcterms:created>
  <dcterms:modified xsi:type="dcterms:W3CDTF">2022-06-03T14:44:14Z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spectratio">
    <vt:lpwstr>43</vt:lpwstr>
  </property>
  <property fmtid="{D5CDD505-2E9C-101B-9397-08002B2CF9AE}" pid="3" name="date">
    <vt:lpwstr>NEC–2019, 30 September – 4 October, 2019 Budva, Montenegro</vt:lpwstr>
  </property>
  <property fmtid="{D5CDD505-2E9C-101B-9397-08002B2CF9AE}" pid="4" name="header-includes">
    <vt:lpwstr/>
  </property>
  <property fmtid="{D5CDD505-2E9C-101B-9397-08002B2CF9AE}" pid="5" name="institute">
    <vt:lpwstr>RUDN University, Moscow, Russian Federation  LIT JINR, Dubna, Russian Federation  BLTP JINR, Dubna, Russian Federation  Technical University of Košice, Košice, Slovakia</vt:lpwstr>
  </property>
  <property fmtid="{D5CDD505-2E9C-101B-9397-08002B2CF9AE}" pid="6" name="section-titles">
    <vt:lpwstr>True</vt:lpwstr>
  </property>
  <property fmtid="{D5CDD505-2E9C-101B-9397-08002B2CF9AE}" pid="7" name="slide_level">
    <vt:lpwstr>2</vt:lpwstr>
  </property>
  <property fmtid="{D5CDD505-2E9C-101B-9397-08002B2CF9AE}" pid="8" name="theme">
    <vt:lpwstr>metropolis</vt:lpwstr>
  </property>
  <property fmtid="{D5CDD505-2E9C-101B-9397-08002B2CF9AE}" pid="9" name="toc">
    <vt:lpwstr>False</vt:lpwstr>
  </property>
</Properties>
</file>