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60.png" ContentType="image/png"/>
  <Override PartName="/word/media/rId34.png" ContentType="image/png"/>
  <Override PartName="/word/media/rId45.png" ContentType="image/png"/>
  <Override PartName="/word/media/rId51.png" ContentType="image/png"/>
  <Override PartName="/word/media/rId70.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Krigeage d’indicatrices</w:t>
      </w:r>
    </w:p>
    <w:p>
      <w:pPr>
        <w:pStyle w:val="AbstractTitle"/>
      </w:pPr>
      <w:r>
        <w:t xml:space="preserve">Résumé</w:t>
      </w:r>
    </w:p>
    <w:p>
      <w:pPr>
        <w:pStyle w:val="Abstract"/>
      </w:pPr>
      <w:r>
        <w:t xml:space="preserve">Ce chapitre présente la méthode du krigeage d’indicatrices (KI), une approche géostatistique non linéaire conçue pour estimer directement la distribution locale à chaque emplacement non échantillonné. Le KI permet de modéliser des phénomènes présentant une structure non gaussienne, une forte asymétrie ou une continuité spatiale différente selon les classes de valeurs. Particulièrement adapté à l’estimation de probabilités de dépassement de seuils, à la caractérisation de l’incertitude locale et au calcul d’écarts-types conditionnels, il constitue un outil puissant en géologie minière, en hydrogéologie et en ingénierie environnementale. Des ateliers interactifs permettent de manipuler le codage, la construction de la CDF, la correction des relations d’ordre et le changement de support.</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numPr>
                <w:ilvl w:val="0"/>
                <w:numId w:val="1001"/>
              </w:numPr>
            </w:pPr>
            <w:r>
              <w:t xml:space="preserve">Décrire la différence entre une méthode linéaire de krigeage (KO et KS) et une méthode non linéaire (KI) ;</w:t>
            </w:r>
          </w:p>
          <w:p>
            <w:pPr>
              <w:numPr>
                <w:ilvl w:val="0"/>
                <w:numId w:val="1001"/>
              </w:numPr>
            </w:pPr>
            <w:r>
              <w:t xml:space="preserve">Comprendre les hypothèses à la base du KI ;</w:t>
            </w:r>
          </w:p>
          <w:p>
            <w:pPr>
              <w:numPr>
                <w:ilvl w:val="0"/>
                <w:numId w:val="1001"/>
              </w:numPr>
            </w:pPr>
            <w:r>
              <w:t xml:space="preserve">Coder les indicatrices et construire une fonction de répartition conditionnelle locale ;</w:t>
            </w:r>
          </w:p>
          <w:p>
            <w:pPr>
              <w:numPr>
                <w:ilvl w:val="0"/>
                <w:numId w:val="1001"/>
              </w:numPr>
            </w:pPr>
            <w:r>
              <w:t xml:space="preserve">Corriger les problèmes de relations d’ordre (monotonie et bornage) ;</w:t>
            </w:r>
          </w:p>
          <w:p>
            <w:pPr>
              <w:numPr>
                <w:ilvl w:val="0"/>
                <w:numId w:val="1001"/>
              </w:numPr>
            </w:pPr>
            <w:r>
              <w:t xml:space="preserve">Appliquer la correction affine pour le changement de support ;</w:t>
            </w:r>
          </w:p>
          <w:p>
            <w:pPr>
              <w:numPr>
                <w:ilvl w:val="0"/>
                <w:numId w:val="1001"/>
              </w:numPr>
            </w:pPr>
            <w:r>
              <w:t xml:space="preserve">Intégrer des données incertaines (inégalités) dans le KI ;</w:t>
            </w:r>
          </w:p>
          <w:p>
            <w:pPr>
              <w:numPr>
                <w:ilvl w:val="0"/>
                <w:numId w:val="1001"/>
              </w:numPr>
            </w:pPr>
            <w:r>
              <w:t xml:space="preserve">Utiliser les résultats du KI pour en extraire des informations utiles (probabilités de dépassement, percentiles, espérance et variance conditionnelles).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after="16"/>
            </w:pPr>
            <w:r>
              <w:t xml:space="preserve">Ce chapitre s’appuie principalement sur les travaux fondateurs de :</w:t>
            </w:r>
            <w:r>
              <w:t xml:space="preserve"> </w:t>
            </w:r>
            <w:r>
              <w:rPr>
                <w:b/>
                <w:bCs/>
              </w:rPr>
              <w:t xml:space="preserve">Journel, A.G. (1982).</w:t>
            </w:r>
            <w:r>
              <w:t xml:space="preserve"> </w:t>
            </w:r>
            <w:r>
              <w:rPr>
                <w:i/>
                <w:iCs/>
              </w:rPr>
              <w:t xml:space="preserve">The indicator approach to estimation of spatial distributions.</w:t>
            </w:r>
            <w:r>
              <w:t xml:space="preserve"> </w:t>
            </w:r>
            <w:r>
              <w:t xml:space="preserve">Proc. 17th APCOM Symposium ;</w:t>
            </w:r>
            <w:r>
              <w:t xml:space="preserve"> </w:t>
            </w:r>
            <w:r>
              <w:rPr>
                <w:b/>
                <w:bCs/>
              </w:rPr>
              <w:t xml:space="preserve">Journel, A.G. (1984).</w:t>
            </w:r>
            <w:r>
              <w:t xml:space="preserve"> </w:t>
            </w:r>
            <w:r>
              <w:rPr>
                <w:i/>
                <w:iCs/>
              </w:rPr>
              <w:t xml:space="preserve">mE and Conditional Expectation of Regionalized Variables.</w:t>
            </w:r>
            <w:r>
              <w:t xml:space="preserve"> </w:t>
            </w:r>
            <w:r>
              <w:t xml:space="preserve">Mathematical Geology, 16(3), 315–334.</w:t>
            </w:r>
          </w:p>
          <w:p/>
        </w:tc>
      </w:tr>
    </w:tbl>
    <w:bookmarkStart w:id="29" w:name="notations-et-hypothèses"/>
    <w:p>
      <w:pPr>
        <w:pStyle w:val="Heading2"/>
      </w:pPr>
      <w:r>
        <w:t xml:space="preserve">1 Notations et hypothèses</w:t>
      </w:r>
    </w:p>
    <w:p>
      <w:pPr>
        <w:pStyle w:val="FirstParagraph"/>
      </w:pPr>
      <w:r>
        <w:t xml:space="preserve">Le krigeage de</w:t>
      </w:r>
      <w:r>
        <w:t xml:space="preserve"> </w:t>
      </w:r>
      <m:oMath>
        <m:r>
          <m:t>Z</m:t>
        </m:r>
        <m:d>
          <m:dPr>
            <m:begChr m:val="("/>
            <m:sepChr m:val=""/>
            <m:endChr m:val=")"/>
            <m:grow/>
          </m:dPr>
          <m:e>
            <m:r>
              <m:rPr>
                <m:sty m:val="b"/>
              </m:rPr>
              <m:t>x</m:t>
            </m:r>
          </m:e>
        </m:d>
      </m:oMath>
      <w:r>
        <w:t xml:space="preserve">, tel qu’étudié précédemment, fournit la meilleure estimation linéaire sans biais à variance minimale (</w:t>
      </w:r>
      <w:r>
        <w:rPr>
          <w:i/>
          <w:iCs/>
        </w:rPr>
        <w:t xml:space="preserve">BLUE</w:t>
      </w:r>
      <w:r>
        <w:t xml:space="preserve"> </w:t>
      </w:r>
      <w:r>
        <w:t xml:space="preserve">—</w:t>
      </w:r>
      <w:r>
        <w:t xml:space="preserve"> </w:t>
      </w:r>
      <w:r>
        <w:rPr>
          <w:i/>
          <w:iCs/>
        </w:rPr>
        <w:t xml:space="preserve">Best Linear Unbiased Estimator</w:t>
      </w:r>
      <w:r>
        <w:t xml:space="preserve">). Cette méthode permet également de quantifier une variance d’estimation qui dépend de la continuité spatiale, décrite par le variogramme, ainsi que de la configuration géométrique et de la densité de l’information disponible. Toutefois, une estimation ponctuelle, même assortie de sa variance de krigeage, s’avère souvent insuffisante pour répondre aux problématiques décisionnelles complexes rencontrées en pratique.</w:t>
      </w:r>
    </w:p>
    <w:p>
      <w:pPr>
        <w:pStyle w:val="BodyText"/>
      </w:pPr>
      <w:r>
        <w:t xml:space="preserve">Dans une exploitation minière sélective, l’évaluation du tonnage et de la teneur récupérable repose sur la teneur de coupure</w:t>
      </w:r>
      <w:r>
        <w:t xml:space="preserve"> </w:t>
      </w:r>
      <m:oMath>
        <m:sSub>
          <m:e>
            <m:r>
              <m:t>z</m:t>
            </m:r>
          </m:e>
          <m:sub>
            <m:r>
              <m:t>c</m:t>
            </m:r>
          </m:sub>
        </m:sSub>
      </m:oMath>
      <w:r>
        <w:t xml:space="preserve">, c’est-à-dire le seuil de teneur au-delà duquel un bloc est considéré comme exploitable (économiquement rentable) et donc envoyé au traitement, tandis qu’un bloc de teneur inférieure est classé comme stérile ou marginal. Pour différentes valeurs de</w:t>
      </w:r>
      <w:r>
        <w:t xml:space="preserve"> </w:t>
      </w:r>
      <m:oMath>
        <m:sSub>
          <m:e>
            <m:r>
              <m:t>z</m:t>
            </m:r>
          </m:e>
          <m:sub>
            <m:r>
              <m:t>c</m:t>
            </m:r>
          </m:sub>
        </m:sSub>
      </m:oMath>
      <w:r>
        <w:t xml:space="preserve">, il faut donc connaître la distribution locale des teneurs et, en particulier, la proportion de blocs tels que</w:t>
      </w:r>
      <w:r>
        <w:t xml:space="preserve"> </w:t>
      </w:r>
      <m:oMath>
        <m:r>
          <m:t>Z</m:t>
        </m:r>
        <m:d>
          <m:dPr>
            <m:begChr m:val="("/>
            <m:sepChr m:val=""/>
            <m:endChr m:val=")"/>
            <m:grow/>
          </m:dPr>
          <m:e>
            <m:r>
              <m:rPr>
                <m:sty m:val="b"/>
              </m:rPr>
              <m:t>x</m:t>
            </m:r>
          </m:e>
        </m:d>
        <m:r>
          <m:rPr>
            <m:sty m:val="p"/>
          </m:rPr>
          <m:t>&gt;</m:t>
        </m:r>
        <m:sSub>
          <m:e>
            <m:r>
              <m:t>z</m:t>
            </m:r>
          </m:e>
          <m:sub>
            <m:r>
              <m:t>c</m:t>
            </m:r>
          </m:sub>
        </m:sSub>
      </m:oMath>
      <w:r>
        <w:t xml:space="preserve">. La décision d’exploiter ou non un bloc repose ainsi sur une relation non linéaire, binaire et fondée sur un seuil.</w:t>
      </w:r>
    </w:p>
    <w:p>
      <w:pPr>
        <w:pStyle w:val="BodyText"/>
      </w:pPr>
      <w:r>
        <w:t xml:space="preserve">En génie environnemental, l’évaluation du risque de contamination suit une logique analogue : elle repose sur l’estimation de la probabilité de dépassement d’un seuil réglementaire par une concentration mesurée. Les décisions de conformité, de gestion du risque et de remédiation sont fondées sur la proportion du domaine pour laquelle la concentration excède une valeur limite fixée par la réglementation, plutôt que sur la seule valeur moyenne.</w:t>
      </w:r>
    </w:p>
    <w:p>
      <w:pPr>
        <w:pStyle w:val="BodyText"/>
      </w:pPr>
      <w:r>
        <w:t xml:space="preserve">La mécanique des roches présente un troisième cas de figure : l’évaluation de la stabilité d’une excavation repose sur l’analyse de probabilités de franchissement de seuils critiques associés à certaines variables géomécaniques. La densité de fractures, en particulier, est un paramètre déterminant du comportement mécanique du massif rocheux ; la probabilité qu’elle dépasse un seuil critique quantifie le risque d’instabilité.</w:t>
      </w:r>
    </w:p>
    <w:bookmarkStart w:id="26" w:name="X3520d3dc7745d8c0f03fd02cb8b2286ecd149bd"/>
    <w:p>
      <w:pPr>
        <w:pStyle w:val="Heading3"/>
      </w:pPr>
      <w:r>
        <w:t xml:space="preserve">1.1 Transition vers la géostatistique non linéaire</w:t>
      </w:r>
    </w:p>
    <w:p>
      <w:pPr>
        <w:pStyle w:val="FirstParagraph"/>
      </w:pPr>
      <w:r>
        <w:t xml:space="preserve">Ces applications exigent une caractérisation précise de la distribution locale de la variable et des probabilités de dépassement associées. Or, ces quantités sont, par définition, des fonctions non linéaires de la variable régionalisée. Elles dépassent ainsi les capacités du krigeage simple et du krigeage ordinaire, qui reposent sur des opérateurs strictement linéaires.</w:t>
      </w:r>
    </w:p>
    <w:p>
      <w:pPr>
        <w:pStyle w:val="BodyText"/>
      </w:pPr>
      <w:r>
        <w:t xml:space="preserve">L’objectif n’est donc pas d’estimer l’espérance locale de la variable régionalisée, mais bien sa</w:t>
      </w:r>
      <w:r>
        <w:t xml:space="preserve"> </w:t>
      </w:r>
      <w:r>
        <w:rPr>
          <w:b/>
          <w:bCs/>
        </w:rPr>
        <w:t xml:space="preserve">fonction de répartition locale</w:t>
      </w:r>
      <w:r>
        <w:t xml:space="preserve">. Autrement dit, il s’agit de connaître, en chaque point du domaine, la distribution statistique de la variable conditionnellement aux données observées. Cette information est entièrement décrite par la</w:t>
      </w:r>
      <w:r>
        <w:t xml:space="preserve"> </w:t>
      </w:r>
      <w:r>
        <w:rPr>
          <w:b/>
          <w:bCs/>
        </w:rPr>
        <w:t xml:space="preserve">fonction de répartition conditionnelle locale</w:t>
      </w:r>
      <w:r>
        <w:t xml:space="preserve">.</w:t>
      </w:r>
    </w:p>
    <w:p>
      <w:pPr>
        <w:pStyle w:val="BodyText"/>
      </w:pPr>
      <w:r>
        <w:t xml:space="preserve">Sous l’hypothèse de multinormalité, le krigeage linéaire de</w:t>
      </w:r>
      <w:r>
        <w:t xml:space="preserve"> </w:t>
      </w:r>
      <m:oMath>
        <m:r>
          <m:t>Z</m:t>
        </m:r>
        <m:d>
          <m:dPr>
            <m:begChr m:val="("/>
            <m:sepChr m:val=""/>
            <m:endChr m:val=")"/>
            <m:grow/>
          </m:dPr>
          <m:e>
            <m:r>
              <m:rPr>
                <m:sty m:val="b"/>
              </m:rPr>
              <m:t>x</m:t>
            </m:r>
          </m:e>
        </m:d>
      </m:oMath>
      <w:r>
        <w:t xml:space="preserve"> </w:t>
      </w:r>
      <w:r>
        <w:t xml:space="preserve">fournit directement la fonction de répartition conditionnelle locale, entièrement décrite par la moyenne conditionnelle (l’estimation) et la variance conditionnelle (la variance de krigeage). Mais cette variance ne dépend pas des valeurs observées ; le seul seuillage du krigeage de</w:t>
      </w:r>
      <w:r>
        <w:t xml:space="preserve"> </w:t>
      </w:r>
      <m:oMath>
        <m:r>
          <m:t>Z</m:t>
        </m:r>
        <m:d>
          <m:dPr>
            <m:begChr m:val="("/>
            <m:sepChr m:val=""/>
            <m:endChr m:val=")"/>
            <m:grow/>
          </m:dPr>
          <m:e>
            <m:r>
              <m:rPr>
                <m:sty m:val="b"/>
              </m:rPr>
              <m:t>x</m:t>
            </m:r>
          </m:e>
        </m:d>
      </m:oMath>
      <w:r>
        <w:t xml:space="preserve"> </w:t>
      </w:r>
      <w:r>
        <w:t xml:space="preserve">ne reflète donc pas l’incertitude locale réelle lorsque la loi n’est pas gaussienne. Cette limitation fondamentale motive le développement de méthodes capables d’estimer explicitement la fonction de répartition conditionnelle locale.</w:t>
      </w:r>
    </w:p>
    <w:bookmarkEnd w:id="26"/>
    <w:bookmarkStart w:id="27" w:name="X9388ff694265a9147558dc2b05f11fee301ae2f"/>
    <w:p>
      <w:pPr>
        <w:pStyle w:val="Heading3"/>
      </w:pPr>
      <w:r>
        <w:t xml:space="preserve">1.2 Approches paramétriques et transformations gaussiennes</w:t>
      </w:r>
    </w:p>
    <w:p>
      <w:pPr>
        <w:pStyle w:val="FirstParagraph"/>
      </w:pPr>
      <w:r>
        <w:t xml:space="preserve">Sous l’hypothèse de normalité des valeurs</w:t>
      </w:r>
      <w:r>
        <w:t xml:space="preserve"> </w:t>
      </w:r>
      <m:oMath>
        <m:r>
          <m:t>Z</m:t>
        </m:r>
        <m:d>
          <m:dPr>
            <m:begChr m:val="("/>
            <m:sepChr m:val=""/>
            <m:endChr m:val=")"/>
            <m:grow/>
          </m:dPr>
          <m:e>
            <m:r>
              <m:rPr>
                <m:sty m:val="b"/>
              </m:rPr>
              <m:t>x</m:t>
            </m:r>
          </m:e>
        </m:d>
      </m:oMath>
      <w:r>
        <w:t xml:space="preserve">, les résultats du krigeage s’interprètent directement comme les paramètres d’une loi normale conditionnelle : l’estimation représente la moyenne conditionnelle et la variance de krigeage correspond à la variance conditionnelle. L’utilisation des fonctions de répartition de la loi normale permet alors de déduire l’ensemble des probabilités requises.</w:t>
      </w:r>
    </w:p>
    <w:p>
      <w:pPr>
        <w:pStyle w:val="BodyText"/>
      </w:pPr>
      <w:r>
        <w:t xml:space="preserve">En l’absence de normalité initiale, une transformation est souvent appliquée aux données afin de les rendre gaussiennes (transformation logarithmique, par rangs, ou anamorphose). Bien que cette approche soit courante, elle se heurte à deux limitations théoriques fondamentales. D’une part, si la transformation assure une distribution marginale normale, elle ne garantit en rien que la distribution multivariée soit multinormale, condition nécessaire au calcul rigoureux des probabilités. D’autre part, la formulation d’énoncés probabilistes demeure problématique lorsque les variables sont définies sur des supports différents de ceux des observations originales.</w:t>
      </w:r>
    </w:p>
    <w:p>
      <w:pPr>
        <w:pStyle w:val="BodyText"/>
      </w:pPr>
      <w:r>
        <w:t xml:space="preserve">Afin de pallier ces difficultés, Journel (1982) a proposé une approche</w:t>
      </w:r>
      <w:r>
        <w:t xml:space="preserve"> </w:t>
      </w:r>
      <w:r>
        <w:rPr>
          <w:b/>
          <w:bCs/>
        </w:rPr>
        <w:t xml:space="preserve">non paramétrique</w:t>
      </w:r>
      <w:r>
        <w:t xml:space="preserve"> </w:t>
      </w:r>
      <w:r>
        <w:t xml:space="preserve">visant à estimer directement la fonction de répartition locale sans supposer de loi de probabilité a priori. Cette méthodologie est désignée sous le terme de «</w:t>
      </w:r>
      <w:r>
        <w:t xml:space="preserve"> </w:t>
      </w:r>
      <w:r>
        <w:rPr>
          <w:b/>
          <w:bCs/>
        </w:rPr>
        <w:t xml:space="preserve">krigeage d’indicatrices</w:t>
      </w:r>
      <w:r>
        <w:t xml:space="preserve"> </w:t>
      </w:r>
      <w:r>
        <w:t xml:space="preserve">».</w:t>
      </w:r>
    </w:p>
    <w:bookmarkEnd w:id="27"/>
    <w:bookmarkStart w:id="28" w:name="fondements-et-notations"/>
    <w:p>
      <w:pPr>
        <w:pStyle w:val="Heading3"/>
      </w:pPr>
      <w:r>
        <w:t xml:space="preserve">1.3 Fondements et notations</w:t>
      </w:r>
    </w:p>
    <w:p>
      <w:pPr>
        <w:pStyle w:val="FirstParagraph"/>
      </w:pPr>
      <w:r>
        <w:t xml:space="preserve">Soit</w:t>
      </w:r>
      <w:r>
        <w:t xml:space="preserve"> </w:t>
      </w:r>
      <m:oMath>
        <m:r>
          <m:t>Z</m:t>
        </m:r>
        <m:d>
          <m:dPr>
            <m:begChr m:val="("/>
            <m:sepChr m:val=""/>
            <m:endChr m:val=")"/>
            <m:grow/>
          </m:dPr>
          <m:e>
            <m:r>
              <m:rPr>
                <m:sty m:val="b"/>
              </m:rPr>
              <m:t>x</m:t>
            </m:r>
          </m:e>
        </m:d>
      </m:oMath>
      <w:r>
        <w:t xml:space="preserve"> </w:t>
      </w:r>
      <w:r>
        <w:t xml:space="preserve">une variable aléatoire régionalisée. Pour un seuil</w:t>
      </w:r>
      <w:r>
        <w:t xml:space="preserve"> </w:t>
      </w:r>
      <m:oMath>
        <m:sSub>
          <m:e>
            <m:r>
              <m:t>z</m:t>
            </m:r>
          </m:e>
          <m:sub>
            <m:r>
              <m:t>c</m:t>
            </m:r>
          </m:sub>
        </m:sSub>
      </m:oMath>
      <w:r>
        <w:t xml:space="preserve"> </w:t>
      </w:r>
      <w:r>
        <w:t xml:space="preserve">donné, on définit la</w:t>
      </w:r>
      <w:r>
        <w:t xml:space="preserve"> </w:t>
      </w:r>
      <w:r>
        <w:rPr>
          <w:b/>
          <w:bCs/>
        </w:rPr>
        <w:t xml:space="preserve">variable indicatrice</w:t>
      </w:r>
      <w:r>
        <w:t xml:space="preserve"> </w:t>
      </w:r>
      <w:r>
        <w:t xml:space="preserve">:</w:t>
      </w:r>
    </w:p>
    <w:p>
      <w:pPr>
        <w:pStyle w:val="BodyText"/>
      </w:pPr>
      <m:oMathPara>
        <m:oMathParaPr>
          <m:jc m:val="center"/>
        </m:oMathParaPr>
        <m:oMath>
          <m:r>
            <m:t>I</m:t>
          </m:r>
          <m:d>
            <m:dPr>
              <m:begChr m:val="("/>
              <m:sepChr m:val=""/>
              <m:endChr m:val=")"/>
              <m:grow/>
            </m:dPr>
            <m:e>
              <m:r>
                <m:rPr>
                  <m:sty m:val="b"/>
                </m:rPr>
                <m:t>x</m:t>
              </m:r>
              <m:r>
                <m:rPr>
                  <m:sty m:val="p"/>
                </m:rPr>
                <m:t>;</m:t>
              </m:r>
              <m:sSub>
                <m:e>
                  <m:r>
                    <m:t>z</m:t>
                  </m:r>
                </m:e>
                <m:sub>
                  <m:r>
                    <m:t>c</m:t>
                  </m:r>
                </m:sub>
              </m:sSub>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si </m:t>
                    </m:r>
                    <m:r>
                      <m:t>Z</m:t>
                    </m:r>
                    <m:d>
                      <m:dPr>
                        <m:begChr m:val="("/>
                        <m:sepChr m:val=""/>
                        <m:endChr m:val=")"/>
                        <m:grow/>
                      </m:dPr>
                      <m:e>
                        <m:r>
                          <m:rPr>
                            <m:sty m:val="b"/>
                          </m:rPr>
                          <m:t>x</m:t>
                        </m:r>
                      </m:e>
                    </m:d>
                    <m:r>
                      <m:rPr>
                        <m:sty m:val="p"/>
                      </m:rPr>
                      <m:t>≤</m:t>
                    </m:r>
                    <m:sSub>
                      <m:e>
                        <m:r>
                          <m:t>z</m:t>
                        </m:r>
                      </m:e>
                      <m:sub>
                        <m:r>
                          <m:t>c</m:t>
                        </m:r>
                      </m:sub>
                    </m:sSub>
                  </m:e>
                </m:mr>
                <m:mr>
                  <m:e>
                    <m:r>
                      <m:t>0</m:t>
                    </m:r>
                  </m:e>
                  <m:e>
                    <m:r>
                      <m:rPr>
                        <m:nor/>
                        <m:sty m:val="p"/>
                      </m:rPr>
                      <m:t>si </m:t>
                    </m:r>
                    <m:r>
                      <m:t>Z</m:t>
                    </m:r>
                    <m:d>
                      <m:dPr>
                        <m:begChr m:val="("/>
                        <m:sepChr m:val=""/>
                        <m:endChr m:val=")"/>
                        <m:grow/>
                      </m:dPr>
                      <m:e>
                        <m:r>
                          <m:rPr>
                            <m:sty m:val="b"/>
                          </m:rPr>
                          <m:t>x</m:t>
                        </m:r>
                      </m:e>
                    </m:d>
                    <m:r>
                      <m:rPr>
                        <m:sty m:val="p"/>
                      </m:rPr>
                      <m:t>&gt;</m:t>
                    </m:r>
                    <m:sSub>
                      <m:e>
                        <m:r>
                          <m:t>z</m:t>
                        </m:r>
                      </m:e>
                      <m:sub>
                        <m:r>
                          <m:t>c</m:t>
                        </m:r>
                      </m:sub>
                    </m:sSub>
                  </m:e>
                </m:mr>
              </m:m>
            </m:e>
          </m:d>
        </m:oMath>
      </m:oMathPara>
    </w:p>
    <w:p>
      <w:pPr>
        <w:pStyle w:val="FirstParagraph"/>
      </w:pPr>
      <w:r>
        <w:t xml:space="preserve">Les notations distinguent la</w:t>
      </w:r>
      <w:r>
        <w:t xml:space="preserve"> </w:t>
      </w:r>
      <w:r>
        <w:rPr>
          <w:b/>
          <w:bCs/>
        </w:rPr>
        <w:t xml:space="preserve">fonction de répartition marginale</w:t>
      </w:r>
      <w:r>
        <w:t xml:space="preserve"> </w:t>
      </w:r>
      <w:r>
        <w:t xml:space="preserve">(globale), notée</w:t>
      </w:r>
      <w:r>
        <w:t xml:space="preserve"> </w:t>
      </w:r>
      <m:oMath>
        <m:r>
          <m:t>F</m:t>
        </m:r>
        <m:d>
          <m:dPr>
            <m:begChr m:val="("/>
            <m:sepChr m:val=""/>
            <m:endChr m:val=")"/>
            <m:grow/>
          </m:dPr>
          <m:e>
            <m:sSub>
              <m:e>
                <m:r>
                  <m:t>z</m:t>
                </m:r>
              </m:e>
              <m:sub>
                <m:r>
                  <m:t>c</m:t>
                </m:r>
              </m:sub>
            </m:sSub>
          </m:e>
        </m:d>
        <m:r>
          <m:rPr>
            <m:sty m:val="p"/>
          </m:rPr>
          <m:t>=</m:t>
        </m:r>
        <m:r>
          <m:rPr>
            <m:sty m:val="p"/>
            <m:scr m:val="double-struck"/>
          </m:rPr>
          <m:t>P</m:t>
        </m:r>
        <m:d>
          <m:dPr>
            <m:begChr m:val="("/>
            <m:sepChr m:val=""/>
            <m:endChr m:val=")"/>
            <m:grow/>
          </m:dPr>
          <m:e>
            <m:r>
              <m:t>Z</m:t>
            </m:r>
            <m:d>
              <m:dPr>
                <m:begChr m:val="("/>
                <m:sepChr m:val=""/>
                <m:endChr m:val=")"/>
                <m:grow/>
              </m:dPr>
              <m:e>
                <m:r>
                  <m:rPr>
                    <m:sty m:val="b"/>
                  </m:rPr>
                  <m:t>x</m:t>
                </m:r>
              </m:e>
            </m:d>
            <m:r>
              <m:rPr>
                <m:sty m:val="p"/>
              </m:rPr>
              <m:t>≤</m:t>
            </m:r>
            <m:sSub>
              <m:e>
                <m:r>
                  <m:t>z</m:t>
                </m:r>
              </m:e>
              <m:sub>
                <m:r>
                  <m:t>c</m:t>
                </m:r>
              </m:sub>
            </m:sSub>
          </m:e>
        </m:d>
      </m:oMath>
      <w:r>
        <w:t xml:space="preserve">, de la</w:t>
      </w:r>
      <w:r>
        <w:t xml:space="preserve"> </w:t>
      </w:r>
      <w:r>
        <w:rPr>
          <w:b/>
          <w:bCs/>
        </w:rPr>
        <w:t xml:space="preserve">fonction de répartition conditionnelle</w:t>
      </w:r>
      <w:r>
        <w:t xml:space="preserve"> </w:t>
      </w:r>
      <w:r>
        <w:t xml:space="preserve">(locale), notée</w:t>
      </w:r>
      <w:r>
        <w:t xml:space="preserve"> </w:t>
      </w:r>
      <m:oMath>
        <m:r>
          <m:t>F</m:t>
        </m:r>
        <m:d>
          <m:dPr>
            <m:begChr m:val="("/>
            <m:sepChr m:val=""/>
            <m:endChr m:val=")"/>
            <m:grow/>
          </m:dPr>
          <m:e>
            <m:r>
              <m:rPr>
                <m:sty m:val="b"/>
              </m:rPr>
              <m:t>x</m:t>
            </m:r>
            <m:r>
              <m:rPr>
                <m:sty m:val="p"/>
              </m:rPr>
              <m:t>;</m:t>
            </m:r>
            <m:sSub>
              <m:e>
                <m:r>
                  <m:t>z</m:t>
                </m:r>
              </m:e>
              <m:sub>
                <m:r>
                  <m:t>c</m:t>
                </m:r>
              </m:sub>
            </m:sSub>
            <m:r>
              <m:rPr>
                <m:sty m:val="p"/>
              </m:rPr>
              <m:t>∣</m:t>
            </m:r>
            <m:r>
              <m:t>Z</m:t>
            </m:r>
            <m:d>
              <m:dPr>
                <m:begChr m:val="("/>
                <m:sepChr m:val=""/>
                <m:endChr m:val=")"/>
                <m:grow/>
              </m:dPr>
              <m:e>
                <m:sSub>
                  <m:e>
                    <m:r>
                      <m:rPr>
                        <m:sty m:val="b"/>
                      </m:rPr>
                      <m:t>x</m:t>
                    </m:r>
                  </m:e>
                  <m:sub>
                    <m:r>
                      <m:t>1</m:t>
                    </m:r>
                  </m:sub>
                </m:sSub>
              </m:e>
            </m:d>
            <m:r>
              <m:rPr>
                <m:sty m:val="p"/>
              </m:rPr>
              <m:t>,</m:t>
            </m:r>
            <m:r>
              <m:rPr>
                <m:sty m:val="p"/>
              </m:rPr>
              <m:t>…</m:t>
            </m:r>
            <m:r>
              <m:rPr>
                <m:sty m:val="p"/>
              </m:rPr>
              <m:t>,</m:t>
            </m:r>
            <m:r>
              <m:t>Z</m:t>
            </m:r>
            <m:d>
              <m:dPr>
                <m:begChr m:val="("/>
                <m:sepChr m:val=""/>
                <m:endChr m:val=")"/>
                <m:grow/>
              </m:dPr>
              <m:e>
                <m:sSub>
                  <m:e>
                    <m:r>
                      <m:rPr>
                        <m:sty m:val="b"/>
                      </m:rPr>
                      <m:t>x</m:t>
                    </m:r>
                  </m:e>
                  <m:sub>
                    <m:r>
                      <m:t>n</m:t>
                    </m:r>
                  </m:sub>
                </m:sSub>
              </m:e>
            </m:d>
          </m:e>
        </m:d>
        <m:r>
          <m:rPr>
            <m:sty m:val="p"/>
          </m:rPr>
          <m:t>=</m:t>
        </m:r>
        <m:r>
          <m:rPr>
            <m:sty m:val="p"/>
            <m:scr m:val="double-struck"/>
          </m:rPr>
          <m:t>P</m:t>
        </m:r>
        <m:d>
          <m:dPr>
            <m:begChr m:val="("/>
            <m:sepChr m:val=""/>
            <m:endChr m:val=")"/>
            <m:grow/>
          </m:dPr>
          <m:e>
            <m:r>
              <m:t>Z</m:t>
            </m:r>
            <m:d>
              <m:dPr>
                <m:begChr m:val="("/>
                <m:sepChr m:val=""/>
                <m:endChr m:val=")"/>
                <m:grow/>
              </m:dPr>
              <m:e>
                <m:r>
                  <m:rPr>
                    <m:sty m:val="b"/>
                  </m:rPr>
                  <m:t>x</m:t>
                </m:r>
              </m:e>
            </m:d>
            <m:r>
              <m:rPr>
                <m:sty m:val="p"/>
              </m:rPr>
              <m:t>≤</m:t>
            </m:r>
            <m:sSub>
              <m:e>
                <m:r>
                  <m:t>z</m:t>
                </m:r>
              </m:e>
              <m:sub>
                <m:r>
                  <m:t>c</m:t>
                </m:r>
              </m:sub>
            </m:sSub>
            <m:r>
              <m:rPr>
                <m:sty m:val="p"/>
              </m:rPr>
              <m:t>∣</m:t>
            </m:r>
            <m:r>
              <m:t>Z</m:t>
            </m:r>
            <m:d>
              <m:dPr>
                <m:begChr m:val="("/>
                <m:sepChr m:val=""/>
                <m:endChr m:val=")"/>
                <m:grow/>
              </m:dPr>
              <m:e>
                <m:sSub>
                  <m:e>
                    <m:r>
                      <m:rPr>
                        <m:sty m:val="b"/>
                      </m:rPr>
                      <m:t>x</m:t>
                    </m:r>
                  </m:e>
                  <m:sub>
                    <m:r>
                      <m:t>1</m:t>
                    </m:r>
                  </m:sub>
                </m:sSub>
              </m:e>
            </m:d>
            <m:r>
              <m:rPr>
                <m:sty m:val="p"/>
              </m:rPr>
              <m:t>,</m:t>
            </m:r>
            <m:r>
              <m:rPr>
                <m:sty m:val="p"/>
              </m:rPr>
              <m:t>…</m:t>
            </m:r>
            <m:r>
              <m:rPr>
                <m:sty m:val="p"/>
              </m:rPr>
              <m:t>,</m:t>
            </m:r>
            <m:r>
              <m:t>Z</m:t>
            </m:r>
            <m:d>
              <m:dPr>
                <m:begChr m:val="("/>
                <m:sepChr m:val=""/>
                <m:endChr m:val=")"/>
                <m:grow/>
              </m:dPr>
              <m:e>
                <m:sSub>
                  <m:e>
                    <m:r>
                      <m:rPr>
                        <m:sty m:val="b"/>
                      </m:rPr>
                      <m:t>x</m:t>
                    </m:r>
                  </m:e>
                  <m:sub>
                    <m:r>
                      <m:t>n</m:t>
                    </m:r>
                  </m:sub>
                </m:sSub>
              </m:e>
            </m:d>
          </m:e>
        </m:d>
      </m:oMath>
      <w:r>
        <w:t xml:space="preserve">.</w:t>
      </w:r>
    </w:p>
    <w:p>
      <w:pPr>
        <w:pStyle w:val="BodyText"/>
      </w:pPr>
      <w:r>
        <w:t xml:space="preserve">L’hypothèse de stationnarité d’ordre deux est retenue pour les indicatrices. Cela implique que :</w:t>
      </w:r>
    </w:p>
    <w:p>
      <w:pPr>
        <w:pStyle w:val="Compact"/>
        <w:numPr>
          <w:ilvl w:val="0"/>
          <w:numId w:val="1002"/>
        </w:numPr>
      </w:pPr>
      <w:r>
        <w:t xml:space="preserve">L’espérance de l’indicatrice est constante :</w:t>
      </w:r>
      <w:r>
        <w:t xml:space="preserve"> </w:t>
      </w:r>
      <m:oMath>
        <m:r>
          <m:rPr>
            <m:sty m:val="p"/>
            <m:scr m:val="double-struck"/>
          </m:rPr>
          <m:t>E</m:t>
        </m:r>
        <m:d>
          <m:dPr>
            <m:begChr m:val="["/>
            <m:sepChr m:val=""/>
            <m:endChr m:val="]"/>
            <m:grow/>
          </m:dPr>
          <m:e>
            <m:r>
              <m:t>I</m:t>
            </m:r>
            <m:d>
              <m:dPr>
                <m:begChr m:val="("/>
                <m:sepChr m:val=""/>
                <m:endChr m:val=")"/>
                <m:grow/>
              </m:dPr>
              <m:e>
                <m:r>
                  <m:rPr>
                    <m:sty m:val="b"/>
                  </m:rPr>
                  <m:t>x</m:t>
                </m:r>
                <m:r>
                  <m:rPr>
                    <m:sty m:val="p"/>
                  </m:rPr>
                  <m:t>;</m:t>
                </m:r>
                <m:sSub>
                  <m:e>
                    <m:r>
                      <m:t>z</m:t>
                    </m:r>
                  </m:e>
                  <m:sub>
                    <m:r>
                      <m:t>c</m:t>
                    </m:r>
                  </m:sub>
                </m:sSub>
              </m:e>
            </m:d>
          </m:e>
        </m:d>
        <m:r>
          <m:rPr>
            <m:sty m:val="p"/>
          </m:rPr>
          <m:t>=</m:t>
        </m:r>
        <m:r>
          <m:t>F</m:t>
        </m:r>
        <m:d>
          <m:dPr>
            <m:begChr m:val="("/>
            <m:sepChr m:val=""/>
            <m:endChr m:val=")"/>
            <m:grow/>
          </m:dPr>
          <m:e>
            <m:sSub>
              <m:e>
                <m:r>
                  <m:t>z</m:t>
                </m:r>
              </m:e>
              <m:sub>
                <m:r>
                  <m:t>c</m:t>
                </m:r>
              </m:sub>
            </m:sSub>
          </m:e>
        </m:d>
      </m:oMath>
      <w:r>
        <w:t xml:space="preserve"> </w:t>
      </w:r>
      <w:r>
        <w:t xml:space="preserve">;</w:t>
      </w:r>
    </w:p>
    <w:p>
      <w:pPr>
        <w:pStyle w:val="Compact"/>
        <w:numPr>
          <w:ilvl w:val="0"/>
          <w:numId w:val="1002"/>
        </w:numPr>
      </w:pPr>
      <w:r>
        <w:t xml:space="preserve">La covariance des indicatrices ne dépend que du vecteur de séparation</w:t>
      </w:r>
      <w:r>
        <w:t xml:space="preserve"> </w:t>
      </w:r>
      <m:oMath>
        <m:r>
          <m:rPr>
            <m:sty m:val="b"/>
          </m:rPr>
          <m:t>h</m:t>
        </m:r>
      </m:oMath>
      <w:r>
        <w:t xml:space="preserve"> </w:t>
      </w:r>
      <w:r>
        <w:t xml:space="preserve">:</w:t>
      </w:r>
      <w:r>
        <w:t xml:space="preserve"> </w:t>
      </w:r>
      <m:oMath>
        <m:r>
          <m:rPr>
            <m:sty m:val="p"/>
          </m:rPr>
          <m:t>Cov</m:t>
        </m:r>
        <m:d>
          <m:dPr>
            <m:begChr m:val="("/>
            <m:sepChr m:val=""/>
            <m:endChr m:val=")"/>
            <m:grow/>
          </m:dPr>
          <m:e>
            <m:r>
              <m:t>I</m:t>
            </m:r>
            <m:d>
              <m:dPr>
                <m:begChr m:val="("/>
                <m:sepChr m:val=""/>
                <m:endChr m:val=")"/>
                <m:grow/>
              </m:dPr>
              <m:e>
                <m:r>
                  <m:rPr>
                    <m:sty m:val="b"/>
                  </m:rPr>
                  <m:t>x</m:t>
                </m:r>
                <m:r>
                  <m:rPr>
                    <m:sty m:val="p"/>
                  </m:rPr>
                  <m:t>;</m:t>
                </m:r>
                <m:sSub>
                  <m:e>
                    <m:r>
                      <m:t>z</m:t>
                    </m:r>
                  </m:e>
                  <m:sub>
                    <m:r>
                      <m:t>c</m:t>
                    </m:r>
                  </m:sub>
                </m:sSub>
              </m:e>
            </m:d>
            <m:r>
              <m:rPr>
                <m:sty m:val="p"/>
              </m:rPr>
              <m:t>,</m:t>
            </m:r>
            <m:r>
              <m:t>I</m:t>
            </m:r>
            <m:d>
              <m:dPr>
                <m:begChr m:val="("/>
                <m:sepChr m:val=""/>
                <m:endChr m:val=")"/>
                <m:grow/>
              </m:dPr>
              <m:e>
                <m:r>
                  <m:rPr>
                    <m:sty m:val="b"/>
                  </m:rPr>
                  <m:t>x</m:t>
                </m:r>
                <m:r>
                  <m:rPr>
                    <m:sty m:val="p"/>
                  </m:rPr>
                  <m:t>+</m:t>
                </m:r>
                <m:r>
                  <m:rPr>
                    <m:sty m:val="b"/>
                  </m:rPr>
                  <m:t>h</m:t>
                </m:r>
                <m:r>
                  <m:rPr>
                    <m:sty m:val="p"/>
                  </m:rPr>
                  <m:t>;</m:t>
                </m:r>
                <m:sSub>
                  <m:e>
                    <m:r>
                      <m:t>z</m:t>
                    </m:r>
                  </m:e>
                  <m:sub>
                    <m:r>
                      <m:t>c</m:t>
                    </m:r>
                  </m:sub>
                </m:sSub>
              </m:e>
            </m:d>
          </m:e>
        </m:d>
        <m:r>
          <m:rPr>
            <m:sty m:val="p"/>
          </m:rPr>
          <m:t>=</m:t>
        </m:r>
        <m:sSub>
          <m:e>
            <m:r>
              <m:t>C</m:t>
            </m:r>
          </m:e>
          <m:sub>
            <m:r>
              <m:t>I</m:t>
            </m:r>
          </m:sub>
        </m:sSub>
        <m:d>
          <m:dPr>
            <m:begChr m:val="("/>
            <m:sepChr m:val=""/>
            <m:endChr m:val=")"/>
            <m:grow/>
          </m:dPr>
          <m:e>
            <m:r>
              <m:rPr>
                <m:sty m:val="b"/>
              </m:rPr>
              <m:t>h</m:t>
            </m:r>
            <m:r>
              <m:rPr>
                <m:sty m:val="p"/>
              </m:rPr>
              <m:t>;</m:t>
            </m:r>
            <m:sSub>
              <m:e>
                <m:r>
                  <m:t>z</m:t>
                </m:r>
              </m:e>
              <m:sub>
                <m:r>
                  <m:t>c</m:t>
                </m:r>
              </m:sub>
            </m:sSub>
          </m:e>
        </m:d>
      </m:oMath>
      <w:r>
        <w:t xml:space="preserve">.</w:t>
      </w:r>
    </w:p>
    <w:bookmarkEnd w:id="28"/>
    <w:bookmarkEnd w:id="29"/>
    <w:bookmarkStart w:id="30" w:name="Xdfaa75951167a64bc52066a3f5cc27cd2560b60"/>
    <w:p>
      <w:pPr>
        <w:pStyle w:val="Heading2"/>
      </w:pPr>
      <w:r>
        <w:t xml:space="preserve">🧮 Atelier interactif 11.1 — Codage de Z en indicatrices</w:t>
      </w:r>
    </w:p>
    <w:p>
      <w:pPr>
        <w:pStyle w:val="FirstParagraph"/>
      </w:pPr>
      <w:r>
        <w:t xml:space="preserve">Cet atelier est disponible uniquement dans la version web.</w:t>
      </w:r>
    </w:p>
    <w:p>
      <w:pPr>
        <w:pStyle w:val="BodyText"/>
      </w:pPr>
      <w:r>
        <w:t xml:space="preserve">Une fois les indicatrices</w:t>
      </w:r>
      <w:r>
        <w:t xml:space="preserve"> </w:t>
      </w:r>
      <m:oMath>
        <m:r>
          <m:t>I</m:t>
        </m:r>
        <m:d>
          <m:dPr>
            <m:begChr m:val="("/>
            <m:sepChr m:val=""/>
            <m:endChr m:val=")"/>
            <m:grow/>
          </m:dPr>
          <m:e>
            <m:r>
              <m:rPr>
                <m:sty m:val="b"/>
              </m:rPr>
              <m:t>x</m:t>
            </m:r>
            <m:r>
              <m:rPr>
                <m:sty m:val="p"/>
              </m:rPr>
              <m:t>;</m:t>
            </m:r>
            <m:sSub>
              <m:e>
                <m:r>
                  <m:t>z</m:t>
                </m:r>
              </m:e>
              <m:sub>
                <m:r>
                  <m:t>c</m:t>
                </m:r>
              </m:sub>
            </m:sSub>
          </m:e>
        </m:d>
      </m:oMath>
      <w:r>
        <w:t xml:space="preserve"> </w:t>
      </w:r>
      <w:r>
        <w:t xml:space="preserve">codées pour une série de seuils, il reste à estimer leur valeur en tout point non échantillonné par krigeage : c’est l’objet de la section suivante.</w:t>
      </w:r>
    </w:p>
    <w:bookmarkEnd w:id="30"/>
    <w:bookmarkStart w:id="44" w:name="krigeage-ordinaire-dindicatrices"/>
    <w:p>
      <w:pPr>
        <w:pStyle w:val="Heading2"/>
      </w:pPr>
      <w:r>
        <w:t xml:space="preserve">2 Krigeage ordinaire d’indicatrices</w:t>
      </w:r>
    </w:p>
    <w:p>
      <w:pPr>
        <w:pStyle w:val="FirstParagraph"/>
      </w:pPr>
      <w:r>
        <w:t xml:space="preserve">Le krigeage ordinaire d’indicatrices (KI) repose sur la capacité du krigeage à estimer l’espérance conditionnelle d’une variable aléatoire. Le krigeage simple est, par définition, sans biais conditionnel, tandis que le krigeage ordinaire présente cette propriété de manière approximative dans un contexte de normalité.</w:t>
      </w:r>
    </w:p>
    <w:p>
      <w:pPr>
        <w:pStyle w:val="BodyText"/>
      </w:pPr>
      <w:r>
        <w:t xml:space="preserve">Pour un seuil</w:t>
      </w:r>
      <w:r>
        <w:t xml:space="preserve"> </w:t>
      </w:r>
      <m:oMath>
        <m:sSub>
          <m:e>
            <m:r>
              <m:t>z</m:t>
            </m:r>
          </m:e>
          <m:sub>
            <m:r>
              <m:t>c</m:t>
            </m:r>
          </m:sub>
        </m:sSub>
      </m:oMath>
      <w:r>
        <w:t xml:space="preserve"> </w:t>
      </w:r>
      <w:r>
        <w:t xml:space="preserve">fixé, la variable aléatoire</w:t>
      </w:r>
      <w:r>
        <w:t xml:space="preserve"> </w:t>
      </w:r>
      <m:oMath>
        <m:r>
          <m:t>Z</m:t>
        </m:r>
        <m:d>
          <m:dPr>
            <m:begChr m:val="("/>
            <m:sepChr m:val=""/>
            <m:endChr m:val=")"/>
            <m:grow/>
          </m:dPr>
          <m:e>
            <m:r>
              <m:rPr>
                <m:sty m:val="b"/>
              </m:rPr>
              <m:t>x</m:t>
            </m:r>
          </m:e>
        </m:d>
      </m:oMath>
      <w:r>
        <w:t xml:space="preserve"> </w:t>
      </w:r>
      <w:r>
        <w:t xml:space="preserve">est transformée en une variable indicatrice binaire</w:t>
      </w:r>
      <w:r>
        <w:t xml:space="preserve"> </w:t>
      </w:r>
      <m:oMath>
        <m:r>
          <m:t>I</m:t>
        </m:r>
        <m:d>
          <m:dPr>
            <m:begChr m:val="("/>
            <m:sepChr m:val=""/>
            <m:endChr m:val=")"/>
            <m:grow/>
          </m:dPr>
          <m:e>
            <m:r>
              <m:rPr>
                <m:sty m:val="b"/>
              </m:rPr>
              <m:t>x</m:t>
            </m:r>
            <m:r>
              <m:rPr>
                <m:sty m:val="p"/>
              </m:rPr>
              <m:t>;</m:t>
            </m:r>
            <m:sSub>
              <m:e>
                <m:r>
                  <m:t>z</m:t>
                </m:r>
              </m:e>
              <m:sub>
                <m:r>
                  <m:t>c</m:t>
                </m:r>
              </m:sub>
            </m:sSub>
          </m:e>
        </m:d>
      </m:oMath>
      <w:r>
        <w:t xml:space="preserve"> </w:t>
      </w:r>
      <w:r>
        <w:t xml:space="preserve">définie par :</w:t>
      </w:r>
    </w:p>
    <w:p>
      <w:pPr>
        <w:pStyle w:val="BodyText"/>
      </w:pPr>
      <m:oMathPara>
        <m:oMathParaPr>
          <m:jc m:val="center"/>
        </m:oMathParaPr>
        <m:oMath>
          <m:r>
            <m:t>I</m:t>
          </m:r>
          <m:d>
            <m:dPr>
              <m:begChr m:val="("/>
              <m:sepChr m:val=""/>
              <m:endChr m:val=")"/>
              <m:grow/>
            </m:dPr>
            <m:e>
              <m:r>
                <m:rPr>
                  <m:sty m:val="b"/>
                </m:rPr>
                <m:t>x</m:t>
              </m:r>
              <m:r>
                <m:rPr>
                  <m:sty m:val="p"/>
                </m:rPr>
                <m:t>;</m:t>
              </m:r>
              <m:sSub>
                <m:e>
                  <m:r>
                    <m:t>z</m:t>
                  </m:r>
                </m:e>
                <m:sub>
                  <m:r>
                    <m:t>c</m:t>
                  </m:r>
                </m:sub>
              </m:sSub>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si </m:t>
                    </m:r>
                    <m:r>
                      <m:t>Z</m:t>
                    </m:r>
                    <m:d>
                      <m:dPr>
                        <m:begChr m:val="("/>
                        <m:sepChr m:val=""/>
                        <m:endChr m:val=")"/>
                        <m:grow/>
                      </m:dPr>
                      <m:e>
                        <m:r>
                          <m:rPr>
                            <m:sty m:val="b"/>
                          </m:rPr>
                          <m:t>x</m:t>
                        </m:r>
                      </m:e>
                    </m:d>
                    <m:r>
                      <m:rPr>
                        <m:sty m:val="p"/>
                      </m:rPr>
                      <m:t>≤</m:t>
                    </m:r>
                    <m:sSub>
                      <m:e>
                        <m:r>
                          <m:t>z</m:t>
                        </m:r>
                      </m:e>
                      <m:sub>
                        <m:r>
                          <m:t>c</m:t>
                        </m:r>
                      </m:sub>
                    </m:sSub>
                    <m:r>
                      <m:rPr>
                        <m:sty m:val="p"/>
                      </m:rPr>
                      <m:t>,</m:t>
                    </m:r>
                  </m:e>
                </m:mr>
                <m:mr>
                  <m:e>
                    <m:r>
                      <m:t>0</m:t>
                    </m:r>
                  </m:e>
                  <m:e>
                    <m:r>
                      <m:rPr>
                        <m:nor/>
                        <m:sty m:val="p"/>
                      </m:rPr>
                      <m:t>si </m:t>
                    </m:r>
                    <m:r>
                      <m:t>Z</m:t>
                    </m:r>
                    <m:d>
                      <m:dPr>
                        <m:begChr m:val="("/>
                        <m:sepChr m:val=""/>
                        <m:endChr m:val=")"/>
                        <m:grow/>
                      </m:dPr>
                      <m:e>
                        <m:r>
                          <m:rPr>
                            <m:sty m:val="b"/>
                          </m:rPr>
                          <m:t>x</m:t>
                        </m:r>
                      </m:e>
                    </m:d>
                    <m:r>
                      <m:rPr>
                        <m:sty m:val="p"/>
                      </m:rPr>
                      <m:t>&gt;</m:t>
                    </m:r>
                    <m:sSub>
                      <m:e>
                        <m:r>
                          <m:t>z</m:t>
                        </m:r>
                      </m:e>
                      <m:sub>
                        <m:r>
                          <m:t>c</m:t>
                        </m:r>
                      </m:sub>
                    </m:sSub>
                    <m:r>
                      <m:rPr>
                        <m:sty m:val="p"/>
                      </m:rPr>
                      <m:t>.</m:t>
                    </m:r>
                  </m:e>
                </m:mr>
              </m:m>
            </m:e>
          </m:d>
        </m:oMath>
      </m:oMathPara>
    </w:p>
    <w:p>
      <w:pPr>
        <w:pStyle w:val="FirstParagraph"/>
      </w:pPr>
      <w:r>
        <w:t xml:space="preserve">L’espérance de cette indicatrice correspond rigoureusement à la fonction de répartition de</w:t>
      </w:r>
      <w:r>
        <w:t xml:space="preserve"> </w:t>
      </w:r>
      <m:oMath>
        <m:r>
          <m:t>Z</m:t>
        </m:r>
      </m:oMath>
      <w:r>
        <w:t xml:space="preserve"> </w:t>
      </w:r>
      <w:r>
        <w:t xml:space="preserve">au point</w:t>
      </w:r>
      <w:r>
        <w:t xml:space="preserve"> </w:t>
      </w:r>
      <m:oMath>
        <m:r>
          <m:rPr>
            <m:sty m:val="b"/>
          </m:rPr>
          <m:t>x</m:t>
        </m:r>
      </m:oMath>
      <w:r>
        <w:t xml:space="preserve"> </w:t>
      </w:r>
      <w:r>
        <w:t xml:space="preserve">pour le seuil considéré, soit</w:t>
      </w:r>
      <w:r>
        <w:t xml:space="preserve"> </w:t>
      </w:r>
      <m:oMath>
        <m:r>
          <m:rPr>
            <m:sty m:val="p"/>
            <m:scr m:val="double-struck"/>
          </m:rPr>
          <m:t>E</m:t>
        </m:r>
        <m:d>
          <m:dPr>
            <m:begChr m:val="["/>
            <m:sepChr m:val=""/>
            <m:endChr m:val="]"/>
            <m:grow/>
          </m:dPr>
          <m:e>
            <m:r>
              <m:t>I</m:t>
            </m:r>
            <m:d>
              <m:dPr>
                <m:begChr m:val="("/>
                <m:sepChr m:val=""/>
                <m:endChr m:val=")"/>
                <m:grow/>
              </m:dPr>
              <m:e>
                <m:r>
                  <m:rPr>
                    <m:sty m:val="b"/>
                  </m:rPr>
                  <m:t>x</m:t>
                </m:r>
                <m:r>
                  <m:rPr>
                    <m:sty m:val="p"/>
                  </m:rPr>
                  <m:t>;</m:t>
                </m:r>
                <m:sSub>
                  <m:e>
                    <m:r>
                      <m:t>z</m:t>
                    </m:r>
                  </m:e>
                  <m:sub>
                    <m:r>
                      <m:t>c</m:t>
                    </m:r>
                  </m:sub>
                </m:sSub>
              </m:e>
            </m:d>
          </m:e>
        </m:d>
        <m:r>
          <m:rPr>
            <m:sty m:val="p"/>
          </m:rPr>
          <m:t>=</m:t>
        </m:r>
        <m:r>
          <m:rPr>
            <m:sty m:val="p"/>
            <m:scr m:val="double-struck"/>
          </m:rPr>
          <m:t>P</m:t>
        </m:r>
        <m:d>
          <m:dPr>
            <m:begChr m:val="("/>
            <m:sepChr m:val=""/>
            <m:endChr m:val=")"/>
            <m:grow/>
          </m:dPr>
          <m:e>
            <m:r>
              <m:t>Z</m:t>
            </m:r>
            <m:d>
              <m:dPr>
                <m:begChr m:val="("/>
                <m:sepChr m:val=""/>
                <m:endChr m:val=")"/>
                <m:grow/>
              </m:dPr>
              <m:e>
                <m:r>
                  <m:rPr>
                    <m:sty m:val="b"/>
                  </m:rPr>
                  <m:t>x</m:t>
                </m:r>
              </m:e>
            </m:d>
            <m:r>
              <m:rPr>
                <m:sty m:val="p"/>
              </m:rPr>
              <m:t>≤</m:t>
            </m:r>
            <m:sSub>
              <m:e>
                <m:r>
                  <m:t>z</m:t>
                </m:r>
              </m:e>
              <m:sub>
                <m:r>
                  <m:t>c</m:t>
                </m:r>
              </m:sub>
            </m:sSub>
          </m:e>
        </m:d>
        <m:r>
          <m:rPr>
            <m:sty m:val="p"/>
          </m:rPr>
          <m:t>=</m:t>
        </m:r>
        <m:sSub>
          <m:e>
            <m:r>
              <m:t>F</m:t>
            </m:r>
          </m:e>
          <m:sub>
            <m:r>
              <m:t>Z</m:t>
            </m:r>
            <m:d>
              <m:dPr>
                <m:begChr m:val="("/>
                <m:sepChr m:val=""/>
                <m:endChr m:val=")"/>
                <m:grow/>
              </m:dPr>
              <m:e>
                <m:r>
                  <m:rPr>
                    <m:sty m:val="b"/>
                  </m:rPr>
                  <m:t>x</m:t>
                </m:r>
              </m:e>
            </m:d>
          </m:sub>
        </m:sSub>
        <m:d>
          <m:dPr>
            <m:begChr m:val="("/>
            <m:sepChr m:val=""/>
            <m:endChr m:val=")"/>
            <m:grow/>
          </m:dPr>
          <m:e>
            <m:sSub>
              <m:e>
                <m:r>
                  <m:t>z</m:t>
                </m:r>
              </m:e>
              <m:sub>
                <m:r>
                  <m:t>c</m:t>
                </m:r>
              </m:sub>
            </m:sSub>
          </m:e>
        </m:d>
      </m:oMath>
      <w:r>
        <w:t xml:space="preserve">. L’objectif méthodologique est d’estimer</w:t>
      </w:r>
      <w:r>
        <w:t xml:space="preserve"> </w:t>
      </w:r>
      <m:oMath>
        <m:r>
          <m:t>I</m:t>
        </m:r>
        <m:d>
          <m:dPr>
            <m:begChr m:val="("/>
            <m:sepChr m:val=""/>
            <m:endChr m:val=")"/>
            <m:grow/>
          </m:dPr>
          <m:e>
            <m:r>
              <m:rPr>
                <m:sty m:val="b"/>
              </m:rPr>
              <m:t>x</m:t>
            </m:r>
            <m:r>
              <m:rPr>
                <m:sty m:val="p"/>
              </m:rPr>
              <m:t>;</m:t>
            </m:r>
            <m:sSub>
              <m:e>
                <m:r>
                  <m:t>z</m:t>
                </m:r>
              </m:e>
              <m:sub>
                <m:r>
                  <m:t>c</m:t>
                </m:r>
              </m:sub>
            </m:sSub>
          </m:e>
        </m:d>
      </m:oMath>
      <w:r>
        <w:t xml:space="preserve"> </w:t>
      </w:r>
      <w:r>
        <w:t xml:space="preserve">à partir des observations</w:t>
      </w:r>
      <w:r>
        <w:t xml:space="preserve"> </w:t>
      </w:r>
      <m:oMath>
        <m:r>
          <m:t>Z</m:t>
        </m:r>
        <m:d>
          <m:dPr>
            <m:begChr m:val="("/>
            <m:sepChr m:val=""/>
            <m:endChr m:val=")"/>
            <m:grow/>
          </m:dPr>
          <m:e>
            <m:sSub>
              <m:e>
                <m:r>
                  <m:rPr>
                    <m:sty m:val="b"/>
                  </m:rPr>
                  <m:t>x</m:t>
                </m:r>
              </m:e>
              <m:sub>
                <m:r>
                  <m:t>i</m:t>
                </m:r>
              </m:sub>
            </m:sSub>
          </m:e>
        </m:d>
      </m:oMath>
      <w:r>
        <w:t xml:space="preserve"> </w:t>
      </w:r>
      <w:r>
        <w:t xml:space="preserve">réparties en</w:t>
      </w:r>
      <w:r>
        <w:t xml:space="preserve"> </w:t>
      </w:r>
      <m:oMath>
        <m:r>
          <m:t>n</m:t>
        </m:r>
      </m:oMath>
      <w:r>
        <w:t xml:space="preserve"> </w:t>
      </w:r>
      <w:r>
        <w:t xml:space="preserve">localisations.</w:t>
      </w:r>
    </w:p>
    <w:bookmarkStart w:id="31" w:name="procédure-algorithmique"/>
    <w:p>
      <w:pPr>
        <w:pStyle w:val="Heading3"/>
      </w:pPr>
      <w:r>
        <w:t xml:space="preserve">2.1 Procédure algorithmique</w:t>
      </w:r>
    </w:p>
    <w:p>
      <w:pPr>
        <w:pStyle w:val="FirstParagraph"/>
      </w:pPr>
      <w:r>
        <w:t xml:space="preserve">La mise en œuvre se déroule en quatre étapes :</w:t>
      </w:r>
    </w:p>
    <w:p>
      <w:pPr>
        <w:numPr>
          <w:ilvl w:val="0"/>
          <w:numId w:val="1003"/>
        </w:numPr>
      </w:pPr>
      <w:r>
        <w:rPr>
          <w:b/>
          <w:bCs/>
        </w:rPr>
        <w:t xml:space="preserve">Codage des observations.</w:t>
      </w:r>
      <w:r>
        <w:t xml:space="preserve"> </w:t>
      </w:r>
      <w:r>
        <w:t xml:space="preserve">Chaque valeur</w:t>
      </w:r>
      <w:r>
        <w:t xml:space="preserve"> </w:t>
      </w:r>
      <m:oMath>
        <m:r>
          <m:t>Z</m:t>
        </m:r>
        <m:d>
          <m:dPr>
            <m:begChr m:val="("/>
            <m:sepChr m:val=""/>
            <m:endChr m:val=")"/>
            <m:grow/>
          </m:dPr>
          <m:e>
            <m:sSub>
              <m:e>
                <m:r>
                  <m:rPr>
                    <m:sty m:val="b"/>
                  </m:rPr>
                  <m:t>x</m:t>
                </m:r>
              </m:e>
              <m:sub>
                <m:r>
                  <m:t>i</m:t>
                </m:r>
              </m:sub>
            </m:sSub>
          </m:e>
        </m:d>
      </m:oMath>
      <w:r>
        <w:t xml:space="preserve"> </w:t>
      </w:r>
      <w:r>
        <w:t xml:space="preserve">est convertie en une variable indicatrice pour un seuil</w:t>
      </w:r>
      <w:r>
        <w:t xml:space="preserve"> </w:t>
      </w:r>
      <m:oMath>
        <m:sSub>
          <m:e>
            <m:r>
              <m:t>z</m:t>
            </m:r>
          </m:e>
          <m:sub>
            <m:r>
              <m:t>c</m:t>
            </m:r>
          </m:sub>
        </m:sSub>
      </m:oMath>
      <w:r>
        <w:t xml:space="preserve"> </w:t>
      </w:r>
      <w:r>
        <w:t xml:space="preserve">donné :</w:t>
      </w:r>
      <w:r>
        <w:t xml:space="preserve"> </w:t>
      </w:r>
      <m:oMath>
        <m:r>
          <m:t>I</m:t>
        </m:r>
        <m:d>
          <m:dPr>
            <m:begChr m:val="("/>
            <m:sepChr m:val=""/>
            <m:endChr m:val=")"/>
            <m:grow/>
          </m:dPr>
          <m:e>
            <m:sSub>
              <m:e>
                <m:r>
                  <m:rPr>
                    <m:sty m:val="b"/>
                  </m:rPr>
                  <m:t>x</m:t>
                </m:r>
              </m:e>
              <m:sub>
                <m:r>
                  <m:t>i</m:t>
                </m:r>
              </m:sub>
            </m:sSub>
            <m:r>
              <m:rPr>
                <m:sty m:val="p"/>
              </m:rPr>
              <m:t>;</m:t>
            </m:r>
            <m:sSub>
              <m:e>
                <m:r>
                  <m:t>z</m:t>
                </m:r>
              </m:e>
              <m:sub>
                <m:r>
                  <m:t>c</m:t>
                </m:r>
              </m:sub>
            </m:sSub>
          </m:e>
        </m:d>
        <m:r>
          <m:rPr>
            <m:sty m:val="p"/>
          </m:rPr>
          <m:t>=</m:t>
        </m:r>
        <m:r>
          <m:t>1</m:t>
        </m:r>
      </m:oMath>
      <w:r>
        <w:t xml:space="preserve"> </w:t>
      </w:r>
      <w:r>
        <w:t xml:space="preserve">si</w:t>
      </w:r>
      <w:r>
        <w:t xml:space="preserve"> </w:t>
      </w:r>
      <m:oMath>
        <m:r>
          <m:t>Z</m:t>
        </m:r>
        <m:d>
          <m:dPr>
            <m:begChr m:val="("/>
            <m:sepChr m:val=""/>
            <m:endChr m:val=")"/>
            <m:grow/>
          </m:dPr>
          <m:e>
            <m:sSub>
              <m:e>
                <m:r>
                  <m:rPr>
                    <m:sty m:val="b"/>
                  </m:rPr>
                  <m:t>x</m:t>
                </m:r>
              </m:e>
              <m:sub>
                <m:r>
                  <m:t>i</m:t>
                </m:r>
              </m:sub>
            </m:sSub>
          </m:e>
        </m:d>
        <m:r>
          <m:rPr>
            <m:sty m:val="p"/>
          </m:rPr>
          <m:t>≤</m:t>
        </m:r>
        <m:sSub>
          <m:e>
            <m:r>
              <m:t>z</m:t>
            </m:r>
          </m:e>
          <m:sub>
            <m:r>
              <m:t>c</m:t>
            </m:r>
          </m:sub>
        </m:sSub>
      </m:oMath>
      <w:r>
        <w:t xml:space="preserve">, et 0 sinon.</w:t>
      </w:r>
    </w:p>
    <w:p>
      <w:pPr>
        <w:numPr>
          <w:ilvl w:val="0"/>
          <w:numId w:val="1003"/>
        </w:numPr>
      </w:pPr>
      <w:r>
        <w:rPr>
          <w:b/>
          <w:bCs/>
        </w:rPr>
        <w:t xml:space="preserve">Modélisation du variogramme d’indicatrices.</w:t>
      </w:r>
      <w:r>
        <w:t xml:space="preserve"> </w:t>
      </w:r>
      <w:r>
        <w:t xml:space="preserve">Pour chaque seuil</w:t>
      </w:r>
      <w:r>
        <w:t xml:space="preserve"> </w:t>
      </w:r>
      <m:oMath>
        <m:sSub>
          <m:e>
            <m:r>
              <m:t>z</m:t>
            </m:r>
          </m:e>
          <m:sub>
            <m:r>
              <m:t>c</m:t>
            </m:r>
          </m:sub>
        </m:sSub>
      </m:oMath>
      <w:r>
        <w:t xml:space="preserve">, on calcule et modélise un variogramme spécifique aux indicatrices. Ce variogramme décrit la continuité spatiale de la variable binaire</w:t>
      </w:r>
      <w:r>
        <w:t xml:space="preserve"> </w:t>
      </w:r>
      <m:oMath>
        <m:r>
          <m:t>I</m:t>
        </m:r>
        <m:d>
          <m:dPr>
            <m:begChr m:val="("/>
            <m:sepChr m:val=""/>
            <m:endChr m:val=")"/>
            <m:grow/>
          </m:dPr>
          <m:e>
            <m:r>
              <m:rPr>
                <m:sty m:val="b"/>
              </m:rPr>
              <m:t>x</m:t>
            </m:r>
            <m:r>
              <m:rPr>
                <m:sty m:val="p"/>
              </m:rPr>
              <m:t>;</m:t>
            </m:r>
            <m:sSub>
              <m:e>
                <m:r>
                  <m:t>z</m:t>
                </m:r>
              </m:e>
              <m:sub>
                <m:r>
                  <m:t>c</m:t>
                </m:r>
              </m:sub>
            </m:sSub>
          </m:e>
        </m:d>
      </m:oMath>
      <w:r>
        <w:t xml:space="preserve">.</w:t>
      </w:r>
    </w:p>
    <w:p>
      <w:pPr>
        <w:numPr>
          <w:ilvl w:val="0"/>
          <w:numId w:val="1003"/>
        </w:numPr>
      </w:pPr>
      <w:r>
        <w:rPr>
          <w:b/>
          <w:bCs/>
        </w:rPr>
        <w:t xml:space="preserve">Krigeage des indicatrices.</w:t>
      </w:r>
      <w:r>
        <w:t xml:space="preserve"> </w:t>
      </w:r>
      <w:r>
        <w:t xml:space="preserve">On effectue un krigeage ordinaire de</w:t>
      </w:r>
      <w:r>
        <w:t xml:space="preserve"> </w:t>
      </w:r>
      <m:oMath>
        <m:r>
          <m:t>I</m:t>
        </m:r>
        <m:d>
          <m:dPr>
            <m:begChr m:val="("/>
            <m:sepChr m:val=""/>
            <m:endChr m:val=")"/>
            <m:grow/>
          </m:dPr>
          <m:e>
            <m:r>
              <m:rPr>
                <m:sty m:val="b"/>
              </m:rPr>
              <m:t>x</m:t>
            </m:r>
            <m:r>
              <m:rPr>
                <m:sty m:val="p"/>
              </m:rPr>
              <m:t>;</m:t>
            </m:r>
            <m:sSub>
              <m:e>
                <m:r>
                  <m:t>z</m:t>
                </m:r>
              </m:e>
              <m:sub>
                <m:r>
                  <m:t>c</m:t>
                </m:r>
              </m:sub>
            </m:sSub>
          </m:e>
        </m:d>
      </m:oMath>
      <w:r>
        <w:t xml:space="preserve"> </w:t>
      </w:r>
      <w:r>
        <w:t xml:space="preserve">au point d’estimation</w:t>
      </w:r>
      <w:r>
        <w:t xml:space="preserve"> </w:t>
      </w:r>
      <m:oMath>
        <m:sSub>
          <m:e>
            <m:r>
              <m:rPr>
                <m:sty m:val="b"/>
              </m:rPr>
              <m:t>x</m:t>
            </m:r>
          </m:e>
          <m:sub>
            <m:r>
              <m:t>0</m:t>
            </m:r>
          </m:sub>
        </m:sSub>
      </m:oMath>
      <w:r>
        <w:t xml:space="preserve">. La valeur krigée</w:t>
      </w:r>
      <w:r>
        <w:t xml:space="preserve"> </w:t>
      </w:r>
      <m:oMath>
        <m:sSup>
          <m:e>
            <m:r>
              <m:t>I</m:t>
            </m:r>
          </m:e>
          <m:sup>
            <m:r>
              <m:rPr>
                <m:sty m:val="p"/>
              </m:rPr>
              <m:t>*</m:t>
            </m:r>
          </m:sup>
        </m:sSup>
        <m:d>
          <m:dPr>
            <m:begChr m:val="("/>
            <m:sepChr m:val=""/>
            <m:endChr m:val=")"/>
            <m:grow/>
          </m:dPr>
          <m:e>
            <m:sSub>
              <m:e>
                <m:r>
                  <m:rPr>
                    <m:sty m:val="b"/>
                  </m:rPr>
                  <m:t>x</m:t>
                </m:r>
              </m:e>
              <m:sub>
                <m:r>
                  <m:t>0</m:t>
                </m:r>
              </m:sub>
            </m:sSub>
            <m:r>
              <m:rPr>
                <m:sty m:val="p"/>
              </m:rPr>
              <m:t>;</m:t>
            </m:r>
            <m:sSub>
              <m:e>
                <m:r>
                  <m:t>z</m:t>
                </m:r>
              </m:e>
              <m:sub>
                <m:r>
                  <m:t>c</m:t>
                </m:r>
              </m:sub>
            </m:sSub>
          </m:e>
        </m:d>
      </m:oMath>
      <w:r>
        <w:t xml:space="preserve"> </w:t>
      </w:r>
      <w:r>
        <w:t xml:space="preserve">est une approximation de la probabilité conditionnelle</w:t>
      </w:r>
      <w:r>
        <w:t xml:space="preserve"> </w:t>
      </w:r>
      <m:oMath>
        <m:r>
          <m:rPr>
            <m:sty m:val="p"/>
            <m:scr m:val="double-struck"/>
          </m:rPr>
          <m:t>P</m:t>
        </m:r>
        <m:d>
          <m:dPr>
            <m:begChr m:val="("/>
            <m:sepChr m:val=""/>
            <m:endChr m:val=")"/>
            <m:grow/>
          </m:dPr>
          <m:e>
            <m:r>
              <m:t>Z</m:t>
            </m:r>
            <m:d>
              <m:dPr>
                <m:begChr m:val="("/>
                <m:sepChr m:val=""/>
                <m:endChr m:val=")"/>
                <m:grow/>
              </m:dPr>
              <m:e>
                <m:sSub>
                  <m:e>
                    <m:r>
                      <m:rPr>
                        <m:sty m:val="b"/>
                      </m:rPr>
                      <m:t>x</m:t>
                    </m:r>
                  </m:e>
                  <m:sub>
                    <m:r>
                      <m:t>0</m:t>
                    </m:r>
                  </m:sub>
                </m:sSub>
              </m:e>
            </m:d>
            <m:r>
              <m:rPr>
                <m:sty m:val="p"/>
              </m:rPr>
              <m:t>≤</m:t>
            </m:r>
            <m:sSub>
              <m:e>
                <m:r>
                  <m:t>z</m:t>
                </m:r>
              </m:e>
              <m:sub>
                <m:r>
                  <m:t>c</m:t>
                </m:r>
              </m:sub>
            </m:sSub>
            <m:r>
              <m:rPr>
                <m:sty m:val="p"/>
              </m:rPr>
              <m:t>∣</m:t>
            </m:r>
            <m:r>
              <m:t>Z</m:t>
            </m:r>
            <m:d>
              <m:dPr>
                <m:begChr m:val="("/>
                <m:sepChr m:val=""/>
                <m:endChr m:val=")"/>
                <m:grow/>
              </m:dPr>
              <m:e>
                <m:sSub>
                  <m:e>
                    <m:r>
                      <m:rPr>
                        <m:sty m:val="b"/>
                      </m:rPr>
                      <m:t>x</m:t>
                    </m:r>
                  </m:e>
                  <m:sub>
                    <m:r>
                      <m:t>1</m:t>
                    </m:r>
                  </m:sub>
                </m:sSub>
              </m:e>
            </m:d>
            <m:r>
              <m:rPr>
                <m:sty m:val="p"/>
              </m:rPr>
              <m:t>,</m:t>
            </m:r>
            <m:r>
              <m:rPr>
                <m:sty m:val="p"/>
              </m:rPr>
              <m:t>…</m:t>
            </m:r>
            <m:r>
              <m:rPr>
                <m:sty m:val="p"/>
              </m:rPr>
              <m:t>,</m:t>
            </m:r>
            <m:r>
              <m:t>Z</m:t>
            </m:r>
            <m:d>
              <m:dPr>
                <m:begChr m:val="("/>
                <m:sepChr m:val=""/>
                <m:endChr m:val=")"/>
                <m:grow/>
              </m:dPr>
              <m:e>
                <m:sSub>
                  <m:e>
                    <m:r>
                      <m:rPr>
                        <m:sty m:val="b"/>
                      </m:rPr>
                      <m:t>x</m:t>
                    </m:r>
                  </m:e>
                  <m:sub>
                    <m:r>
                      <m:t>n</m:t>
                    </m:r>
                  </m:sub>
                </m:sSub>
              </m:e>
            </m:d>
          </m:e>
        </m:d>
      </m:oMath>
      <w:r>
        <w:t xml:space="preserve">.</w:t>
      </w:r>
    </w:p>
    <w:p>
      <w:pPr>
        <w:numPr>
          <w:ilvl w:val="0"/>
          <w:numId w:val="1003"/>
        </w:numPr>
      </w:pPr>
      <w:r>
        <w:rPr>
          <w:b/>
          <w:bCs/>
        </w:rPr>
        <w:t xml:space="preserve">Répétition pour plusieurs seuils.</w:t>
      </w:r>
      <w:r>
        <w:t xml:space="preserve"> </w:t>
      </w:r>
      <w:r>
        <w:t xml:space="preserve">Le processus est répété pour une série de seuils ordonnés</w:t>
      </w:r>
      <w:r>
        <w:t xml:space="preserve"> </w:t>
      </w:r>
      <m:oMath>
        <m:sSub>
          <m:e>
            <m:r>
              <m:t>z</m:t>
            </m:r>
          </m:e>
          <m:sub>
            <m:r>
              <m:t>c</m:t>
            </m:r>
            <m:r>
              <m:rPr>
                <m:sty m:val="p"/>
              </m:rPr>
              <m:t>,</m:t>
            </m:r>
            <m:r>
              <m:t>1</m:t>
            </m:r>
          </m:sub>
        </m:sSub>
        <m:r>
          <m:rPr>
            <m:sty m:val="p"/>
          </m:rPr>
          <m:t>&lt;</m:t>
        </m:r>
        <m:sSub>
          <m:e>
            <m:r>
              <m:t>z</m:t>
            </m:r>
          </m:e>
          <m:sub>
            <m:r>
              <m:t>c</m:t>
            </m:r>
            <m:r>
              <m:rPr>
                <m:sty m:val="p"/>
              </m:rPr>
              <m:t>,</m:t>
            </m:r>
            <m:r>
              <m:t>2</m:t>
            </m:r>
          </m:sub>
        </m:sSub>
        <m:r>
          <m:rPr>
            <m:sty m:val="p"/>
          </m:rPr>
          <m:t>&lt;</m:t>
        </m:r>
        <m:r>
          <m:rPr>
            <m:sty m:val="p"/>
          </m:rPr>
          <m:t>⋯</m:t>
        </m:r>
        <m:r>
          <m:rPr>
            <m:sty m:val="p"/>
          </m:rPr>
          <m:t>&lt;</m:t>
        </m:r>
        <m:sSub>
          <m:e>
            <m:r>
              <m:t>z</m:t>
            </m:r>
          </m:e>
          <m:sub>
            <m:r>
              <m:t>c</m:t>
            </m:r>
            <m:r>
              <m:rPr>
                <m:sty m:val="p"/>
              </m:rPr>
              <m:t>,</m:t>
            </m:r>
            <m:r>
              <m:t>K</m:t>
            </m:r>
          </m:sub>
        </m:sSub>
      </m:oMath>
      <w:r>
        <w:t xml:space="preserve">, ce qui permet de reconstruire une version discrétisée de la fonction de répartition conditionnelle locale</w:t>
      </w:r>
      <w:r>
        <w:t xml:space="preserve"> </w:t>
      </w:r>
      <m:oMath>
        <m:sSub>
          <m:e>
            <m:r>
              <m:t>F</m:t>
            </m:r>
          </m:e>
          <m:sub>
            <m:r>
              <m:t>K</m:t>
            </m:r>
            <m:r>
              <m:t>I</m:t>
            </m:r>
          </m:sub>
        </m:sSub>
        <m:d>
          <m:dPr>
            <m:begChr m:val="("/>
            <m:sepChr m:val=""/>
            <m:endChr m:val=")"/>
            <m:grow/>
          </m:dPr>
          <m:e>
            <m:sSub>
              <m:e>
                <m:r>
                  <m:rPr>
                    <m:sty m:val="b"/>
                  </m:rPr>
                  <m:t>x</m:t>
                </m:r>
              </m:e>
              <m:sub>
                <m:r>
                  <m:t>0</m:t>
                </m:r>
              </m:sub>
            </m:sSub>
            <m:r>
              <m:rPr>
                <m:sty m:val="p"/>
              </m:rPr>
              <m:t>,</m:t>
            </m:r>
            <m:r>
              <m:t>z</m:t>
            </m:r>
          </m:e>
        </m:d>
      </m:oMath>
      <w:r>
        <w:t xml:space="preserve">.</w:t>
      </w:r>
    </w:p>
    <w:p>
      <w:pPr>
        <w:pStyle w:val="FirstParagraph"/>
      </w:pPr>
      <w:r>
        <w:t xml:space="preserve">L’obtention de cette distribution complète permet de déduire l’estimée conditionnelle par intégration, la variance conditionnelle, les probabilités de dépassement et les quantiles de la distribution locale.</w:t>
      </w:r>
    </w:p>
    <w:bookmarkEnd w:id="31"/>
    <w:bookmarkStart w:id="32" w:name="considérations-théoriques-et-pratiques"/>
    <w:p>
      <w:pPr>
        <w:pStyle w:val="Heading3"/>
      </w:pPr>
      <w:r>
        <w:t xml:space="preserve">2.2 Considérations théoriques et pratiques</w:t>
      </w:r>
    </w:p>
    <w:p>
      <w:pPr>
        <w:pStyle w:val="FirstParagraph"/>
      </w:pPr>
      <w:r>
        <w:t xml:space="preserve">Le krigeage d’indicatrices demeure une approximation et ne coïncide pas exactement avec l’espérance conditionnelle, sauf dans le cas du krigeage simple sous hypothèse de normalité. Le codage binaire induit une perte d’information par rapport aux valeurs originales. Un cokrigeage simultané de tous les seuils permettrait théoriquement de pallier cette perte, mais sa complexité en limite l’application.</w:t>
      </w:r>
    </w:p>
    <w:p>
      <w:pPr>
        <w:pStyle w:val="BodyText"/>
      </w:pPr>
      <w:r>
        <w:t xml:space="preserve">Un problème fréquent est l’obtention de</w:t>
      </w:r>
      <w:r>
        <w:t xml:space="preserve"> </w:t>
      </w:r>
      <w:r>
        <w:rPr>
          <w:b/>
          <w:bCs/>
        </w:rPr>
        <w:t xml:space="preserve">valeurs non admissibles</w:t>
      </w:r>
      <w:r>
        <w:t xml:space="preserve"> </w:t>
      </w:r>
      <w:r>
        <w:t xml:space="preserve">: les estimations peuvent sortir de l’intervalle</w:t>
      </w:r>
      <w:r>
        <w:t xml:space="preserve"> </w:t>
      </w:r>
      <m:oMath>
        <m:d>
          <m:dPr>
            <m:begChr m:val="["/>
            <m:sepChr m:val=""/>
            <m:endChr m:val="]"/>
            <m:grow/>
          </m:dPr>
          <m:e>
            <m:r>
              <m:t>0</m:t>
            </m:r>
            <m:r>
              <m:rPr>
                <m:sty m:val="p"/>
              </m:rPr>
              <m:t>,</m:t>
            </m:r>
            <m:r>
              <m:t>1</m:t>
            </m:r>
          </m:e>
        </m:d>
      </m:oMath>
      <w:r>
        <w:t xml:space="preserve"> </w:t>
      </w:r>
      <w:r>
        <w:t xml:space="preserve">ou violer la contrainte de monotonie de la fonction de répartition. Ces anomalies, souvent dues à des poids de krigeage négatifs ou à des modèles de variogrammes incohérents entre les seuils, nécessitent des corrections a posteriori (voir la section suivante).</w:t>
      </w:r>
    </w:p>
    <w:p>
      <w:pPr>
        <w:pStyle w:val="BodyText"/>
      </w:pPr>
      <w:r>
        <w:t xml:space="preserve">Sur le plan de la modélisation spatiale, les variogrammes d’indicatrices présentent l’avantage d’être moins sensibles aux valeurs extrêmes. Toutefois, une indicatrice étant discontinue, son variogramme ne peut être dérivable deux fois à l’origine, ce qui exclut l’usage de modèles gaussiens. Il est recommandé d’utiliser entre</w:t>
      </w:r>
      <w:r>
        <w:t xml:space="preserve"> </w:t>
      </w:r>
      <w:r>
        <w:rPr>
          <w:b/>
          <w:bCs/>
        </w:rPr>
        <w:t xml:space="preserve">5 et 10 seuils</w:t>
      </w:r>
      <w:r>
        <w:t xml:space="preserve">, typiquement les déciles de la distribution, en évitant les quantiles extrêmes (inférieurs à 5 % ou supérieurs à 95 %) qui entraînent une instabilité structurelle.</w:t>
      </w:r>
    </w:p>
    <w:p>
      <w:pPr>
        <w:pStyle w:val="BodyText"/>
      </w:pPr>
      <w:r>
        <w:t xml:space="preserve">La flexibilité du KI permet d’intégrer des structures spatiales variant selon les seuils (anisotropie évolutive, portées différentes pour les faibles et fortes teneurs), ce que ne permettent pas les méthodes basées sur une transformation gaussienne unique.</w:t>
      </w:r>
    </w:p>
    <w:bookmarkEnd w:id="32"/>
    <w:bookmarkStart w:id="33" w:name="krigeage-dindicatrices-médian"/>
    <w:p>
      <w:pPr>
        <w:pStyle w:val="Heading3"/>
      </w:pPr>
      <w:r>
        <w:t xml:space="preserve">2.3 Krigeage d’indicatrices médian</w:t>
      </w:r>
    </w:p>
    <w:p>
      <w:pPr>
        <w:pStyle w:val="FirstParagraph"/>
      </w:pPr>
      <w:r>
        <w:t xml:space="preserve">Modéliser un variogramme par seuil et résoudre autant de systèmes de krigeage représente une charge de travail importante. Une simplification fréquente consiste à utiliser</w:t>
      </w:r>
      <w:r>
        <w:t xml:space="preserve"> </w:t>
      </w:r>
      <w:r>
        <w:rPr>
          <w:b/>
          <w:bCs/>
        </w:rPr>
        <w:t xml:space="preserve">un seul variogramme pour tous les seuils</w:t>
      </w:r>
      <w:r>
        <w:t xml:space="preserve">, celui de l’indicatrice médiane, comme proposé par Journel (1983) : c’est le</w:t>
      </w:r>
      <w:r>
        <w:t xml:space="preserve"> </w:t>
      </w:r>
      <w:r>
        <w:rPr>
          <w:b/>
          <w:bCs/>
        </w:rPr>
        <w:t xml:space="preserve">krigeage d’indicatrices médian</w:t>
      </w:r>
      <w:r>
        <w:t xml:space="preserve"> </w:t>
      </w:r>
      <w:r>
        <w:t xml:space="preserve">(</w:t>
      </w:r>
      <w:r>
        <w:rPr>
          <w:i/>
          <w:iCs/>
        </w:rPr>
        <w:t xml:space="preserve">median indicator kriging</w:t>
      </w:r>
      <w:r>
        <w:t xml:space="preserve">). Si la configuration des données est la même à chaque seuil, le système de krigeage est alors résolu une seule fois et les mêmes poids sont réutilisés pour tous les seuils, ce qui réduit considérablement les calculs.</w:t>
      </w:r>
    </w:p>
    <w:p>
      <w:pPr>
        <w:pStyle w:val="BodyText"/>
      </w:pPr>
      <w:r>
        <w:t xml:space="preserve">Cette économie a toutefois un prix. Elle suppose que les variogrammes d’indicatrices soient tous proportionnels entre eux, condition qui n’est rigoureusement satisfaite que dans le cas très particulier du</w:t>
      </w:r>
      <w:r>
        <w:t xml:space="preserve"> </w:t>
      </w:r>
      <w:r>
        <w:rPr>
          <w:b/>
          <w:bCs/>
        </w:rPr>
        <w:t xml:space="preserve">modèle mosaïque</w:t>
      </w:r>
      <w:r>
        <w:t xml:space="preserve"> </w:t>
      </w:r>
      <w:r>
        <w:t xml:space="preserve">(Matheron, 1982). En dehors de ce cas, le krigeage médian ignore la déstructuration des indicatrices aux seuils extrêmes et néglige donc une partie de l’information structurale que le KI seuil par seuil exploite.</w:t>
      </w:r>
    </w:p>
    <w:bookmarkEnd w:id="33"/>
    <w:bookmarkStart w:id="43" w:name="exemple-de-calcul"/>
    <w:p>
      <w:pPr>
        <w:pStyle w:val="Heading3"/>
      </w:pPr>
      <w:r>
        <w:t xml:space="preserve">2.4 Exemple de calcul</w:t>
      </w:r>
    </w:p>
    <w:p>
      <w:pPr>
        <w:pStyle w:val="FirstParagraph"/>
      </w:pPr>
      <w:r>
        <w:t xml:space="preserve">On considère quatre valeurs observées</w:t>
      </w:r>
      <w:r>
        <w:t xml:space="preserve"> </w:t>
      </w:r>
      <m:oMath>
        <m:sSub>
          <m:e>
            <m:r>
              <m:t>Z</m:t>
            </m:r>
          </m:e>
          <m:sub>
            <m:r>
              <m:t>1</m:t>
            </m:r>
          </m:sub>
        </m:sSub>
        <m:r>
          <m:rPr>
            <m:sty m:val="p"/>
          </m:rPr>
          <m:t>,</m:t>
        </m:r>
        <m:r>
          <m:rPr>
            <m:sty m:val="p"/>
          </m:rPr>
          <m:t>…</m:t>
        </m:r>
        <m:r>
          <m:rPr>
            <m:sty m:val="p"/>
          </m:rPr>
          <m:t>,</m:t>
        </m:r>
        <m:sSub>
          <m:e>
            <m:r>
              <m:t>Z</m:t>
            </m:r>
          </m:e>
          <m:sub>
            <m:r>
              <m:t>4</m:t>
            </m:r>
          </m:sub>
        </m:sSub>
      </m:oMath>
      <w:r>
        <w:t xml:space="preserve"> </w:t>
      </w:r>
      <w:r>
        <w:t xml:space="preserve">aux positions</w:t>
      </w:r>
      <w:r>
        <w:t xml:space="preserve"> </w:t>
      </w:r>
      <m:oMath>
        <m:sSub>
          <m:e>
            <m:r>
              <m:rPr>
                <m:sty m:val="b"/>
              </m:rPr>
              <m:t>x</m:t>
            </m:r>
          </m:e>
          <m:sub>
            <m:r>
              <m:t>1</m:t>
            </m:r>
          </m:sub>
        </m:sSub>
        <m:r>
          <m:rPr>
            <m:sty m:val="p"/>
          </m:rPr>
          <m:t>,</m:t>
        </m:r>
        <m:r>
          <m:rPr>
            <m:sty m:val="p"/>
          </m:rPr>
          <m:t>…</m:t>
        </m:r>
        <m:r>
          <m:rPr>
            <m:sty m:val="p"/>
          </m:rPr>
          <m:t>,</m:t>
        </m:r>
        <m:sSub>
          <m:e>
            <m:r>
              <m:rPr>
                <m:sty m:val="b"/>
              </m:rPr>
              <m:t>x</m:t>
            </m:r>
          </m:e>
          <m:sub>
            <m:r>
              <m:t>4</m:t>
            </m:r>
          </m:sub>
        </m:sSub>
      </m:oMath>
      <w:r>
        <w:t xml:space="preserve">, formant un rectangle. On souhaite effectuer un krigeage d’indicatrices au point</w:t>
      </w:r>
      <w:r>
        <w:t xml:space="preserve"> </w:t>
      </w:r>
      <m:oMath>
        <m:sSub>
          <m:e>
            <m:r>
              <m:rPr>
                <m:sty m:val="b"/>
              </m:rPr>
              <m:t>x</m:t>
            </m:r>
          </m:e>
          <m:sub>
            <m:r>
              <m:t>0</m:t>
            </m:r>
          </m:sub>
        </m:sSub>
      </m:oMath>
      <w:r>
        <w:t xml:space="preserve">, situé au centre :</w:t>
      </w:r>
    </w:p>
    <w:tbl>
      <w:tblPr>
        <w:tblStyle w:val="Table"/>
        <w:tblW w:type="auto" w:w="0"/>
        <w:tblLook w:firstRow="0" w:lastRow="0" w:firstColumn="0" w:lastColumn="0" w:noHBand="0" w:noVBand="0" w:val="0000"/>
      </w:tblPr>
      <w:tblGrid>
        <w:gridCol w:w="2640"/>
        <w:gridCol w:w="2640"/>
        <w:gridCol w:w="2640"/>
      </w:tblGrid>
      <w:tr>
        <w:tc>
          <w:tcPr/>
          <w:p>
            <w:pPr>
              <w:pStyle w:val="Compact"/>
            </w:pPr>
            <m:oMath>
              <m:sSub>
                <m:e>
                  <m:r>
                    <m:t>Z</m:t>
                  </m:r>
                </m:e>
                <m:sub>
                  <m:r>
                    <m:t>1</m:t>
                  </m:r>
                </m:sub>
              </m:sSub>
              <m:r>
                <m:rPr>
                  <m:sty m:val="p"/>
                </m:rPr>
                <m:t>=</m:t>
              </m:r>
              <m:r>
                <m:t>2.2</m:t>
              </m:r>
            </m:oMath>
          </w:p>
        </w:tc>
        <w:tc>
          <w:tcPr/>
          <w:p>
            <w:pPr>
              <w:pStyle w:val="Compact"/>
            </w:pPr>
          </w:p>
        </w:tc>
        <w:tc>
          <w:tcPr/>
          <w:p>
            <w:pPr>
              <w:pStyle w:val="Compact"/>
            </w:pPr>
            <m:oMath>
              <m:sSub>
                <m:e>
                  <m:r>
                    <m:t>Z</m:t>
                  </m:r>
                </m:e>
                <m:sub>
                  <m:r>
                    <m:t>2</m:t>
                  </m:r>
                </m:sub>
              </m:sSub>
              <m:r>
                <m:rPr>
                  <m:sty m:val="p"/>
                </m:rPr>
                <m:t>=</m:t>
              </m:r>
              <m:r>
                <m:t>5.1</m:t>
              </m:r>
            </m:oMath>
          </w:p>
        </w:tc>
      </w:tr>
      <w:tr>
        <w:tc>
          <w:tcPr/>
          <w:p>
            <w:pPr>
              <w:pStyle w:val="Compact"/>
            </w:pPr>
          </w:p>
        </w:tc>
        <w:tc>
          <w:tcPr/>
          <w:p>
            <w:pPr>
              <w:pStyle w:val="Compact"/>
            </w:pPr>
            <m:oMath>
              <m:sSub>
                <m:e>
                  <m:r>
                    <m:rPr>
                      <m:sty m:val="b"/>
                    </m:rPr>
                    <m:t>x</m:t>
                  </m:r>
                </m:e>
                <m:sub>
                  <m:r>
                    <m:t>0</m:t>
                  </m:r>
                </m:sub>
              </m:sSub>
            </m:oMath>
          </w:p>
        </w:tc>
        <w:tc>
          <w:tcPr/>
          <w:p>
            <w:pPr>
              <w:pStyle w:val="Compact"/>
            </w:pPr>
          </w:p>
        </w:tc>
      </w:tr>
      <w:tr>
        <w:tc>
          <w:tcPr/>
          <w:p>
            <w:pPr>
              <w:pStyle w:val="Compact"/>
            </w:pPr>
            <m:oMath>
              <m:sSub>
                <m:e>
                  <m:r>
                    <m:t>Z</m:t>
                  </m:r>
                </m:e>
                <m:sub>
                  <m:r>
                    <m:t>3</m:t>
                  </m:r>
                </m:sub>
              </m:sSub>
              <m:r>
                <m:rPr>
                  <m:sty m:val="p"/>
                </m:rPr>
                <m:t>=</m:t>
              </m:r>
              <m:r>
                <m:t>6.4</m:t>
              </m:r>
            </m:oMath>
          </w:p>
        </w:tc>
        <w:tc>
          <w:tcPr/>
          <w:p>
            <w:pPr>
              <w:pStyle w:val="Compact"/>
            </w:pPr>
          </w:p>
        </w:tc>
        <w:tc>
          <w:tcPr/>
          <w:p>
            <w:pPr>
              <w:pStyle w:val="Compact"/>
            </w:pPr>
            <m:oMath>
              <m:sSub>
                <m:e>
                  <m:r>
                    <m:t>Z</m:t>
                  </m:r>
                </m:e>
                <m:sub>
                  <m:r>
                    <m:t>4</m:t>
                  </m:r>
                </m:sub>
              </m:sSub>
              <m:r>
                <m:rPr>
                  <m:sty m:val="p"/>
                </m:rPr>
                <m:t>=</m:t>
              </m:r>
              <m:r>
                <m:t>4.7</m:t>
              </m:r>
            </m:oMath>
          </w:p>
        </w:tc>
      </w:tr>
    </w:tbl>
    <w:p>
      <w:pPr>
        <w:pStyle w:val="BodyText"/>
      </w:pPr>
      <w:r>
        <w:t xml:space="preserve">On choisit les seuils</w:t>
      </w:r>
      <w:r>
        <w:t xml:space="preserve"> </w:t>
      </w:r>
      <m:oMath>
        <m:sSub>
          <m:e>
            <m:r>
              <m:t>z</m:t>
            </m:r>
          </m:e>
          <m:sub>
            <m:r>
              <m:t>c</m:t>
            </m:r>
          </m:sub>
        </m:sSub>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t xml:space="preserve">. Par symétrie, le krigeage ordinaire fournit les poids</w:t>
      </w:r>
      <w:r>
        <w:t xml:space="preserve"> </w:t>
      </w:r>
      <m:oMath>
        <m:sSub>
          <m:e>
            <m:r>
              <m:t>λ</m:t>
            </m:r>
          </m:e>
          <m:sub>
            <m:r>
              <m:t>i</m:t>
            </m:r>
          </m:sub>
        </m:sSub>
        <m:r>
          <m:rPr>
            <m:sty m:val="p"/>
          </m:rPr>
          <m:t>=</m:t>
        </m:r>
        <m:f>
          <m:fPr>
            <m:type m:val="bar"/>
          </m:fPr>
          <m:num>
            <m:r>
              <m:t>1</m:t>
            </m:r>
          </m:num>
          <m:den>
            <m:r>
              <m:t>4</m:t>
            </m:r>
          </m:den>
        </m:f>
      </m:oMath>
      <w:r>
        <w:t xml:space="preserve"> </w:t>
      </w:r>
      <w:r>
        <w:t xml:space="preserve">pour tout</w:t>
      </w:r>
      <w:r>
        <w:t xml:space="preserve"> </w:t>
      </w:r>
      <m:oMath>
        <m:r>
          <m:t>i</m:t>
        </m:r>
      </m:oMath>
      <w:r>
        <w:t xml:space="preserve"> </w:t>
      </w:r>
      <w:r>
        <w:t xml:space="preserve">et tout</w:t>
      </w:r>
      <w:r>
        <w:t xml:space="preserve"> </w:t>
      </w:r>
      <m:oMath>
        <m:sSub>
          <m:e>
            <m:r>
              <m:t>z</m:t>
            </m:r>
          </m:e>
          <m:sub>
            <m:r>
              <m:t>c</m:t>
            </m:r>
          </m:sub>
        </m:sSub>
      </m:oMath>
      <w:r>
        <w:t xml:space="preserve">.</w:t>
      </w:r>
    </w:p>
    <w:p>
      <w:pPr>
        <w:pStyle w:val="BodyText"/>
      </w:pPr>
      <w:r>
        <w:t xml:space="preserve">Le krigeage d’indicatrices donne</w:t>
      </w:r>
      <w:r>
        <w:t xml:space="preserve"> </w:t>
      </w:r>
      <m:oMath>
        <m:sSup>
          <m:e>
            <m:r>
              <m:t>I</m:t>
            </m:r>
          </m:e>
          <m:sup>
            <m:r>
              <m:rPr>
                <m:sty m:val="p"/>
              </m:rPr>
              <m:t>*</m:t>
            </m:r>
          </m:sup>
        </m:sSup>
        <m:d>
          <m:dPr>
            <m:begChr m:val="("/>
            <m:sepChr m:val=""/>
            <m:endChr m:val=")"/>
            <m:grow/>
          </m:dPr>
          <m:e>
            <m:sSub>
              <m:e>
                <m:r>
                  <m:rPr>
                    <m:sty m:val="b"/>
                  </m:rPr>
                  <m:t>x</m:t>
                </m:r>
              </m:e>
              <m:sub>
                <m:r>
                  <m:t>0</m:t>
                </m:r>
              </m:sub>
            </m:sSub>
            <m:r>
              <m:rPr>
                <m:sty m:val="p"/>
              </m:rPr>
              <m:t>;</m:t>
            </m:r>
            <m:sSub>
              <m:e>
                <m:r>
                  <m:t>z</m:t>
                </m:r>
              </m:e>
              <m:sub>
                <m:r>
                  <m:t>c</m:t>
                </m:r>
              </m:sub>
            </m:sSub>
          </m:e>
        </m:d>
        <m:r>
          <m:rPr>
            <m:sty m:val="p"/>
          </m:rPr>
          <m:t>=</m:t>
        </m:r>
        <m:nary>
          <m:naryPr>
            <m:chr m:val="∑"/>
            <m:limLoc m:val="undOvr"/>
            <m:subHide m:val="off"/>
            <m:supHide m:val="off"/>
          </m:naryPr>
          <m:sub>
            <m:r>
              <m:t>i</m:t>
            </m:r>
            <m:r>
              <m:rPr>
                <m:sty m:val="p"/>
              </m:rPr>
              <m:t>=</m:t>
            </m:r>
            <m:r>
              <m:t>1</m:t>
            </m:r>
          </m:sub>
          <m:sup>
            <m:r>
              <m:t>4</m:t>
            </m:r>
          </m:sup>
          <m:e>
            <m:f>
              <m:fPr>
                <m:type m:val="bar"/>
              </m:fPr>
              <m:num>
                <m:r>
                  <m:t>1</m:t>
                </m:r>
              </m:num>
              <m:den>
                <m:r>
                  <m:t>4</m:t>
                </m:r>
              </m:den>
            </m:f>
          </m:e>
        </m:nary>
        <m:r>
          <m:t>I</m:t>
        </m:r>
        <m:d>
          <m:dPr>
            <m:begChr m:val="("/>
            <m:sepChr m:val=""/>
            <m:endChr m:val=")"/>
            <m:grow/>
          </m:dPr>
          <m:e>
            <m:sSub>
              <m:e>
                <m:r>
                  <m:rPr>
                    <m:sty m:val="b"/>
                  </m:rPr>
                  <m:t>x</m:t>
                </m:r>
              </m:e>
              <m:sub>
                <m:r>
                  <m:t>i</m:t>
                </m:r>
              </m:sub>
            </m:sSub>
            <m:r>
              <m:rPr>
                <m:sty m:val="p"/>
              </m:rPr>
              <m:t>;</m:t>
            </m:r>
            <m:sSub>
              <m:e>
                <m:r>
                  <m:t>z</m:t>
                </m:r>
              </m:e>
              <m:sub>
                <m:r>
                  <m:t>c</m:t>
                </m:r>
              </m:sub>
            </m:sSub>
          </m:e>
        </m:d>
      </m:oMath>
      <w:r>
        <w:t xml:space="preserve"> </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z</m:t>
                  </m:r>
                </m:e>
                <m:sub>
                  <m:r>
                    <m:t>c</m:t>
                  </m:r>
                </m:sub>
              </m:sSub>
            </m:oMath>
          </w:p>
        </w:tc>
        <w:tc>
          <w:tcPr/>
          <w:p>
            <w:pPr>
              <w:pStyle w:val="Compact"/>
              <w:jc w:val="center"/>
            </w:pPr>
            <m:oMath>
              <m:r>
                <m:t>I</m:t>
              </m:r>
              <m:d>
                <m:dPr>
                  <m:begChr m:val="("/>
                  <m:sepChr m:val=""/>
                  <m:endChr m:val=")"/>
                  <m:grow/>
                </m:dPr>
                <m:e>
                  <m:sSub>
                    <m:e>
                      <m:r>
                        <m:rPr>
                          <m:sty m:val="b"/>
                        </m:rPr>
                        <m:t>x</m:t>
                      </m:r>
                    </m:e>
                    <m:sub>
                      <m:r>
                        <m:t>1</m:t>
                      </m:r>
                    </m:sub>
                  </m:sSub>
                  <m:r>
                    <m:rPr>
                      <m:sty m:val="p"/>
                    </m:rPr>
                    <m:t>;</m:t>
                  </m:r>
                  <m:sSub>
                    <m:e>
                      <m:r>
                        <m:t>z</m:t>
                      </m:r>
                    </m:e>
                    <m:sub>
                      <m:r>
                        <m:t>c</m:t>
                      </m:r>
                    </m:sub>
                  </m:sSub>
                </m:e>
              </m:d>
            </m:oMath>
          </w:p>
        </w:tc>
        <w:tc>
          <w:tcPr/>
          <w:p>
            <w:pPr>
              <w:pStyle w:val="Compact"/>
              <w:jc w:val="center"/>
            </w:pPr>
            <m:oMath>
              <m:r>
                <m:t>I</m:t>
              </m:r>
              <m:d>
                <m:dPr>
                  <m:begChr m:val="("/>
                  <m:sepChr m:val=""/>
                  <m:endChr m:val=")"/>
                  <m:grow/>
                </m:dPr>
                <m:e>
                  <m:sSub>
                    <m:e>
                      <m:r>
                        <m:rPr>
                          <m:sty m:val="b"/>
                        </m:rPr>
                        <m:t>x</m:t>
                      </m:r>
                    </m:e>
                    <m:sub>
                      <m:r>
                        <m:t>2</m:t>
                      </m:r>
                    </m:sub>
                  </m:sSub>
                  <m:r>
                    <m:rPr>
                      <m:sty m:val="p"/>
                    </m:rPr>
                    <m:t>;</m:t>
                  </m:r>
                  <m:sSub>
                    <m:e>
                      <m:r>
                        <m:t>z</m:t>
                      </m:r>
                    </m:e>
                    <m:sub>
                      <m:r>
                        <m:t>c</m:t>
                      </m:r>
                    </m:sub>
                  </m:sSub>
                </m:e>
              </m:d>
            </m:oMath>
          </w:p>
        </w:tc>
        <w:tc>
          <w:tcPr/>
          <w:p>
            <w:pPr>
              <w:pStyle w:val="Compact"/>
              <w:jc w:val="center"/>
            </w:pPr>
            <m:oMath>
              <m:r>
                <m:t>I</m:t>
              </m:r>
              <m:d>
                <m:dPr>
                  <m:begChr m:val="("/>
                  <m:sepChr m:val=""/>
                  <m:endChr m:val=")"/>
                  <m:grow/>
                </m:dPr>
                <m:e>
                  <m:sSub>
                    <m:e>
                      <m:r>
                        <m:rPr>
                          <m:sty m:val="b"/>
                        </m:rPr>
                        <m:t>x</m:t>
                      </m:r>
                    </m:e>
                    <m:sub>
                      <m:r>
                        <m:t>3</m:t>
                      </m:r>
                    </m:sub>
                  </m:sSub>
                  <m:r>
                    <m:rPr>
                      <m:sty m:val="p"/>
                    </m:rPr>
                    <m:t>;</m:t>
                  </m:r>
                  <m:sSub>
                    <m:e>
                      <m:r>
                        <m:t>z</m:t>
                      </m:r>
                    </m:e>
                    <m:sub>
                      <m:r>
                        <m:t>c</m:t>
                      </m:r>
                    </m:sub>
                  </m:sSub>
                </m:e>
              </m:d>
            </m:oMath>
          </w:p>
        </w:tc>
        <w:tc>
          <w:tcPr/>
          <w:p>
            <w:pPr>
              <w:pStyle w:val="Compact"/>
              <w:jc w:val="center"/>
            </w:pPr>
            <m:oMath>
              <m:r>
                <m:t>I</m:t>
              </m:r>
              <m:d>
                <m:dPr>
                  <m:begChr m:val="("/>
                  <m:sepChr m:val=""/>
                  <m:endChr m:val=")"/>
                  <m:grow/>
                </m:dPr>
                <m:e>
                  <m:sSub>
                    <m:e>
                      <m:r>
                        <m:rPr>
                          <m:sty m:val="b"/>
                        </m:rPr>
                        <m:t>x</m:t>
                      </m:r>
                    </m:e>
                    <m:sub>
                      <m:r>
                        <m:t>4</m:t>
                      </m:r>
                    </m:sub>
                  </m:sSub>
                  <m:r>
                    <m:rPr>
                      <m:sty m:val="p"/>
                    </m:rPr>
                    <m:t>;</m:t>
                  </m:r>
                  <m:sSub>
                    <m:e>
                      <m:r>
                        <m:t>z</m:t>
                      </m:r>
                    </m:e>
                    <m:sub>
                      <m:r>
                        <m:t>c</m:t>
                      </m:r>
                    </m:sub>
                  </m:sSub>
                </m:e>
              </m:d>
            </m:oMath>
          </w:p>
        </w:tc>
        <w:tc>
          <w:tcPr/>
          <w:p>
            <w:pPr>
              <w:pStyle w:val="Compact"/>
              <w:jc w:val="center"/>
            </w:pPr>
            <m:oMath>
              <m:sSup>
                <m:e>
                  <m:r>
                    <m:t>I</m:t>
                  </m:r>
                </m:e>
                <m:sup>
                  <m:r>
                    <m:rPr>
                      <m:sty m:val="p"/>
                    </m:rPr>
                    <m:t>*</m:t>
                  </m:r>
                </m:sup>
              </m:sSup>
              <m:d>
                <m:dPr>
                  <m:begChr m:val="("/>
                  <m:sepChr m:val=""/>
                  <m:endChr m:val=")"/>
                  <m:grow/>
                </m:dPr>
                <m:e>
                  <m:sSub>
                    <m:e>
                      <m:r>
                        <m:rPr>
                          <m:sty m:val="b"/>
                        </m:rPr>
                        <m:t>x</m:t>
                      </m:r>
                    </m:e>
                    <m:sub>
                      <m:r>
                        <m:t>0</m:t>
                      </m:r>
                    </m:sub>
                  </m:sSub>
                  <m:r>
                    <m:rPr>
                      <m:sty m:val="p"/>
                    </m:rPr>
                    <m:t>;</m:t>
                  </m:r>
                  <m:sSub>
                    <m:e>
                      <m:r>
                        <m:t>z</m:t>
                      </m:r>
                    </m:e>
                    <m:sub>
                      <m:r>
                        <m:t>c</m:t>
                      </m:r>
                    </m:sub>
                  </m:sSub>
                </m:e>
              </m:d>
              <m:r>
                <m:rPr>
                  <m:sty m:val="p"/>
                </m:rPr>
                <m:t>=</m:t>
              </m:r>
              <m:sSub>
                <m:e>
                  <m:r>
                    <m:t>F</m:t>
                  </m:r>
                </m:e>
                <m:sub>
                  <m:r>
                    <m:t>K</m:t>
                  </m:r>
                  <m:r>
                    <m:t>I</m:t>
                  </m:r>
                </m:sub>
              </m:sSub>
              <m:d>
                <m:dPr>
                  <m:begChr m:val="("/>
                  <m:sepChr m:val=""/>
                  <m:endChr m:val=")"/>
                  <m:grow/>
                </m:dPr>
                <m:e>
                  <m:sSub>
                    <m:e>
                      <m:r>
                        <m:t>z</m:t>
                      </m:r>
                    </m:e>
                    <m:sub>
                      <m:r>
                        <m:t>c</m:t>
                      </m:r>
                    </m:sub>
                  </m:sSub>
                </m:e>
              </m:d>
            </m:oMath>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0,25</w:t>
            </w:r>
          </w:p>
        </w:tc>
      </w:tr>
      <w:tr>
        <w:tc>
          <w:tcPr/>
          <w:p>
            <w:pPr>
              <w:pStyle w:val="Compact"/>
              <w:jc w:val="center"/>
            </w:pPr>
            <w:r>
              <w:t xml:space="preserve">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0,25</w:t>
            </w:r>
          </w:p>
        </w:tc>
      </w:tr>
      <w:tr>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0,50</w:t>
            </w:r>
          </w:p>
        </w:tc>
      </w:tr>
      <w:tr>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0,75</w:t>
            </w:r>
          </w:p>
        </w:tc>
      </w:tr>
      <w:tr>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Cette table constitue une approximation discrète de la fonction de répartition conditionnelle</w:t>
      </w:r>
      <w:r>
        <w:t xml:space="preserve"> </w:t>
      </w:r>
      <m:oMath>
        <m:sSub>
          <m:e>
            <m:r>
              <m:t>F</m:t>
            </m:r>
          </m:e>
          <m:sub>
            <m:r>
              <m:t>K</m:t>
            </m:r>
            <m:r>
              <m:t>I</m:t>
            </m:r>
          </m:sub>
        </m:sSub>
        <m:d>
          <m:dPr>
            <m:begChr m:val="("/>
            <m:sepChr m:val=""/>
            <m:endChr m:val=")"/>
            <m:grow/>
          </m:dPr>
          <m:e>
            <m:sSub>
              <m:e>
                <m:r>
                  <m:rPr>
                    <m:sty m:val="b"/>
                  </m:rPr>
                  <m:t>x</m:t>
                </m:r>
              </m:e>
              <m:sub>
                <m:r>
                  <m:t>0</m:t>
                </m:r>
              </m:sub>
            </m:sSub>
            <m:r>
              <m:rPr>
                <m:sty m:val="p"/>
              </m:rPr>
              <m:t>,</m:t>
            </m:r>
            <m:sSub>
              <m:e>
                <m:r>
                  <m:t>z</m:t>
                </m:r>
              </m:e>
              <m:sub>
                <m:r>
                  <m:t>c</m:t>
                </m:r>
              </m:sub>
            </m:sSub>
          </m:e>
        </m:d>
        <m:r>
          <m:rPr>
            <m:sty m:val="p"/>
          </m:rPr>
          <m:t>≈</m:t>
        </m:r>
        <m:r>
          <m:rPr>
            <m:sty m:val="p"/>
            <m:scr m:val="double-struck"/>
          </m:rPr>
          <m:t>P</m:t>
        </m:r>
        <m:d>
          <m:dPr>
            <m:begChr m:val="("/>
            <m:sepChr m:val=""/>
            <m:endChr m:val=")"/>
            <m:grow/>
          </m:dPr>
          <m:e>
            <m:r>
              <m:t>Z</m:t>
            </m:r>
            <m:d>
              <m:dPr>
                <m:begChr m:val="("/>
                <m:sepChr m:val=""/>
                <m:endChr m:val=")"/>
                <m:grow/>
              </m:dPr>
              <m:e>
                <m:sSub>
                  <m:e>
                    <m:r>
                      <m:rPr>
                        <m:sty m:val="b"/>
                      </m:rPr>
                      <m:t>x</m:t>
                    </m:r>
                  </m:e>
                  <m:sub>
                    <m:r>
                      <m:t>0</m:t>
                    </m:r>
                  </m:sub>
                </m:sSub>
              </m:e>
            </m:d>
            <m:r>
              <m:rPr>
                <m:sty m:val="p"/>
              </m:rPr>
              <m:t>≤</m:t>
            </m:r>
            <m:sSub>
              <m:e>
                <m:r>
                  <m:t>z</m:t>
                </m:r>
              </m:e>
              <m:sub>
                <m:r>
                  <m:t>c</m:t>
                </m:r>
              </m:sub>
            </m:sSub>
          </m:e>
        </m:d>
      </m:oMath>
      <w:r>
        <w:t xml:space="preserve">. La</w:t>
      </w:r>
      <w:r>
        <w:t xml:space="preserve"> </w:t>
      </w:r>
      <w:hyperlink w:anchor="fig-C11_KI">
        <w:r>
          <w:rPr>
            <w:rStyle w:val="Hyperlink"/>
          </w:rPr>
          <w:t xml:space="preserve">Figure 1</w:t>
        </w:r>
      </w:hyperlink>
      <w:r>
        <w:t xml:space="preserve"> </w:t>
      </w:r>
      <w:r>
        <w:t xml:space="preserve">présente cette fonction sous forme de graphique.</w:t>
      </w:r>
    </w:p>
    <w:tbl>
      <w:tblPr>
        <w:tblStyle w:val="Table"/>
        <w:tblW w:type="pct" w:w="5000"/>
        <w:tblLayout w:type="fixed"/>
        <w:tblLook w:firstRow="0" w:lastRow="0" w:firstColumn="0" w:lastColumn="0" w:noHBand="0" w:noVBand="0" w:val="0000"/>
      </w:tblPr>
      <w:tblGrid>
        <w:gridCol w:w="7920"/>
      </w:tblGrid>
      <w:tr>
        <w:tc>
          <w:tcPr/>
          <w:bookmarkStart w:id="37" w:name="fig-C11_KI"/>
          <w:p>
            <w:pPr>
              <w:pStyle w:val="Compact"/>
              <w:jc w:val="center"/>
            </w:pPr>
            <w:r>
              <w:drawing>
                <wp:inline>
                  <wp:extent cx="5334000" cy="2389187"/>
                  <wp:effectExtent b="0" l="0" r="0" t="0"/>
                  <wp:docPr descr="" title="" id="35" name="Picture"/>
                  <a:graphic>
                    <a:graphicData uri="http://schemas.openxmlformats.org/drawingml/2006/picture">
                      <pic:pic>
                        <pic:nvPicPr>
                          <pic:cNvPr descr="images/C11_KI.png" id="36" name="Picture"/>
                          <pic:cNvPicPr>
                            <a:picLocks noChangeArrowheads="1" noChangeAspect="1"/>
                          </pic:cNvPicPr>
                        </pic:nvPicPr>
                        <pic:blipFill>
                          <a:blip r:embed="rId34"/>
                          <a:stretch>
                            <a:fillRect/>
                          </a:stretch>
                        </pic:blipFill>
                        <pic:spPr bwMode="auto">
                          <a:xfrm>
                            <a:off x="0" y="0"/>
                            <a:ext cx="5334000" cy="23891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Fonction de répartition estimée au point</w:t>
            </w:r>
            <w:r>
              <w:t xml:space="preserve"> </w:t>
            </w:r>
            <m:oMath>
              <m:sSub>
                <m:e>
                  <m:r>
                    <m:rPr>
                      <m:sty m:val="b"/>
                    </m:rPr>
                    <m:t>x</m:t>
                  </m:r>
                </m:e>
                <m:sub>
                  <m:r>
                    <m:t>0</m:t>
                  </m:r>
                </m:sub>
              </m:sSub>
            </m:oMath>
            <w:r>
              <w:t xml:space="preserve">.</w:t>
            </w:r>
          </w:p>
          <w:bookmarkEnd w:id="37"/>
        </w:tc>
      </w:tr>
    </w:tbl>
    <w:bookmarkStart w:id="38" w:name="probabilités-de-dépassement"/>
    <w:p>
      <w:pPr>
        <w:pStyle w:val="Heading4"/>
      </w:pPr>
      <w:r>
        <w:t xml:space="preserve">2.4.1 1. Probabilités de dépassement</w:t>
      </w:r>
    </w:p>
    <w:p>
      <w:pPr>
        <w:pStyle w:val="FirstParagraph"/>
      </w:pPr>
      <w:r>
        <w:t xml:space="preserve">La probabilité que</w:t>
      </w:r>
      <w:r>
        <w:t xml:space="preserve"> </w:t>
      </w:r>
      <m:oMath>
        <m:r>
          <m:t>Z</m:t>
        </m:r>
      </m:oMath>
      <w:r>
        <w:t xml:space="preserve"> </w:t>
      </w:r>
      <w:r>
        <w:t xml:space="preserve">soit supérieure à un seuil est</w:t>
      </w:r>
      <w:r>
        <w:t xml:space="preserve"> </w:t>
      </w:r>
      <m:oMath>
        <m:r>
          <m:rPr>
            <m:sty m:val="p"/>
            <m:scr m:val="double-struck"/>
          </m:rPr>
          <m:t>P</m:t>
        </m:r>
        <m:d>
          <m:dPr>
            <m:begChr m:val="("/>
            <m:sepChr m:val=""/>
            <m:endChr m:val=")"/>
            <m:grow/>
          </m:dPr>
          <m:e>
            <m:sSub>
              <m:e>
                <m:r>
                  <m:t>Z</m:t>
                </m:r>
              </m:e>
              <m:sub>
                <m:r>
                  <m:t>0</m:t>
                </m:r>
              </m:sub>
            </m:sSub>
            <m:r>
              <m:rPr>
                <m:sty m:val="p"/>
              </m:rPr>
              <m:t>&gt;</m:t>
            </m:r>
            <m:sSub>
              <m:e>
                <m:r>
                  <m:t>z</m:t>
                </m:r>
              </m:e>
              <m:sub>
                <m:r>
                  <m:t>c</m:t>
                </m:r>
              </m:sub>
            </m:sSub>
          </m:e>
        </m:d>
        <m:r>
          <m:rPr>
            <m:sty m:val="p"/>
          </m:rPr>
          <m:t>=</m:t>
        </m:r>
        <m:r>
          <m:t>1</m:t>
        </m:r>
        <m:r>
          <m:rPr>
            <m:sty m:val="p"/>
          </m:rPr>
          <m:t>−</m:t>
        </m:r>
        <m:sSub>
          <m:e>
            <m:r>
              <m:t>F</m:t>
            </m:r>
          </m:e>
          <m:sub>
            <m:r>
              <m:t>K</m:t>
            </m:r>
            <m:r>
              <m:t>I</m:t>
            </m:r>
          </m:sub>
        </m:sSub>
        <m:d>
          <m:dPr>
            <m:begChr m:val="("/>
            <m:sepChr m:val=""/>
            <m:endChr m:val=")"/>
            <m:grow/>
          </m:dPr>
          <m:e>
            <m:sSub>
              <m:e>
                <m:r>
                  <m:rPr>
                    <m:sty m:val="b"/>
                  </m:rPr>
                  <m:t>x</m:t>
                </m:r>
              </m:e>
              <m:sub>
                <m:r>
                  <m:t>0</m:t>
                </m:r>
              </m:sub>
            </m:sSub>
            <m:r>
              <m:rPr>
                <m:sty m:val="p"/>
              </m:rPr>
              <m:t>,</m:t>
            </m:r>
            <m:sSub>
              <m:e>
                <m:r>
                  <m:t>z</m:t>
                </m:r>
              </m:e>
              <m:sub>
                <m:r>
                  <m:t>c</m:t>
                </m:r>
              </m:sub>
            </m:sSub>
          </m:e>
        </m:d>
      </m:oMath>
      <w:r>
        <w:t xml:space="preserve">.</w:t>
      </w:r>
    </w:p>
    <w:p>
      <w:pPr>
        <w:pStyle w:val="BodyText"/>
      </w:pPr>
      <w:r>
        <w:rPr>
          <w:b/>
          <w:bCs/>
        </w:rPr>
        <w:t xml:space="preserve">Pour</w:t>
      </w:r>
      <w:r>
        <w:rPr>
          <w:b/>
          <w:bCs/>
        </w:rPr>
        <w:t xml:space="preserve"> </w:t>
      </w:r>
      <m:oMath>
        <m:sSub>
          <m:e>
            <m:r>
              <m:t>z</m:t>
            </m:r>
          </m:e>
          <m:sub>
            <m:r>
              <m:t>c</m:t>
            </m:r>
          </m:sub>
        </m:sSub>
        <m:r>
          <m:rPr>
            <m:sty m:val="p"/>
          </m:rPr>
          <m:t>=</m:t>
        </m:r>
        <m:r>
          <m:t>3</m:t>
        </m:r>
        <m:r>
          <m:rPr>
            <m:sty m:val="p"/>
          </m:rPr>
          <m:t>,</m:t>
        </m:r>
        <m:r>
          <m:t>5</m:t>
        </m:r>
      </m:oMath>
      <w:r>
        <w:rPr>
          <w:b/>
          <w:bCs/>
        </w:rPr>
        <w:t xml:space="preserve"> </w:t>
      </w:r>
      <w:r>
        <w:rPr>
          <w:b/>
          <w:bCs/>
        </w:rPr>
        <w:t xml:space="preserve">:</w:t>
      </w:r>
      <w:r>
        <w:t xml:space="preserve"> </w:t>
      </w:r>
      <w:r>
        <w:t xml:space="preserve">la CDF est constante entre les seuils 3 et 4 (</w:t>
      </w:r>
      <m:oMath>
        <m:sSub>
          <m:e>
            <m:r>
              <m:t>F</m:t>
            </m:r>
          </m:e>
          <m:sub>
            <m:r>
              <m:t>K</m:t>
            </m:r>
            <m:r>
              <m:t>I</m:t>
            </m:r>
          </m:sub>
        </m:sSub>
        <m:d>
          <m:dPr>
            <m:begChr m:val="("/>
            <m:sepChr m:val=""/>
            <m:endChr m:val=")"/>
            <m:grow/>
          </m:dPr>
          <m:e>
            <m:r>
              <m:t>3</m:t>
            </m:r>
          </m:e>
        </m:d>
        <m:r>
          <m:rPr>
            <m:sty m:val="p"/>
          </m:rPr>
          <m:t>=</m:t>
        </m:r>
        <m:sSub>
          <m:e>
            <m:r>
              <m:t>F</m:t>
            </m:r>
          </m:e>
          <m:sub>
            <m:r>
              <m:t>K</m:t>
            </m:r>
            <m:r>
              <m:t>I</m:t>
            </m:r>
          </m:sub>
        </m:sSub>
        <m:d>
          <m:dPr>
            <m:begChr m:val="("/>
            <m:sepChr m:val=""/>
            <m:endChr m:val=")"/>
            <m:grow/>
          </m:dPr>
          <m:e>
            <m:r>
              <m:t>4</m:t>
            </m:r>
          </m:e>
        </m:d>
        <m:r>
          <m:rPr>
            <m:sty m:val="p"/>
          </m:rPr>
          <m:t>=</m:t>
        </m:r>
        <m:r>
          <m:t>0</m:t>
        </m:r>
        <m:r>
          <m:rPr>
            <m:sty m:val="p"/>
          </m:rPr>
          <m:t>,</m:t>
        </m:r>
        <m:r>
          <m:t>25</m:t>
        </m:r>
      </m:oMath>
      <w:r>
        <w:t xml:space="preserve">), donc par interpolation</w:t>
      </w:r>
      <w:r>
        <w:t xml:space="preserve"> </w:t>
      </w:r>
      <m:oMath>
        <m:sSub>
          <m:e>
            <m:r>
              <m:t>F</m:t>
            </m:r>
          </m:e>
          <m:sub>
            <m:r>
              <m:t>K</m:t>
            </m:r>
            <m:r>
              <m:t>I</m:t>
            </m:r>
          </m:sub>
        </m:sSub>
        <m:d>
          <m:dPr>
            <m:begChr m:val="("/>
            <m:sepChr m:val=""/>
            <m:endChr m:val=")"/>
            <m:grow/>
          </m:dPr>
          <m:e>
            <m:r>
              <m:t>3</m:t>
            </m:r>
            <m:r>
              <m:rPr>
                <m:sty m:val="p"/>
              </m:rPr>
              <m:t>,</m:t>
            </m:r>
            <m:r>
              <m:t>5</m:t>
            </m:r>
          </m:e>
        </m:d>
        <m:r>
          <m:rPr>
            <m:sty m:val="p"/>
          </m:rPr>
          <m:t>=</m:t>
        </m:r>
        <m:r>
          <m:t>0</m:t>
        </m:r>
        <m:r>
          <m:rPr>
            <m:sty m:val="p"/>
          </m:rPr>
          <m:t>,</m:t>
        </m:r>
        <m:r>
          <m:t>25</m:t>
        </m:r>
      </m:oMath>
      <w:r>
        <w:t xml:space="preserve">. Ainsi</w:t>
      </w:r>
      <w:r>
        <w:t xml:space="preserve"> </w:t>
      </w:r>
      <m:oMath>
        <m:r>
          <m:rPr>
            <m:sty m:val="p"/>
            <m:scr m:val="double-struck"/>
          </m:rPr>
          <m:t>P</m:t>
        </m:r>
        <m:d>
          <m:dPr>
            <m:begChr m:val="("/>
            <m:sepChr m:val=""/>
            <m:endChr m:val=")"/>
            <m:grow/>
          </m:dPr>
          <m:e>
            <m:sSub>
              <m:e>
                <m:r>
                  <m:t>Z</m:t>
                </m:r>
              </m:e>
              <m:sub>
                <m:r>
                  <m:t>0</m:t>
                </m:r>
              </m:sub>
            </m:sSub>
            <m:r>
              <m:rPr>
                <m:sty m:val="p"/>
              </m:rPr>
              <m:t>&gt;</m:t>
            </m:r>
            <m:r>
              <m:t>3</m:t>
            </m:r>
            <m:r>
              <m:rPr>
                <m:sty m:val="p"/>
              </m:rPr>
              <m:t>,</m:t>
            </m:r>
            <m:r>
              <m:t>5</m:t>
            </m:r>
          </m:e>
        </m:d>
        <m:r>
          <m:rPr>
            <m:sty m:val="p"/>
          </m:rPr>
          <m:t>=</m:t>
        </m:r>
        <m:r>
          <m:t>1</m:t>
        </m:r>
        <m:r>
          <m:rPr>
            <m:sty m:val="p"/>
          </m:rPr>
          <m:t>−</m:t>
        </m:r>
        <m:r>
          <m:t>0</m:t>
        </m:r>
        <m:r>
          <m:rPr>
            <m:sty m:val="p"/>
          </m:rPr>
          <m:t>,</m:t>
        </m:r>
        <m:r>
          <m:t>25</m:t>
        </m:r>
        <m:r>
          <m:rPr>
            <m:sty m:val="p"/>
          </m:rPr>
          <m:t>=</m:t>
        </m:r>
        <m:r>
          <m:t>0</m:t>
        </m:r>
        <m:r>
          <m:rPr>
            <m:sty m:val="p"/>
          </m:rPr>
          <m:t>,</m:t>
        </m:r>
        <m:r>
          <m:t>75</m:t>
        </m:r>
      </m:oMath>
      <w:r>
        <w:t xml:space="preserve">.</w:t>
      </w:r>
    </w:p>
    <w:p>
      <w:pPr>
        <w:pStyle w:val="BodyText"/>
      </w:pPr>
      <w:r>
        <w:rPr>
          <w:b/>
          <w:bCs/>
        </w:rPr>
        <w:t xml:space="preserve">Pour</w:t>
      </w:r>
      <w:r>
        <w:rPr>
          <w:b/>
          <w:bCs/>
        </w:rPr>
        <w:t xml:space="preserve"> </w:t>
      </w:r>
      <m:oMath>
        <m:sSub>
          <m:e>
            <m:r>
              <m:t>z</m:t>
            </m:r>
          </m:e>
          <m:sub>
            <m:r>
              <m:t>c</m:t>
            </m:r>
          </m:sub>
        </m:sSub>
        <m:r>
          <m:rPr>
            <m:sty m:val="p"/>
          </m:rPr>
          <m:t>=</m:t>
        </m:r>
        <m:r>
          <m:t>4</m:t>
        </m:r>
        <m:r>
          <m:rPr>
            <m:sty m:val="p"/>
          </m:rPr>
          <m:t>,</m:t>
        </m:r>
        <m:r>
          <m:t>3</m:t>
        </m:r>
      </m:oMath>
      <w:r>
        <w:rPr>
          <w:b/>
          <w:bCs/>
        </w:rPr>
        <w:t xml:space="preserve"> </w:t>
      </w:r>
      <w:r>
        <w:rPr>
          <w:b/>
          <w:bCs/>
        </w:rPr>
        <w:t xml:space="preserve">:</w:t>
      </w:r>
      <w:r>
        <w:t xml:space="preserve"> </w:t>
      </w:r>
      <w:r>
        <w:t xml:space="preserve">on interpole linéairement entre les seuils 4 et 5 :</w:t>
      </w:r>
    </w:p>
    <w:p>
      <w:pPr>
        <w:pStyle w:val="BodyText"/>
      </w:pPr>
      <m:oMathPara>
        <m:oMathParaPr>
          <m:jc m:val="center"/>
        </m:oMathParaPr>
        <m:oMath>
          <m:sSub>
            <m:e>
              <m:r>
                <m:t>F</m:t>
              </m:r>
            </m:e>
            <m:sub>
              <m:r>
                <m:t>K</m:t>
              </m:r>
              <m:r>
                <m:t>I</m:t>
              </m:r>
            </m:sub>
          </m:sSub>
          <m:d>
            <m:dPr>
              <m:begChr m:val="("/>
              <m:sepChr m:val=""/>
              <m:endChr m:val=")"/>
              <m:grow/>
            </m:dPr>
            <m:e>
              <m:sSub>
                <m:e>
                  <m:r>
                    <m:rPr>
                      <m:sty m:val="b"/>
                    </m:rPr>
                    <m:t>x</m:t>
                  </m:r>
                </m:e>
                <m:sub>
                  <m:r>
                    <m:t>0</m:t>
                  </m:r>
                </m:sub>
              </m:sSub>
              <m:r>
                <m:rPr>
                  <m:sty m:val="p"/>
                </m:rPr>
                <m:t>,</m:t>
              </m:r>
              <m:r>
                <m:t>4</m:t>
              </m:r>
              <m:r>
                <m:rPr>
                  <m:sty m:val="p"/>
                </m:rPr>
                <m:t>,</m:t>
              </m:r>
              <m:r>
                <m:t>3</m:t>
              </m:r>
            </m:e>
          </m:d>
          <m:r>
            <m:rPr>
              <m:sty m:val="p"/>
            </m:rPr>
            <m:t>=</m:t>
          </m:r>
          <m:r>
            <m:t>0</m:t>
          </m:r>
          <m:r>
            <m:rPr>
              <m:sty m:val="p"/>
            </m:rPr>
            <m:t>,</m:t>
          </m:r>
          <m:r>
            <m:t>25</m:t>
          </m:r>
          <m:r>
            <m:rPr>
              <m:sty m:val="p"/>
            </m:rPr>
            <m:t>+</m:t>
          </m:r>
          <m:f>
            <m:fPr>
              <m:type m:val="bar"/>
            </m:fPr>
            <m:num>
              <m:r>
                <m:t>4</m:t>
              </m:r>
              <m:r>
                <m:rPr>
                  <m:sty m:val="p"/>
                </m:rPr>
                <m:t>,</m:t>
              </m:r>
              <m:r>
                <m:t>3</m:t>
              </m:r>
              <m:r>
                <m:rPr>
                  <m:sty m:val="p"/>
                </m:rPr>
                <m:t>−</m:t>
              </m:r>
              <m:r>
                <m:t>4</m:t>
              </m:r>
            </m:num>
            <m:den>
              <m:r>
                <m:t>5</m:t>
              </m:r>
              <m:r>
                <m:rPr>
                  <m:sty m:val="p"/>
                </m:rPr>
                <m:t>−</m:t>
              </m:r>
              <m:r>
                <m:t>4</m:t>
              </m:r>
            </m:den>
          </m:f>
          <m:d>
            <m:dPr>
              <m:begChr m:val="("/>
              <m:sepChr m:val=""/>
              <m:endChr m:val=")"/>
              <m:grow/>
            </m:dPr>
            <m:e>
              <m:r>
                <m:t>0</m:t>
              </m:r>
              <m:r>
                <m:rPr>
                  <m:sty m:val="p"/>
                </m:rPr>
                <m:t>,</m:t>
              </m:r>
              <m:r>
                <m:t>50</m:t>
              </m:r>
              <m:r>
                <m:rPr>
                  <m:sty m:val="p"/>
                </m:rPr>
                <m:t>−</m:t>
              </m:r>
              <m:r>
                <m:t>0</m:t>
              </m:r>
              <m:r>
                <m:rPr>
                  <m:sty m:val="p"/>
                </m:rPr>
                <m:t>,</m:t>
              </m:r>
              <m:r>
                <m:t>25</m:t>
              </m:r>
            </m:e>
          </m:d>
          <m:r>
            <m:rPr>
              <m:sty m:val="p"/>
            </m:rPr>
            <m:t>=</m:t>
          </m:r>
          <m:r>
            <m:t>0</m:t>
          </m:r>
          <m:r>
            <m:rPr>
              <m:sty m:val="p"/>
            </m:rPr>
            <m:t>,</m:t>
          </m:r>
          <m:r>
            <m:t>25</m:t>
          </m:r>
          <m:r>
            <m:rPr>
              <m:sty m:val="p"/>
            </m:rPr>
            <m:t>+</m:t>
          </m:r>
          <m:r>
            <m:t>0</m:t>
          </m:r>
          <m:r>
            <m:rPr>
              <m:sty m:val="p"/>
            </m:rPr>
            <m:t>,</m:t>
          </m:r>
          <m:r>
            <m:t>3</m:t>
          </m:r>
          <m:r>
            <m:rPr>
              <m:sty m:val="p"/>
            </m:rPr>
            <m:t>×</m:t>
          </m:r>
          <m:r>
            <m:t>0</m:t>
          </m:r>
          <m:r>
            <m:rPr>
              <m:sty m:val="p"/>
            </m:rPr>
            <m:t>,</m:t>
          </m:r>
          <m:r>
            <m:t>25</m:t>
          </m:r>
          <m:r>
            <m:rPr>
              <m:sty m:val="p"/>
            </m:rPr>
            <m:t>=</m:t>
          </m:r>
          <m:r>
            <m:t>0</m:t>
          </m:r>
          <m:r>
            <m:rPr>
              <m:sty m:val="p"/>
            </m:rPr>
            <m:t>,</m:t>
          </m:r>
          <m:r>
            <m:t>325</m:t>
          </m:r>
        </m:oMath>
      </m:oMathPara>
    </w:p>
    <w:p>
      <w:pPr>
        <w:pStyle w:val="FirstParagraph"/>
      </w:pPr>
      <w:r>
        <w:t xml:space="preserve">Ainsi</w:t>
      </w:r>
      <w:r>
        <w:t xml:space="preserve"> </w:t>
      </w:r>
      <m:oMath>
        <m:r>
          <m:rPr>
            <m:sty m:val="p"/>
            <m:scr m:val="double-struck"/>
          </m:rPr>
          <m:t>P</m:t>
        </m:r>
        <m:d>
          <m:dPr>
            <m:begChr m:val="("/>
            <m:sepChr m:val=""/>
            <m:endChr m:val=")"/>
            <m:grow/>
          </m:dPr>
          <m:e>
            <m:sSub>
              <m:e>
                <m:r>
                  <m:t>Z</m:t>
                </m:r>
              </m:e>
              <m:sub>
                <m:r>
                  <m:t>0</m:t>
                </m:r>
              </m:sub>
            </m:sSub>
            <m:r>
              <m:rPr>
                <m:sty m:val="p"/>
              </m:rPr>
              <m:t>&gt;</m:t>
            </m:r>
            <m:r>
              <m:t>4</m:t>
            </m:r>
            <m:r>
              <m:rPr>
                <m:sty m:val="p"/>
              </m:rPr>
              <m:t>,</m:t>
            </m:r>
            <m:r>
              <m:t>3</m:t>
            </m:r>
          </m:e>
        </m:d>
        <m:r>
          <m:rPr>
            <m:sty m:val="p"/>
          </m:rPr>
          <m:t>=</m:t>
        </m:r>
        <m:r>
          <m:t>1</m:t>
        </m:r>
        <m:r>
          <m:rPr>
            <m:sty m:val="p"/>
          </m:rPr>
          <m:t>−</m:t>
        </m:r>
        <m:r>
          <m:t>0</m:t>
        </m:r>
        <m:r>
          <m:rPr>
            <m:sty m:val="p"/>
          </m:rPr>
          <m:t>,</m:t>
        </m:r>
        <m:r>
          <m:t>325</m:t>
        </m:r>
        <m:r>
          <m:rPr>
            <m:sty m:val="p"/>
          </m:rPr>
          <m:t>=</m:t>
        </m:r>
        <m:r>
          <m:t>0</m:t>
        </m:r>
        <m:r>
          <m:rPr>
            <m:sty m:val="p"/>
          </m:rPr>
          <m:t>,</m:t>
        </m:r>
        <m:r>
          <m:t>675</m:t>
        </m:r>
      </m:oMath>
      <w:r>
        <w:t xml:space="preserve">.</w:t>
      </w:r>
    </w:p>
    <w:bookmarkEnd w:id="38"/>
    <w:bookmarkStart w:id="39" w:name="médiane-et-percentiles"/>
    <w:p>
      <w:pPr>
        <w:pStyle w:val="Heading4"/>
      </w:pPr>
      <w:r>
        <w:t xml:space="preserve">2.4.2 2. Médiane et percentiles</w:t>
      </w:r>
    </w:p>
    <w:p>
      <w:pPr>
        <w:pStyle w:val="FirstParagraph"/>
      </w:pPr>
      <w:r>
        <w:t xml:space="preserve">La médiane</w:t>
      </w:r>
      <w:r>
        <w:t xml:space="preserve"> </w:t>
      </w:r>
      <m:oMath>
        <m:r>
          <m:t>m</m:t>
        </m:r>
      </m:oMath>
      <w:r>
        <w:t xml:space="preserve"> </w:t>
      </w:r>
      <w:r>
        <w:t xml:space="preserve">satisfait</w:t>
      </w:r>
      <w:r>
        <w:t xml:space="preserve"> </w:t>
      </w:r>
      <m:oMath>
        <m:sSub>
          <m:e>
            <m:r>
              <m:t>F</m:t>
            </m:r>
          </m:e>
          <m:sub>
            <m:r>
              <m:t>K</m:t>
            </m:r>
            <m:r>
              <m:t>I</m:t>
            </m:r>
          </m:sub>
        </m:sSub>
        <m:d>
          <m:dPr>
            <m:begChr m:val="("/>
            <m:sepChr m:val=""/>
            <m:endChr m:val=")"/>
            <m:grow/>
          </m:dPr>
          <m:e>
            <m:sSub>
              <m:e>
                <m:r>
                  <m:rPr>
                    <m:sty m:val="b"/>
                  </m:rPr>
                  <m:t>x</m:t>
                </m:r>
              </m:e>
              <m:sub>
                <m:r>
                  <m:t>0</m:t>
                </m:r>
              </m:sub>
            </m:sSub>
            <m:r>
              <m:rPr>
                <m:sty m:val="p"/>
              </m:rPr>
              <m:t>,</m:t>
            </m:r>
            <m:r>
              <m:t>m</m:t>
            </m:r>
          </m:e>
        </m:d>
        <m:r>
          <m:rPr>
            <m:sty m:val="p"/>
          </m:rPr>
          <m:t>=</m:t>
        </m:r>
        <m:r>
          <m:t>0</m:t>
        </m:r>
        <m:r>
          <m:rPr>
            <m:sty m:val="p"/>
          </m:rPr>
          <m:t>,</m:t>
        </m:r>
        <m:r>
          <m:t>5</m:t>
        </m:r>
      </m:oMath>
      <w:r>
        <w:t xml:space="preserve">. Comme</w:t>
      </w:r>
      <w:r>
        <w:t xml:space="preserve"> </w:t>
      </w:r>
      <m:oMath>
        <m:sSub>
          <m:e>
            <m:r>
              <m:t>F</m:t>
            </m:r>
          </m:e>
          <m:sub>
            <m:r>
              <m:t>K</m:t>
            </m:r>
            <m:r>
              <m:t>I</m:t>
            </m:r>
          </m:sub>
        </m:sSub>
        <m:d>
          <m:dPr>
            <m:begChr m:val="("/>
            <m:sepChr m:val=""/>
            <m:endChr m:val=")"/>
            <m:grow/>
          </m:dPr>
          <m:e>
            <m:sSub>
              <m:e>
                <m:r>
                  <m:rPr>
                    <m:sty m:val="b"/>
                  </m:rPr>
                  <m:t>x</m:t>
                </m:r>
              </m:e>
              <m:sub>
                <m:r>
                  <m:t>0</m:t>
                </m:r>
              </m:sub>
            </m:sSub>
            <m:r>
              <m:rPr>
                <m:sty m:val="p"/>
              </m:rPr>
              <m:t>,</m:t>
            </m:r>
            <m:r>
              <m:t>5</m:t>
            </m:r>
          </m:e>
        </m:d>
        <m:r>
          <m:rPr>
            <m:sty m:val="p"/>
          </m:rPr>
          <m:t>=</m:t>
        </m:r>
        <m:r>
          <m:t>0</m:t>
        </m:r>
        <m:r>
          <m:rPr>
            <m:sty m:val="p"/>
          </m:rPr>
          <m:t>,</m:t>
        </m:r>
        <m:r>
          <m:t>5</m:t>
        </m:r>
      </m:oMath>
      <w:r>
        <w:t xml:space="preserve">, la médiane est</w:t>
      </w:r>
      <w:r>
        <w:t xml:space="preserve"> </w:t>
      </w:r>
      <m:oMath>
        <m:r>
          <m:t>m</m:t>
        </m:r>
        <m:r>
          <m:rPr>
            <m:sty m:val="p"/>
          </m:rPr>
          <m:t>=</m:t>
        </m:r>
        <m:r>
          <m:t>5</m:t>
        </m:r>
      </m:oMath>
      <w:r>
        <w:t xml:space="preserve">.</w:t>
      </w:r>
    </w:p>
    <w:p>
      <w:pPr>
        <w:pStyle w:val="BodyText"/>
      </w:pPr>
      <w:r>
        <w:t xml:space="preserve">Pour le 65e percentile, on cherche</w:t>
      </w:r>
      <w:r>
        <w:t xml:space="preserve"> </w:t>
      </w:r>
      <m:oMath>
        <m:r>
          <m:t>z</m:t>
        </m:r>
      </m:oMath>
      <w:r>
        <w:t xml:space="preserve"> </w:t>
      </w:r>
      <w:r>
        <w:t xml:space="preserve">tel que</w:t>
      </w:r>
      <w:r>
        <w:t xml:space="preserve"> </w:t>
      </w:r>
      <m:oMath>
        <m:sSub>
          <m:e>
            <m:r>
              <m:t>F</m:t>
            </m:r>
          </m:e>
          <m:sub>
            <m:r>
              <m:t>K</m:t>
            </m:r>
            <m:r>
              <m:t>I</m:t>
            </m:r>
          </m:sub>
        </m:sSub>
        <m:d>
          <m:dPr>
            <m:begChr m:val="("/>
            <m:sepChr m:val=""/>
            <m:endChr m:val=")"/>
            <m:grow/>
          </m:dPr>
          <m:e>
            <m:sSub>
              <m:e>
                <m:r>
                  <m:rPr>
                    <m:sty m:val="b"/>
                  </m:rPr>
                  <m:t>x</m:t>
                </m:r>
              </m:e>
              <m:sub>
                <m:r>
                  <m:t>0</m:t>
                </m:r>
              </m:sub>
            </m:sSub>
            <m:r>
              <m:rPr>
                <m:sty m:val="p"/>
              </m:rPr>
              <m:t>,</m:t>
            </m:r>
            <m:r>
              <m:t>z</m:t>
            </m:r>
          </m:e>
        </m:d>
        <m:r>
          <m:rPr>
            <m:sty m:val="p"/>
          </m:rPr>
          <m:t>=</m:t>
        </m:r>
        <m:r>
          <m:t>0</m:t>
        </m:r>
        <m:r>
          <m:rPr>
            <m:sty m:val="p"/>
          </m:rPr>
          <m:t>,</m:t>
        </m:r>
        <m:r>
          <m:t>65</m:t>
        </m:r>
      </m:oMath>
      <w:r>
        <w:t xml:space="preserve">. Cela se situe entre les seuils 5 (</w:t>
      </w:r>
      <m:oMath>
        <m:r>
          <m:t>F</m:t>
        </m:r>
        <m:r>
          <m:rPr>
            <m:sty m:val="p"/>
          </m:rPr>
          <m:t>=</m:t>
        </m:r>
        <m:r>
          <m:t>0</m:t>
        </m:r>
        <m:r>
          <m:rPr>
            <m:sty m:val="p"/>
          </m:rPr>
          <m:t>,</m:t>
        </m:r>
        <m:r>
          <m:t>50</m:t>
        </m:r>
      </m:oMath>
      <w:r>
        <w:t xml:space="preserve">) et 6 (</w:t>
      </w:r>
      <m:oMath>
        <m:r>
          <m:t>F</m:t>
        </m:r>
        <m:r>
          <m:rPr>
            <m:sty m:val="p"/>
          </m:rPr>
          <m:t>=</m:t>
        </m:r>
        <m:r>
          <m:t>0</m:t>
        </m:r>
        <m:r>
          <m:rPr>
            <m:sty m:val="p"/>
          </m:rPr>
          <m:t>,</m:t>
        </m:r>
        <m:r>
          <m:t>75</m:t>
        </m:r>
      </m:oMath>
      <w:r>
        <w:t xml:space="preserve">) :</w:t>
      </w:r>
    </w:p>
    <w:p>
      <w:pPr>
        <w:pStyle w:val="BodyText"/>
      </w:pPr>
      <m:oMathPara>
        <m:oMathParaPr>
          <m:jc m:val="center"/>
        </m:oMathParaPr>
        <m:oMath>
          <m:r>
            <m:t>z</m:t>
          </m:r>
          <m:r>
            <m:rPr>
              <m:sty m:val="p"/>
            </m:rPr>
            <m:t>=</m:t>
          </m:r>
          <m:r>
            <m:t>5</m:t>
          </m:r>
          <m:r>
            <m:rPr>
              <m:sty m:val="p"/>
            </m:rPr>
            <m:t>+</m:t>
          </m:r>
          <m:f>
            <m:fPr>
              <m:type m:val="bar"/>
            </m:fPr>
            <m:num>
              <m:r>
                <m:t>0</m:t>
              </m:r>
              <m:r>
                <m:rPr>
                  <m:sty m:val="p"/>
                </m:rPr>
                <m:t>,</m:t>
              </m:r>
              <m:r>
                <m:t>65</m:t>
              </m:r>
              <m:r>
                <m:rPr>
                  <m:sty m:val="p"/>
                </m:rPr>
                <m:t>−</m:t>
              </m:r>
              <m:r>
                <m:t>0</m:t>
              </m:r>
              <m:r>
                <m:rPr>
                  <m:sty m:val="p"/>
                </m:rPr>
                <m:t>,</m:t>
              </m:r>
              <m:r>
                <m:t>50</m:t>
              </m:r>
            </m:num>
            <m:den>
              <m:r>
                <m:t>0</m:t>
              </m:r>
              <m:r>
                <m:rPr>
                  <m:sty m:val="p"/>
                </m:rPr>
                <m:t>,</m:t>
              </m:r>
              <m:r>
                <m:t>75</m:t>
              </m:r>
              <m:r>
                <m:rPr>
                  <m:sty m:val="p"/>
                </m:rPr>
                <m:t>−</m:t>
              </m:r>
              <m:r>
                <m:t>0</m:t>
              </m:r>
              <m:r>
                <m:rPr>
                  <m:sty m:val="p"/>
                </m:rPr>
                <m:t>,</m:t>
              </m:r>
              <m:r>
                <m:t>50</m:t>
              </m:r>
            </m:den>
          </m:f>
          <m:d>
            <m:dPr>
              <m:begChr m:val="("/>
              <m:sepChr m:val=""/>
              <m:endChr m:val=")"/>
              <m:grow/>
            </m:dPr>
            <m:e>
              <m:r>
                <m:t>6</m:t>
              </m:r>
              <m:r>
                <m:rPr>
                  <m:sty m:val="p"/>
                </m:rPr>
                <m:t>−</m:t>
              </m:r>
              <m:r>
                <m:t>5</m:t>
              </m:r>
            </m:e>
          </m:d>
          <m:r>
            <m:rPr>
              <m:sty m:val="p"/>
            </m:rPr>
            <m:t>=</m:t>
          </m:r>
          <m:r>
            <m:t>5</m:t>
          </m:r>
          <m:r>
            <m:rPr>
              <m:sty m:val="p"/>
            </m:rPr>
            <m:t>,</m:t>
          </m:r>
          <m:r>
            <m:t>6</m:t>
          </m:r>
        </m:oMath>
      </m:oMathPara>
    </w:p>
    <w:bookmarkEnd w:id="39"/>
    <w:bookmarkStart w:id="40" w:name="espérance-conditionnelle"/>
    <w:p>
      <w:pPr>
        <w:pStyle w:val="Heading4"/>
      </w:pPr>
      <w:r>
        <w:t xml:space="preserve">2.4.3 3. Espérance conditionnelle</w:t>
      </w:r>
    </w:p>
    <w:p>
      <w:pPr>
        <w:pStyle w:val="FirstParagraph"/>
      </w:pPr>
      <w:r>
        <w:t xml:space="preserve">La CDF discrétisée définit des</w:t>
      </w:r>
      <w:r>
        <w:t xml:space="preserve"> </w:t>
      </w:r>
      <w:r>
        <w:rPr>
          <w:b/>
          <w:bCs/>
        </w:rPr>
        <w:t xml:space="preserve">classes</w:t>
      </w:r>
      <w:r>
        <w:t xml:space="preserve"> </w:t>
      </w:r>
      <w:r>
        <w:t xml:space="preserve">de valeurs, chacune avec une probabilité</w:t>
      </w:r>
      <w:r>
        <w:t xml:space="preserve"> </w:t>
      </w:r>
      <m:oMath>
        <m:sSub>
          <m:e>
            <m:r>
              <m:t>p</m:t>
            </m:r>
          </m:e>
          <m:sub>
            <m:r>
              <m:t>k</m:t>
            </m:r>
          </m:sub>
        </m:sSub>
        <m:r>
          <m:rPr>
            <m:sty m:val="p"/>
          </m:rPr>
          <m:t>=</m:t>
        </m:r>
        <m:sSub>
          <m:e>
            <m:r>
              <m:t>F</m:t>
            </m:r>
          </m:e>
          <m:sub>
            <m:r>
              <m:t>K</m:t>
            </m:r>
            <m:r>
              <m:t>I</m:t>
            </m:r>
          </m:sub>
        </m:sSub>
        <m:d>
          <m:dPr>
            <m:begChr m:val="("/>
            <m:sepChr m:val=""/>
            <m:endChr m:val=")"/>
            <m:grow/>
          </m:dPr>
          <m:e>
            <m:sSub>
              <m:e>
                <m:r>
                  <m:t>z</m:t>
                </m:r>
              </m:e>
              <m:sub>
                <m:r>
                  <m:t>c</m:t>
                </m:r>
                <m:r>
                  <m:rPr>
                    <m:sty m:val="p"/>
                  </m:rPr>
                  <m:t>,</m:t>
                </m:r>
                <m:r>
                  <m:t>k</m:t>
                </m:r>
              </m:sub>
            </m:sSub>
          </m:e>
        </m:d>
        <m:r>
          <m:rPr>
            <m:sty m:val="p"/>
          </m:rPr>
          <m:t>−</m:t>
        </m:r>
        <m:sSub>
          <m:e>
            <m:r>
              <m:t>F</m:t>
            </m:r>
          </m:e>
          <m:sub>
            <m:r>
              <m:t>K</m:t>
            </m:r>
            <m:r>
              <m:t>I</m:t>
            </m:r>
          </m:sub>
        </m:sSub>
        <m:d>
          <m:dPr>
            <m:begChr m:val="("/>
            <m:sepChr m:val=""/>
            <m:endChr m:val=")"/>
            <m:grow/>
          </m:dPr>
          <m:e>
            <m:sSub>
              <m:e>
                <m:r>
                  <m:t>z</m:t>
                </m:r>
              </m:e>
              <m:sub>
                <m:r>
                  <m:t>c</m:t>
                </m:r>
                <m:r>
                  <m:rPr>
                    <m:sty m:val="p"/>
                  </m:rPr>
                  <m:t>,</m:t>
                </m:r>
                <m:r>
                  <m:t>k</m:t>
                </m:r>
                <m:r>
                  <m:rPr>
                    <m:sty m:val="p"/>
                  </m:rPr>
                  <m:t>−</m:t>
                </m:r>
                <m:r>
                  <m:t>1</m:t>
                </m:r>
              </m:sub>
            </m:sSub>
          </m:e>
        </m:d>
      </m:oMath>
      <w:r>
        <w:t xml:space="preserve"> </w:t>
      </w:r>
      <w:r>
        <w:t xml:space="preserve">et un milieu de classe</w:t>
      </w:r>
      <w:r>
        <w:t xml:space="preserve"> </w:t>
      </w:r>
      <m:oMath>
        <m:sSub>
          <m:e>
            <m:r>
              <m:t>m</m:t>
            </m:r>
          </m:e>
          <m:sub>
            <m:r>
              <m:t>k</m:t>
            </m:r>
          </m:sub>
        </m:sSub>
      </m:oMath>
      <w:r>
        <w:t xml:space="preserve"> </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Classe</w:t>
            </w:r>
            <w:r>
              <w:t xml:space="preserve"> </w:t>
            </w:r>
            <m:oMath>
              <m:r>
                <m:t>k</m:t>
              </m:r>
            </m:oMath>
          </w:p>
        </w:tc>
        <w:tc>
          <w:tcPr/>
          <w:p>
            <w:pPr>
              <w:pStyle w:val="Compact"/>
              <w:jc w:val="center"/>
            </w:pPr>
            <w:r>
              <w:t xml:space="preserve">Intervalle</w:t>
            </w:r>
          </w:p>
        </w:tc>
        <w:tc>
          <w:tcPr/>
          <w:p>
            <w:pPr>
              <w:pStyle w:val="Compact"/>
              <w:jc w:val="center"/>
            </w:pPr>
            <w:r>
              <w:t xml:space="preserve">Milieu</w:t>
            </w:r>
            <w:r>
              <w:t xml:space="preserve"> </w:t>
            </w:r>
            <m:oMath>
              <m:sSub>
                <m:e>
                  <m:r>
                    <m:t>m</m:t>
                  </m:r>
                </m:e>
                <m:sub>
                  <m:r>
                    <m:t>k</m:t>
                  </m:r>
                </m:sub>
              </m:sSub>
            </m:oMath>
          </w:p>
        </w:tc>
        <w:tc>
          <w:tcPr/>
          <w:p>
            <w:pPr>
              <w:pStyle w:val="Compact"/>
              <w:jc w:val="center"/>
            </w:pPr>
            <m:oMath>
              <m:sSub>
                <m:e>
                  <m:r>
                    <m:t>F</m:t>
                  </m:r>
                </m:e>
                <m:sub>
                  <m:r>
                    <m:t>K</m:t>
                  </m:r>
                  <m:r>
                    <m:t>I</m:t>
                  </m:r>
                </m:sub>
              </m:sSub>
              <m:d>
                <m:dPr>
                  <m:begChr m:val="("/>
                  <m:sepChr m:val=""/>
                  <m:endChr m:val=")"/>
                  <m:grow/>
                </m:dPr>
                <m:e>
                  <m:sSub>
                    <m:e>
                      <m:r>
                        <m:t>z</m:t>
                      </m:r>
                    </m:e>
                    <m:sub>
                      <m:r>
                        <m:t>c</m:t>
                      </m:r>
                      <m:r>
                        <m:rPr>
                          <m:sty m:val="p"/>
                        </m:rPr>
                        <m:t>,</m:t>
                      </m:r>
                      <m:r>
                        <m:t>k</m:t>
                      </m:r>
                      <m:r>
                        <m:rPr>
                          <m:sty m:val="p"/>
                        </m:rPr>
                        <m:t>−</m:t>
                      </m:r>
                      <m:r>
                        <m:t>1</m:t>
                      </m:r>
                    </m:sub>
                  </m:sSub>
                </m:e>
              </m:d>
            </m:oMath>
          </w:p>
        </w:tc>
        <w:tc>
          <w:tcPr/>
          <w:p>
            <w:pPr>
              <w:pStyle w:val="Compact"/>
              <w:jc w:val="center"/>
            </w:pPr>
            <m:oMath>
              <m:sSub>
                <m:e>
                  <m:r>
                    <m:t>F</m:t>
                  </m:r>
                </m:e>
                <m:sub>
                  <m:r>
                    <m:t>K</m:t>
                  </m:r>
                  <m:r>
                    <m:t>I</m:t>
                  </m:r>
                </m:sub>
              </m:sSub>
              <m:d>
                <m:dPr>
                  <m:begChr m:val="("/>
                  <m:sepChr m:val=""/>
                  <m:endChr m:val=")"/>
                  <m:grow/>
                </m:dPr>
                <m:e>
                  <m:sSub>
                    <m:e>
                      <m:r>
                        <m:t>z</m:t>
                      </m:r>
                    </m:e>
                    <m:sub>
                      <m:r>
                        <m:t>c</m:t>
                      </m:r>
                      <m:r>
                        <m:rPr>
                          <m:sty m:val="p"/>
                        </m:rPr>
                        <m:t>,</m:t>
                      </m:r>
                      <m:r>
                        <m:t>k</m:t>
                      </m:r>
                    </m:sub>
                  </m:sSub>
                </m:e>
              </m:d>
            </m:oMath>
          </w:p>
        </w:tc>
        <w:tc>
          <w:tcPr/>
          <w:p>
            <w:pPr>
              <w:pStyle w:val="Compact"/>
              <w:jc w:val="center"/>
            </w:pPr>
            <w:r>
              <w:t xml:space="preserve">Probabilité</w:t>
            </w:r>
            <w:r>
              <w:t xml:space="preserve"> </w:t>
            </w:r>
            <m:oMath>
              <m:sSub>
                <m:e>
                  <m:r>
                    <m:t>p</m:t>
                  </m:r>
                </m:e>
                <m:sub>
                  <m:r>
                    <m:t>k</m:t>
                  </m:r>
                </m:sub>
              </m:sSub>
            </m:oMath>
          </w:p>
        </w:tc>
      </w:tr>
      <w:tr>
        <w:tc>
          <w:tcPr/>
          <w:p>
            <w:pPr>
              <w:pStyle w:val="Compact"/>
              <w:jc w:val="center"/>
            </w:pPr>
            <w:r>
              <w:t xml:space="preserve">1</w:t>
            </w:r>
          </w:p>
        </w:tc>
        <w:tc>
          <w:tcPr/>
          <w:p>
            <w:pPr>
              <w:pStyle w:val="Compact"/>
              <w:jc w:val="center"/>
            </w:pPr>
            <m:oMath>
              <m:r>
                <m:rPr>
                  <m:sty m:val="p"/>
                </m:rPr>
                <m:t>(</m:t>
              </m:r>
              <m:r>
                <m:rPr>
                  <m:sty m:val="p"/>
                </m:rPr>
                <m:t>−</m:t>
              </m:r>
              <m:r>
                <m:rPr>
                  <m:sty m:val="p"/>
                </m:rPr>
                <m:t>∞</m:t>
              </m:r>
              <m:r>
                <m:rPr>
                  <m:sty m:val="p"/>
                </m:rPr>
                <m:t>,</m:t>
              </m:r>
              <m:r>
                <m:t>1</m:t>
              </m:r>
              <m:r>
                <m:rPr>
                  <m:sty m:val="p"/>
                </m:rPr>
                <m:t>]</m:t>
              </m:r>
            </m:oMath>
          </w:p>
        </w:tc>
        <w:tc>
          <w:tcPr/>
          <w:p>
            <w:pPr>
              <w:pStyle w:val="Compact"/>
              <w:jc w:val="center"/>
            </w:pPr>
            <w:r>
              <w:t xml:space="preserve">0,5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w:t>
            </w:r>
          </w:p>
        </w:tc>
        <w:tc>
          <w:tcPr/>
          <w:p>
            <w:pPr>
              <w:pStyle w:val="Compact"/>
              <w:jc w:val="center"/>
            </w:pPr>
            <m:oMath>
              <m:r>
                <m:rPr>
                  <m:sty m:val="p"/>
                </m:rPr>
                <m:t>(</m:t>
              </m:r>
              <m:r>
                <m:t>1</m:t>
              </m:r>
              <m:r>
                <m:rPr>
                  <m:sty m:val="p"/>
                </m:rPr>
                <m:t>,</m:t>
              </m:r>
              <m:r>
                <m:t>2</m:t>
              </m:r>
              <m:r>
                <m:rPr>
                  <m:sty m:val="p"/>
                </m:rPr>
                <m:t>]</m:t>
              </m:r>
            </m:oMath>
          </w:p>
        </w:tc>
        <w:tc>
          <w:tcPr/>
          <w:p>
            <w:pPr>
              <w:pStyle w:val="Compact"/>
              <w:jc w:val="center"/>
            </w:pPr>
            <w:r>
              <w:t xml:space="preserve">1,5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3</w:t>
            </w:r>
          </w:p>
        </w:tc>
        <w:tc>
          <w:tcPr/>
          <w:p>
            <w:pPr>
              <w:pStyle w:val="Compact"/>
              <w:jc w:val="center"/>
            </w:pPr>
            <m:oMath>
              <m:r>
                <m:rPr>
                  <m:sty m:val="p"/>
                </m:rPr>
                <m:t>(</m:t>
              </m:r>
              <m:r>
                <m:t>2</m:t>
              </m:r>
              <m:r>
                <m:rPr>
                  <m:sty m:val="p"/>
                </m:rPr>
                <m:t>,</m:t>
              </m:r>
              <m:r>
                <m:t>3</m:t>
              </m:r>
              <m:r>
                <m:rPr>
                  <m:sty m:val="p"/>
                </m:rPr>
                <m:t>]</m:t>
              </m:r>
            </m:oMath>
          </w:p>
        </w:tc>
        <w:tc>
          <w:tcPr/>
          <w:p>
            <w:pPr>
              <w:pStyle w:val="Compact"/>
              <w:jc w:val="center"/>
            </w:pPr>
            <w:r>
              <w:t xml:space="preserve">2,5</w:t>
            </w:r>
          </w:p>
        </w:tc>
        <w:tc>
          <w:tcPr/>
          <w:p>
            <w:pPr>
              <w:pStyle w:val="Compact"/>
              <w:jc w:val="center"/>
            </w:pPr>
            <w:r>
              <w:t xml:space="preserve">0</w:t>
            </w:r>
          </w:p>
        </w:tc>
        <w:tc>
          <w:tcPr/>
          <w:p>
            <w:pPr>
              <w:pStyle w:val="Compact"/>
              <w:jc w:val="center"/>
            </w:pPr>
            <w:r>
              <w:t xml:space="preserve">0,25</w:t>
            </w:r>
          </w:p>
        </w:tc>
        <w:tc>
          <w:tcPr/>
          <w:p>
            <w:pPr>
              <w:pStyle w:val="Compact"/>
              <w:jc w:val="center"/>
            </w:pPr>
            <w:r>
              <w:rPr>
                <w:b/>
                <w:bCs/>
              </w:rPr>
              <w:t xml:space="preserve">0,25</w:t>
            </w:r>
          </w:p>
        </w:tc>
      </w:tr>
      <w:tr>
        <w:tc>
          <w:tcPr/>
          <w:p>
            <w:pPr>
              <w:pStyle w:val="Compact"/>
              <w:jc w:val="center"/>
            </w:pPr>
            <w:r>
              <w:t xml:space="preserve">4</w:t>
            </w:r>
          </w:p>
        </w:tc>
        <w:tc>
          <w:tcPr/>
          <w:p>
            <w:pPr>
              <w:pStyle w:val="Compact"/>
              <w:jc w:val="center"/>
            </w:pPr>
            <m:oMath>
              <m:r>
                <m:rPr>
                  <m:sty m:val="p"/>
                </m:rPr>
                <m:t>(</m:t>
              </m:r>
              <m:r>
                <m:t>3</m:t>
              </m:r>
              <m:r>
                <m:rPr>
                  <m:sty m:val="p"/>
                </m:rPr>
                <m:t>,</m:t>
              </m:r>
              <m:r>
                <m:t>4</m:t>
              </m:r>
              <m:r>
                <m:rPr>
                  <m:sty m:val="p"/>
                </m:rPr>
                <m:t>]</m:t>
              </m:r>
            </m:oMath>
          </w:p>
        </w:tc>
        <w:tc>
          <w:tcPr/>
          <w:p>
            <w:pPr>
              <w:pStyle w:val="Compact"/>
              <w:jc w:val="center"/>
            </w:pPr>
            <w:r>
              <w:t xml:space="preserve">3,5</w:t>
            </w:r>
          </w:p>
        </w:tc>
        <w:tc>
          <w:tcPr/>
          <w:p>
            <w:pPr>
              <w:pStyle w:val="Compact"/>
              <w:jc w:val="center"/>
            </w:pPr>
            <w:r>
              <w:t xml:space="preserve">0,25</w:t>
            </w:r>
          </w:p>
        </w:tc>
        <w:tc>
          <w:tcPr/>
          <w:p>
            <w:pPr>
              <w:pStyle w:val="Compact"/>
              <w:jc w:val="center"/>
            </w:pPr>
            <w:r>
              <w:t xml:space="preserve">0,25</w:t>
            </w:r>
          </w:p>
        </w:tc>
        <w:tc>
          <w:tcPr/>
          <w:p>
            <w:pPr>
              <w:pStyle w:val="Compact"/>
              <w:jc w:val="center"/>
            </w:pPr>
            <w:r>
              <w:t xml:space="preserve">0</w:t>
            </w:r>
          </w:p>
        </w:tc>
      </w:tr>
      <w:tr>
        <w:tc>
          <w:tcPr/>
          <w:p>
            <w:pPr>
              <w:pStyle w:val="Compact"/>
              <w:jc w:val="center"/>
            </w:pPr>
            <w:r>
              <w:t xml:space="preserve">5</w:t>
            </w:r>
          </w:p>
        </w:tc>
        <w:tc>
          <w:tcPr/>
          <w:p>
            <w:pPr>
              <w:pStyle w:val="Compact"/>
              <w:jc w:val="center"/>
            </w:pPr>
            <m:oMath>
              <m:r>
                <m:rPr>
                  <m:sty m:val="p"/>
                </m:rPr>
                <m:t>(</m:t>
              </m:r>
              <m:r>
                <m:t>4</m:t>
              </m:r>
              <m:r>
                <m:rPr>
                  <m:sty m:val="p"/>
                </m:rPr>
                <m:t>,</m:t>
              </m:r>
              <m:r>
                <m:t>5</m:t>
              </m:r>
              <m:r>
                <m:rPr>
                  <m:sty m:val="p"/>
                </m:rPr>
                <m:t>]</m:t>
              </m:r>
            </m:oMath>
          </w:p>
        </w:tc>
        <w:tc>
          <w:tcPr/>
          <w:p>
            <w:pPr>
              <w:pStyle w:val="Compact"/>
              <w:jc w:val="center"/>
            </w:pPr>
            <w:r>
              <w:t xml:space="preserve">4,5</w:t>
            </w:r>
          </w:p>
        </w:tc>
        <w:tc>
          <w:tcPr/>
          <w:p>
            <w:pPr>
              <w:pStyle w:val="Compact"/>
              <w:jc w:val="center"/>
            </w:pPr>
            <w:r>
              <w:t xml:space="preserve">0,25</w:t>
            </w:r>
          </w:p>
        </w:tc>
        <w:tc>
          <w:tcPr/>
          <w:p>
            <w:pPr>
              <w:pStyle w:val="Compact"/>
              <w:jc w:val="center"/>
            </w:pPr>
            <w:r>
              <w:t xml:space="preserve">0,50</w:t>
            </w:r>
          </w:p>
        </w:tc>
        <w:tc>
          <w:tcPr/>
          <w:p>
            <w:pPr>
              <w:pStyle w:val="Compact"/>
              <w:jc w:val="center"/>
            </w:pPr>
            <w:r>
              <w:rPr>
                <w:b/>
                <w:bCs/>
              </w:rPr>
              <w:t xml:space="preserve">0,25</w:t>
            </w:r>
          </w:p>
        </w:tc>
      </w:tr>
      <w:tr>
        <w:tc>
          <w:tcPr/>
          <w:p>
            <w:pPr>
              <w:pStyle w:val="Compact"/>
              <w:jc w:val="center"/>
            </w:pPr>
            <w:r>
              <w:t xml:space="preserve">6</w:t>
            </w:r>
          </w:p>
        </w:tc>
        <w:tc>
          <w:tcPr/>
          <w:p>
            <w:pPr>
              <w:pStyle w:val="Compact"/>
              <w:jc w:val="center"/>
            </w:pPr>
            <m:oMath>
              <m:r>
                <m:rPr>
                  <m:sty m:val="p"/>
                </m:rPr>
                <m:t>(</m:t>
              </m:r>
              <m:r>
                <m:t>5</m:t>
              </m:r>
              <m:r>
                <m:rPr>
                  <m:sty m:val="p"/>
                </m:rPr>
                <m:t>,</m:t>
              </m:r>
              <m:r>
                <m:t>6</m:t>
              </m:r>
              <m:r>
                <m:rPr>
                  <m:sty m:val="p"/>
                </m:rPr>
                <m:t>]</m:t>
              </m:r>
            </m:oMath>
          </w:p>
        </w:tc>
        <w:tc>
          <w:tcPr/>
          <w:p>
            <w:pPr>
              <w:pStyle w:val="Compact"/>
              <w:jc w:val="center"/>
            </w:pPr>
            <w:r>
              <w:t xml:space="preserve">5,5</w:t>
            </w:r>
          </w:p>
        </w:tc>
        <w:tc>
          <w:tcPr/>
          <w:p>
            <w:pPr>
              <w:pStyle w:val="Compact"/>
              <w:jc w:val="center"/>
            </w:pPr>
            <w:r>
              <w:t xml:space="preserve">0,50</w:t>
            </w:r>
          </w:p>
        </w:tc>
        <w:tc>
          <w:tcPr/>
          <w:p>
            <w:pPr>
              <w:pStyle w:val="Compact"/>
              <w:jc w:val="center"/>
            </w:pPr>
            <w:r>
              <w:t xml:space="preserve">0,75</w:t>
            </w:r>
          </w:p>
        </w:tc>
        <w:tc>
          <w:tcPr/>
          <w:p>
            <w:pPr>
              <w:pStyle w:val="Compact"/>
              <w:jc w:val="center"/>
            </w:pPr>
            <w:r>
              <w:rPr>
                <w:b/>
                <w:bCs/>
              </w:rPr>
              <w:t xml:space="preserve">0,25</w:t>
            </w:r>
          </w:p>
        </w:tc>
      </w:tr>
      <w:tr>
        <w:tc>
          <w:tcPr/>
          <w:p>
            <w:pPr>
              <w:pStyle w:val="Compact"/>
              <w:jc w:val="center"/>
            </w:pPr>
            <w:r>
              <w:t xml:space="preserve">7</w:t>
            </w:r>
          </w:p>
        </w:tc>
        <w:tc>
          <w:tcPr/>
          <w:p>
            <w:pPr>
              <w:pStyle w:val="Compact"/>
              <w:jc w:val="center"/>
            </w:pPr>
            <m:oMath>
              <m:r>
                <m:rPr>
                  <m:sty m:val="p"/>
                </m:rPr>
                <m:t>(</m:t>
              </m:r>
              <m:r>
                <m:t>6</m:t>
              </m:r>
              <m:r>
                <m:rPr>
                  <m:sty m:val="p"/>
                </m:rPr>
                <m:t>,</m:t>
              </m:r>
              <m:r>
                <m:t>7</m:t>
              </m:r>
              <m:r>
                <m:rPr>
                  <m:sty m:val="p"/>
                </m:rPr>
                <m:t>]</m:t>
              </m:r>
            </m:oMath>
          </w:p>
        </w:tc>
        <w:tc>
          <w:tcPr/>
          <w:p>
            <w:pPr>
              <w:pStyle w:val="Compact"/>
              <w:jc w:val="center"/>
            </w:pPr>
            <w:r>
              <w:t xml:space="preserve">6,5</w:t>
            </w:r>
          </w:p>
        </w:tc>
        <w:tc>
          <w:tcPr/>
          <w:p>
            <w:pPr>
              <w:pStyle w:val="Compact"/>
              <w:jc w:val="center"/>
            </w:pPr>
            <w:r>
              <w:t xml:space="preserve">0,75</w:t>
            </w:r>
          </w:p>
        </w:tc>
        <w:tc>
          <w:tcPr/>
          <w:p>
            <w:pPr>
              <w:pStyle w:val="Compact"/>
              <w:jc w:val="center"/>
            </w:pPr>
            <w:r>
              <w:t xml:space="preserve">1</w:t>
            </w:r>
          </w:p>
        </w:tc>
        <w:tc>
          <w:tcPr/>
          <w:p>
            <w:pPr>
              <w:pStyle w:val="Compact"/>
              <w:jc w:val="center"/>
            </w:pPr>
            <w:r>
              <w:rPr>
                <w:b/>
                <w:bCs/>
              </w:rPr>
              <w:t xml:space="preserve">0,25</w:t>
            </w:r>
          </w:p>
        </w:tc>
      </w:tr>
    </w:tbl>
    <w:p>
      <w:pPr>
        <w:pStyle w:val="BodyText"/>
      </w:pPr>
      <w:r>
        <w:t xml:space="preserve">L’espérance conditionnelle, appelée</w:t>
      </w:r>
      <w:r>
        <w:t xml:space="preserve"> </w:t>
      </w:r>
      <w:r>
        <w:rPr>
          <w:b/>
          <w:bCs/>
        </w:rPr>
        <w:t xml:space="preserve">estimée E-type</w:t>
      </w:r>
      <w:r>
        <w:t xml:space="preserve"> </w:t>
      </w:r>
      <w:r>
        <w:t xml:space="preserve">(</w:t>
      </w:r>
      <w:r>
        <w:rPr>
          <w:i/>
          <w:iCs/>
        </w:rPr>
        <w:t xml:space="preserve">E-type estimate</w:t>
      </w:r>
      <w:r>
        <w:t xml:space="preserve">) en estimation de ressources, est :</w:t>
      </w:r>
    </w:p>
    <w:p>
      <w:pPr>
        <w:pStyle w:val="BodyText"/>
      </w:pPr>
      <m:oMathPara>
        <m:oMathParaPr>
          <m:jc m:val="center"/>
        </m:oMathParaPr>
        <m:oMath>
          <m:sSub>
            <m:e>
              <m:r>
                <m:rPr>
                  <m:sty m:val="p"/>
                  <m:scr m:val="double-struck"/>
                </m:rPr>
                <m:t>E</m:t>
              </m:r>
            </m:e>
            <m:sub>
              <m:r>
                <m:t>K</m:t>
              </m:r>
              <m:r>
                <m:t>I</m:t>
              </m:r>
            </m:sub>
          </m:sSub>
          <m:d>
            <m:dPr>
              <m:begChr m:val="["/>
              <m:sepChr m:val=""/>
              <m:endChr m:val="]"/>
              <m:grow/>
            </m:dPr>
            <m:e>
              <m:sSub>
                <m:e>
                  <m:r>
                    <m:t>Z</m:t>
                  </m:r>
                </m:e>
                <m:sub>
                  <m:r>
                    <m:t>0</m:t>
                  </m:r>
                </m:sub>
              </m:sSub>
            </m:e>
          </m:d>
          <m:r>
            <m:rPr>
              <m:sty m:val="p"/>
            </m:rPr>
            <m:t>=</m:t>
          </m:r>
          <m:nary>
            <m:naryPr>
              <m:chr m:val="∑"/>
              <m:limLoc m:val="undOvr"/>
              <m:subHide m:val="off"/>
              <m:supHide m:val="off"/>
            </m:naryPr>
            <m:sub>
              <m:r>
                <m:t>k</m:t>
              </m:r>
              <m:r>
                <m:rPr>
                  <m:sty m:val="p"/>
                </m:rPr>
                <m:t>=</m:t>
              </m:r>
              <m:r>
                <m:t>1</m:t>
              </m:r>
            </m:sub>
            <m:sup>
              <m:r>
                <m:t>7</m:t>
              </m:r>
            </m:sup>
            <m:e>
              <m:sSub>
                <m:e>
                  <m:r>
                    <m:t>p</m:t>
                  </m:r>
                </m:e>
                <m:sub>
                  <m:r>
                    <m:t>k</m:t>
                  </m:r>
                </m:sub>
              </m:sSub>
            </m:e>
          </m:nary>
          <m:r>
            <m:t> </m:t>
          </m:r>
          <m:sSub>
            <m:e>
              <m:r>
                <m:t>m</m:t>
              </m:r>
            </m:e>
            <m:sub>
              <m:r>
                <m:t>k</m:t>
              </m:r>
            </m:sub>
          </m:sSub>
          <m:r>
            <m:rPr>
              <m:sty m:val="p"/>
            </m:rPr>
            <m:t>=</m:t>
          </m:r>
          <m:r>
            <m:t>0</m:t>
          </m:r>
          <m:r>
            <m:rPr>
              <m:sty m:val="p"/>
            </m:rPr>
            <m:t>,</m:t>
          </m:r>
          <m:r>
            <m:t>25</m:t>
          </m:r>
          <m:r>
            <m:rPr>
              <m:sty m:val="p"/>
            </m:rPr>
            <m:t>×</m:t>
          </m:r>
          <m:r>
            <m:t>2</m:t>
          </m:r>
          <m:r>
            <m:rPr>
              <m:sty m:val="p"/>
            </m:rPr>
            <m:t>,</m:t>
          </m:r>
          <m:r>
            <m:t>5</m:t>
          </m:r>
          <m:r>
            <m:rPr>
              <m:sty m:val="p"/>
            </m:rPr>
            <m:t>+</m:t>
          </m:r>
          <m:r>
            <m:t>0</m:t>
          </m:r>
          <m:r>
            <m:rPr>
              <m:sty m:val="p"/>
            </m:rPr>
            <m:t>×</m:t>
          </m:r>
          <m:r>
            <m:t>3</m:t>
          </m:r>
          <m:r>
            <m:rPr>
              <m:sty m:val="p"/>
            </m:rPr>
            <m:t>,</m:t>
          </m:r>
          <m:r>
            <m:t>5</m:t>
          </m:r>
          <m:r>
            <m:rPr>
              <m:sty m:val="p"/>
            </m:rPr>
            <m:t>+</m:t>
          </m:r>
          <m:r>
            <m:t>0</m:t>
          </m:r>
          <m:r>
            <m:rPr>
              <m:sty m:val="p"/>
            </m:rPr>
            <m:t>,</m:t>
          </m:r>
          <m:r>
            <m:t>25</m:t>
          </m:r>
          <m:r>
            <m:rPr>
              <m:sty m:val="p"/>
            </m:rPr>
            <m:t>×</m:t>
          </m:r>
          <m:r>
            <m:t>4</m:t>
          </m:r>
          <m:r>
            <m:rPr>
              <m:sty m:val="p"/>
            </m:rPr>
            <m:t>,</m:t>
          </m:r>
          <m:r>
            <m:t>5</m:t>
          </m:r>
          <m:r>
            <m:rPr>
              <m:sty m:val="p"/>
            </m:rPr>
            <m:t>+</m:t>
          </m:r>
          <m:r>
            <m:t>0</m:t>
          </m:r>
          <m:r>
            <m:rPr>
              <m:sty m:val="p"/>
            </m:rPr>
            <m:t>,</m:t>
          </m:r>
          <m:r>
            <m:t>25</m:t>
          </m:r>
          <m:r>
            <m:rPr>
              <m:sty m:val="p"/>
            </m:rPr>
            <m:t>×</m:t>
          </m:r>
          <m:r>
            <m:t>5</m:t>
          </m:r>
          <m:r>
            <m:rPr>
              <m:sty m:val="p"/>
            </m:rPr>
            <m:t>,</m:t>
          </m:r>
          <m:r>
            <m:t>5</m:t>
          </m:r>
          <m:r>
            <m:rPr>
              <m:sty m:val="p"/>
            </m:rPr>
            <m:t>+</m:t>
          </m:r>
          <m:r>
            <m:t>0</m:t>
          </m:r>
          <m:r>
            <m:rPr>
              <m:sty m:val="p"/>
            </m:rPr>
            <m:t>,</m:t>
          </m:r>
          <m:r>
            <m:t>25</m:t>
          </m:r>
          <m:r>
            <m:rPr>
              <m:sty m:val="p"/>
            </m:rPr>
            <m:t>×</m:t>
          </m:r>
          <m:r>
            <m:t>6</m:t>
          </m:r>
          <m:r>
            <m:rPr>
              <m:sty m:val="p"/>
            </m:rPr>
            <m:t>,</m:t>
          </m:r>
          <m:r>
            <m:t>5</m:t>
          </m:r>
          <m:r>
            <m:rPr>
              <m:sty m:val="p"/>
            </m:rPr>
            <m:t>=</m:t>
          </m:r>
          <m:r>
            <m:t>4</m:t>
          </m:r>
          <m:r>
            <m:rPr>
              <m:sty m:val="p"/>
            </m:rPr>
            <m:t>,</m:t>
          </m:r>
          <m:r>
            <m:t>75</m:t>
          </m:r>
        </m:oMath>
      </m:oMathPara>
    </w:p>
    <w:p>
      <w:pPr>
        <w:pStyle w:val="FirstParagraph"/>
      </w:pPr>
      <w:r>
        <w:t xml:space="preserve">À titre de comparaison, le krigeage ordinaire direct donnerait</w:t>
      </w:r>
      <w:r>
        <w:t xml:space="preserve"> </w:t>
      </w:r>
      <m:oMath>
        <m:sSubSup>
          <m:e>
            <m:r>
              <m:t>Z</m:t>
            </m:r>
          </m:e>
          <m:sub>
            <m:r>
              <m:t>K</m:t>
            </m:r>
            <m:r>
              <m:t>O</m:t>
            </m:r>
          </m:sub>
          <m:sup>
            <m:r>
              <m:rPr>
                <m:sty m:val="p"/>
              </m:rPr>
              <m:t>*</m:t>
            </m:r>
          </m:sup>
        </m:sSubSup>
        <m:r>
          <m:rPr>
            <m:sty m:val="p"/>
          </m:rPr>
          <m:t>=</m:t>
        </m:r>
        <m:f>
          <m:fPr>
            <m:type m:val="bar"/>
          </m:fPr>
          <m:num>
            <m:r>
              <m:t>1</m:t>
            </m:r>
          </m:num>
          <m:den>
            <m:r>
              <m:t>4</m:t>
            </m:r>
          </m:den>
        </m:f>
        <m:d>
          <m:dPr>
            <m:begChr m:val="("/>
            <m:sepChr m:val=""/>
            <m:endChr m:val=")"/>
            <m:grow/>
          </m:dPr>
          <m:e>
            <m:r>
              <m:t>2</m:t>
            </m:r>
            <m:r>
              <m:rPr>
                <m:sty m:val="p"/>
              </m:rPr>
              <m:t>,</m:t>
            </m:r>
            <m:r>
              <m:t>2</m:t>
            </m:r>
            <m:r>
              <m:rPr>
                <m:sty m:val="p"/>
              </m:rPr>
              <m:t>+</m:t>
            </m:r>
            <m:r>
              <m:t>5</m:t>
            </m:r>
            <m:r>
              <m:rPr>
                <m:sty m:val="p"/>
              </m:rPr>
              <m:t>,</m:t>
            </m:r>
            <m:r>
              <m:t>1</m:t>
            </m:r>
            <m:r>
              <m:rPr>
                <m:sty m:val="p"/>
              </m:rPr>
              <m:t>+</m:t>
            </m:r>
            <m:r>
              <m:t>6</m:t>
            </m:r>
            <m:r>
              <m:rPr>
                <m:sty m:val="p"/>
              </m:rPr>
              <m:t>,</m:t>
            </m:r>
            <m:r>
              <m:t>4</m:t>
            </m:r>
            <m:r>
              <m:rPr>
                <m:sty m:val="p"/>
              </m:rPr>
              <m:t>+</m:t>
            </m:r>
            <m:r>
              <m:t>4</m:t>
            </m:r>
            <m:r>
              <m:rPr>
                <m:sty m:val="p"/>
              </m:rPr>
              <m:t>,</m:t>
            </m:r>
            <m:r>
              <m:t>7</m:t>
            </m:r>
          </m:e>
        </m:d>
        <m:r>
          <m:rPr>
            <m:sty m:val="p"/>
          </m:rPr>
          <m:t>=</m:t>
        </m:r>
        <m:r>
          <m:t>4</m:t>
        </m:r>
        <m:r>
          <m:rPr>
            <m:sty m:val="p"/>
          </m:rPr>
          <m:t>,</m:t>
        </m:r>
        <m:r>
          <m:t>6</m:t>
        </m:r>
      </m:oMath>
      <w:r>
        <w:t xml:space="preserve">. La différence provient du fait que le KI utilise une interpolation non linéaire de la distribution.</w:t>
      </w:r>
    </w:p>
    <w:p>
      <w:pPr>
        <w:pStyle w:val="BlockText"/>
      </w:pPr>
      <w:r>
        <w:rPr>
          <w:b/>
          <w:bCs/>
        </w:rPr>
        <w:t xml:space="preserve">Remarque.</w:t>
      </w:r>
      <w:r>
        <w:t xml:space="preserve"> </w:t>
      </w:r>
      <w:r>
        <w:t xml:space="preserve">Le choix de la valeur représentative de la dernière classe (ici</w:t>
      </w:r>
      <w:r>
        <w:t xml:space="preserve"> </w:t>
      </w:r>
      <m:oMath>
        <m:sSub>
          <m:e>
            <m:r>
              <m:t>m</m:t>
            </m:r>
          </m:e>
          <m:sub>
            <m:r>
              <m:t>7</m:t>
            </m:r>
          </m:sub>
        </m:sSub>
        <m:r>
          <m:rPr>
            <m:sty m:val="p"/>
          </m:rPr>
          <m:t>=</m:t>
        </m:r>
        <m:r>
          <m:t>6</m:t>
        </m:r>
        <m:r>
          <m:rPr>
            <m:sty m:val="p"/>
          </m:rPr>
          <m:t>,</m:t>
        </m:r>
        <m:r>
          <m:t>5</m:t>
        </m:r>
      </m:oMath>
      <w:r>
        <w:t xml:space="preserve">) influence l’espérance. En pratique, on utilise la valeur maximale des données ou la borne supérieure de la dernière classe.</w:t>
      </w:r>
    </w:p>
    <w:bookmarkEnd w:id="40"/>
    <w:bookmarkStart w:id="41" w:name="variance-conditionnelle"/>
    <w:p>
      <w:pPr>
        <w:pStyle w:val="Heading4"/>
      </w:pPr>
      <w:r>
        <w:t xml:space="preserve">2.4.4 4. Variance conditionnelle</w:t>
      </w:r>
    </w:p>
    <w:p>
      <w:pPr>
        <w:pStyle w:val="FirstParagraph"/>
      </w:pPr>
      <m:oMathPara>
        <m:oMathParaPr>
          <m:jc m:val="center"/>
        </m:oMathParaPr>
        <m:oMath>
          <m:sSub>
            <m:e>
              <m:r>
                <m:rPr>
                  <m:sty m:val="p"/>
                  <m:scr m:val="double-struck"/>
                </m:rPr>
                <m:t>E</m:t>
              </m:r>
            </m:e>
            <m:sub>
              <m:r>
                <m:t>K</m:t>
              </m:r>
              <m:r>
                <m:t>I</m:t>
              </m:r>
            </m:sub>
          </m:sSub>
          <m:d>
            <m:dPr>
              <m:begChr m:val="["/>
              <m:sepChr m:val=""/>
              <m:endChr m:val="]"/>
              <m:grow/>
            </m:dPr>
            <m:e>
              <m:sSubSup>
                <m:e>
                  <m:r>
                    <m:t>Z</m:t>
                  </m:r>
                </m:e>
                <m:sub>
                  <m:r>
                    <m:t>0</m:t>
                  </m:r>
                </m:sub>
                <m:sup>
                  <m:r>
                    <m:t>2</m:t>
                  </m:r>
                </m:sup>
              </m:sSubSup>
            </m:e>
          </m:d>
          <m:r>
            <m:rPr>
              <m:sty m:val="p"/>
            </m:rPr>
            <m:t>=</m:t>
          </m:r>
          <m:nary>
            <m:naryPr>
              <m:chr m:val="∑"/>
              <m:limLoc m:val="undOvr"/>
              <m:subHide m:val="off"/>
              <m:supHide m:val="on"/>
            </m:naryPr>
            <m:sub>
              <m:r>
                <m:t>k</m:t>
              </m:r>
            </m:sub>
            <m:sup>
              <m:r>
                <m:t>​</m:t>
              </m:r>
            </m:sup>
            <m:e>
              <m:sSub>
                <m:e>
                  <m:r>
                    <m:t>p</m:t>
                  </m:r>
                </m:e>
                <m:sub>
                  <m:r>
                    <m:t>k</m:t>
                  </m:r>
                </m:sub>
              </m:sSub>
            </m:e>
          </m:nary>
          <m:r>
            <m:t> </m:t>
          </m:r>
          <m:sSubSup>
            <m:e>
              <m:r>
                <m:t>m</m:t>
              </m:r>
            </m:e>
            <m:sub>
              <m:r>
                <m:t>k</m:t>
              </m:r>
            </m:sub>
            <m:sup>
              <m:r>
                <m:t>2</m:t>
              </m:r>
            </m:sup>
          </m:sSubSup>
          <m:r>
            <m:rPr>
              <m:sty m:val="p"/>
            </m:rPr>
            <m:t>=</m:t>
          </m:r>
          <m:r>
            <m:t>0</m:t>
          </m:r>
          <m:r>
            <m:rPr>
              <m:sty m:val="p"/>
            </m:rPr>
            <m:t>,</m:t>
          </m:r>
          <m:r>
            <m:t>25</m:t>
          </m:r>
          <m:d>
            <m:dPr>
              <m:begChr m:val="("/>
              <m:sepChr m:val=""/>
              <m:endChr m:val=")"/>
              <m:grow/>
            </m:dPr>
            <m:e>
              <m:r>
                <m:t>2</m:t>
              </m:r>
              <m:r>
                <m:rPr>
                  <m:sty m:val="p"/>
                </m:rPr>
                <m:t>,</m:t>
              </m:r>
              <m:sSup>
                <m:e>
                  <m:r>
                    <m:t>5</m:t>
                  </m:r>
                </m:e>
                <m:sup>
                  <m:r>
                    <m:t>2</m:t>
                  </m:r>
                </m:sup>
              </m:sSup>
              <m:r>
                <m:rPr>
                  <m:sty m:val="p"/>
                </m:rPr>
                <m:t>+</m:t>
              </m:r>
              <m:r>
                <m:t>4</m:t>
              </m:r>
              <m:r>
                <m:rPr>
                  <m:sty m:val="p"/>
                </m:rPr>
                <m:t>,</m:t>
              </m:r>
              <m:sSup>
                <m:e>
                  <m:r>
                    <m:t>5</m:t>
                  </m:r>
                </m:e>
                <m:sup>
                  <m:r>
                    <m:t>2</m:t>
                  </m:r>
                </m:sup>
              </m:sSup>
              <m:r>
                <m:rPr>
                  <m:sty m:val="p"/>
                </m:rPr>
                <m:t>+</m:t>
              </m:r>
              <m:r>
                <m:t>5</m:t>
              </m:r>
              <m:r>
                <m:rPr>
                  <m:sty m:val="p"/>
                </m:rPr>
                <m:t>,</m:t>
              </m:r>
              <m:sSup>
                <m:e>
                  <m:r>
                    <m:t>5</m:t>
                  </m:r>
                </m:e>
                <m:sup>
                  <m:r>
                    <m:t>2</m:t>
                  </m:r>
                </m:sup>
              </m:sSup>
              <m:r>
                <m:rPr>
                  <m:sty m:val="p"/>
                </m:rPr>
                <m:t>+</m:t>
              </m:r>
              <m:r>
                <m:t>6</m:t>
              </m:r>
              <m:r>
                <m:rPr>
                  <m:sty m:val="p"/>
                </m:rPr>
                <m:t>,</m:t>
              </m:r>
              <m:sSup>
                <m:e>
                  <m:r>
                    <m:t>5</m:t>
                  </m:r>
                </m:e>
                <m:sup>
                  <m:r>
                    <m:t>2</m:t>
                  </m:r>
                </m:sup>
              </m:sSup>
            </m:e>
          </m:d>
          <m:r>
            <m:rPr>
              <m:sty m:val="p"/>
            </m:rPr>
            <m:t>=</m:t>
          </m:r>
          <m:r>
            <m:t>24</m:t>
          </m:r>
          <m:r>
            <m:rPr>
              <m:sty m:val="p"/>
            </m:rPr>
            <m:t>,</m:t>
          </m:r>
          <m:r>
            <m:t>75</m:t>
          </m:r>
        </m:oMath>
      </m:oMathPara>
    </w:p>
    <w:p>
      <w:pPr>
        <w:pStyle w:val="FirstParagraph"/>
      </w:pPr>
      <m:oMathPara>
        <m:oMathParaPr>
          <m:jc m:val="center"/>
        </m:oMathParaPr>
        <m:oMath>
          <m:sSub>
            <m:e>
              <m:r>
                <m:rPr>
                  <m:sty m:val="p"/>
                </m:rPr>
                <m:t>Var</m:t>
              </m:r>
            </m:e>
            <m:sub>
              <m:r>
                <m:t>K</m:t>
              </m:r>
              <m:r>
                <m:t>I</m:t>
              </m:r>
            </m:sub>
          </m:sSub>
          <m:d>
            <m:dPr>
              <m:begChr m:val="["/>
              <m:sepChr m:val=""/>
              <m:endChr m:val="]"/>
              <m:grow/>
            </m:dPr>
            <m:e>
              <m:sSub>
                <m:e>
                  <m:r>
                    <m:t>Z</m:t>
                  </m:r>
                </m:e>
                <m:sub>
                  <m:r>
                    <m:t>0</m:t>
                  </m:r>
                </m:sub>
              </m:sSub>
            </m:e>
          </m:d>
          <m:r>
            <m:rPr>
              <m:sty m:val="p"/>
            </m:rPr>
            <m:t>=</m:t>
          </m:r>
          <m:r>
            <m:t>24</m:t>
          </m:r>
          <m:r>
            <m:rPr>
              <m:sty m:val="p"/>
            </m:rPr>
            <m:t>,</m:t>
          </m:r>
          <m:r>
            <m:t>75</m:t>
          </m:r>
          <m:r>
            <m:rPr>
              <m:sty m:val="p"/>
            </m:rPr>
            <m:t>−</m:t>
          </m:r>
          <m:sSup>
            <m:e>
              <m:d>
                <m:dPr>
                  <m:begChr m:val="("/>
                  <m:sepChr m:val=""/>
                  <m:endChr m:val=")"/>
                  <m:grow/>
                </m:dPr>
                <m:e>
                  <m:r>
                    <m:t>4</m:t>
                  </m:r>
                  <m:r>
                    <m:rPr>
                      <m:sty m:val="p"/>
                    </m:rPr>
                    <m:t>,</m:t>
                  </m:r>
                  <m:r>
                    <m:t>75</m:t>
                  </m:r>
                </m:e>
              </m:d>
            </m:e>
            <m:sup>
              <m:r>
                <m:t>2</m:t>
              </m:r>
            </m:sup>
          </m:sSup>
          <m:r>
            <m:rPr>
              <m:sty m:val="p"/>
            </m:rPr>
            <m:t>=</m:t>
          </m:r>
          <m:r>
            <m:t>24</m:t>
          </m:r>
          <m:r>
            <m:rPr>
              <m:sty m:val="p"/>
            </m:rPr>
            <m:t>,</m:t>
          </m:r>
          <m:r>
            <m:t>75</m:t>
          </m:r>
          <m:r>
            <m:rPr>
              <m:sty m:val="p"/>
            </m:rPr>
            <m:t>−</m:t>
          </m:r>
          <m:r>
            <m:t>22</m:t>
          </m:r>
          <m:r>
            <m:rPr>
              <m:sty m:val="p"/>
            </m:rPr>
            <m:t>,</m:t>
          </m:r>
          <m:r>
            <m:t>5625</m:t>
          </m:r>
          <m:r>
            <m:rPr>
              <m:sty m:val="p"/>
            </m:rPr>
            <m:t>=</m:t>
          </m:r>
          <m:r>
            <m:t>2</m:t>
          </m:r>
          <m:r>
            <m:rPr>
              <m:sty m:val="p"/>
            </m:rPr>
            <m:t>,</m:t>
          </m:r>
          <m:r>
            <m:t>1875</m:t>
          </m:r>
        </m:oMath>
      </m:oMathPara>
    </w:p>
    <w:bookmarkEnd w:id="41"/>
    <w:bookmarkStart w:id="42" w:name="espérance-associée-à-un-coût"/>
    <w:p>
      <w:pPr>
        <w:pStyle w:val="Heading4"/>
      </w:pPr>
      <w:r>
        <w:t xml:space="preserve">2.4.5 5. Espérance associée à un coût</w:t>
      </w:r>
    </w:p>
    <w:p>
      <w:pPr>
        <w:pStyle w:val="FirstParagraph"/>
      </w:pPr>
      <w:r>
        <w:t xml:space="preserve">Pour une fonction de coût</w:t>
      </w:r>
      <w:r>
        <w:t xml:space="preserve"> </w:t>
      </w:r>
      <m:oMath>
        <m:r>
          <m:t>C</m:t>
        </m:r>
        <m:d>
          <m:dPr>
            <m:begChr m:val="("/>
            <m:sepChr m:val=""/>
            <m:endChr m:val=")"/>
            <m:grow/>
          </m:dPr>
          <m:e>
            <m:r>
              <m:t>Z</m:t>
            </m:r>
          </m:e>
        </m:d>
        <m:r>
          <m:rPr>
            <m:sty m:val="p"/>
          </m:rPr>
          <m:t>=</m:t>
        </m:r>
        <m:sSup>
          <m:e>
            <m:r>
              <m:t>Z</m:t>
            </m:r>
          </m:e>
          <m:sup>
            <m:r>
              <m:t>2</m:t>
            </m:r>
          </m:sup>
        </m:sSup>
      </m:oMath>
      <w:r>
        <w:t xml:space="preserve">, on a</w:t>
      </w:r>
      <w:r>
        <w:t xml:space="preserve"> </w:t>
      </w:r>
      <m:oMath>
        <m:r>
          <m:rPr>
            <m:sty m:val="p"/>
            <m:scr m:val="double-struck"/>
          </m:rPr>
          <m:t>E</m:t>
        </m:r>
        <m:d>
          <m:dPr>
            <m:begChr m:val="["/>
            <m:sepChr m:val=""/>
            <m:endChr m:val="]"/>
            <m:grow/>
          </m:dPr>
          <m:e>
            <m:r>
              <m:t>C</m:t>
            </m:r>
            <m:d>
              <m:dPr>
                <m:begChr m:val="("/>
                <m:sepChr m:val=""/>
                <m:endChr m:val=")"/>
                <m:grow/>
              </m:dPr>
              <m:e>
                <m:sSub>
                  <m:e>
                    <m:r>
                      <m:t>Z</m:t>
                    </m:r>
                  </m:e>
                  <m:sub>
                    <m:r>
                      <m:t>0</m:t>
                    </m:r>
                  </m:sub>
                </m:sSub>
              </m:e>
            </m:d>
          </m:e>
        </m:d>
        <m:r>
          <m:rPr>
            <m:sty m:val="p"/>
          </m:rPr>
          <m:t>=</m:t>
        </m:r>
        <m:nary>
          <m:naryPr>
            <m:chr m:val="∑"/>
            <m:limLoc m:val="undOvr"/>
            <m:subHide m:val="off"/>
            <m:supHide m:val="on"/>
          </m:naryPr>
          <m:sub>
            <m:r>
              <m:t>k</m:t>
            </m:r>
          </m:sub>
          <m:sup>
            <m:r>
              <m:t>​</m:t>
            </m:r>
          </m:sup>
          <m:e>
            <m:sSub>
              <m:e>
                <m:r>
                  <m:t>p</m:t>
                </m:r>
              </m:e>
              <m:sub>
                <m:r>
                  <m:t>k</m:t>
                </m:r>
              </m:sub>
            </m:sSub>
          </m:e>
        </m:nary>
        <m:r>
          <m:t> </m:t>
        </m:r>
        <m:r>
          <m:t>C</m:t>
        </m:r>
        <m:d>
          <m:dPr>
            <m:begChr m:val="("/>
            <m:sepChr m:val=""/>
            <m:endChr m:val=")"/>
            <m:grow/>
          </m:dPr>
          <m:e>
            <m:sSub>
              <m:e>
                <m:r>
                  <m:t>m</m:t>
                </m:r>
              </m:e>
              <m:sub>
                <m:r>
                  <m:t>k</m:t>
                </m:r>
              </m:sub>
            </m:sSub>
          </m:e>
        </m:d>
        <m:r>
          <m:rPr>
            <m:sty m:val="p"/>
          </m:rPr>
          <m:t>=</m:t>
        </m:r>
        <m:sSub>
          <m:e>
            <m:r>
              <m:rPr>
                <m:sty m:val="p"/>
                <m:scr m:val="double-struck"/>
              </m:rPr>
              <m:t>E</m:t>
            </m:r>
          </m:e>
          <m:sub>
            <m:r>
              <m:t>K</m:t>
            </m:r>
            <m:r>
              <m:t>I</m:t>
            </m:r>
          </m:sub>
        </m:sSub>
        <m:d>
          <m:dPr>
            <m:begChr m:val="["/>
            <m:sepChr m:val=""/>
            <m:endChr m:val="]"/>
            <m:grow/>
          </m:dPr>
          <m:e>
            <m:sSubSup>
              <m:e>
                <m:r>
                  <m:t>Z</m:t>
                </m:r>
              </m:e>
              <m:sub>
                <m:r>
                  <m:t>0</m:t>
                </m:r>
              </m:sub>
              <m:sup>
                <m:r>
                  <m:t>2</m:t>
                </m:r>
              </m:sup>
            </m:sSubSup>
          </m:e>
        </m:d>
        <m:r>
          <m:rPr>
            <m:sty m:val="p"/>
          </m:rPr>
          <m:t>=</m:t>
        </m:r>
        <m:r>
          <m:t>24</m:t>
        </m:r>
        <m:r>
          <m:rPr>
            <m:sty m:val="p"/>
          </m:rPr>
          <m:t>,</m:t>
        </m:r>
        <m:r>
          <m:t>75</m:t>
        </m:r>
      </m:oMath>
      <w:r>
        <w:t xml:space="preserve">.</w:t>
      </w:r>
    </w:p>
    <w:p>
      <w:pPr>
        <w:pStyle w:val="BodyText"/>
      </w:pPr>
      <w:r>
        <w:t xml:space="preserve">L’intérêt de cette distribution conditionnelle complète apparaîtra pleinement dans les applications (estimation d’une probabilité de dépassement, de ressources récupérables). Elle n’est toutefois utile que si la CDF reconstruite par KI demeure admissible. Or, comme le krigeage des indicatrices est mené seuil par seuil et de façon indépendante, rien ne garantit a priori que</w:t>
      </w:r>
      <w:r>
        <w:t xml:space="preserve"> </w:t>
      </w:r>
      <m:oMath>
        <m:sSub>
          <m:e>
            <m:r>
              <m:t>F</m:t>
            </m:r>
          </m:e>
          <m:sub>
            <m:r>
              <m:t>K</m:t>
            </m:r>
            <m:r>
              <m:t>I</m:t>
            </m:r>
          </m:sub>
        </m:sSub>
        <m:d>
          <m:dPr>
            <m:begChr m:val="("/>
            <m:sepChr m:val=""/>
            <m:endChr m:val=")"/>
            <m:grow/>
          </m:dPr>
          <m:e>
            <m:sSub>
              <m:e>
                <m:r>
                  <m:rPr>
                    <m:sty m:val="b"/>
                  </m:rPr>
                  <m:t>x</m:t>
                </m:r>
              </m:e>
              <m:sub>
                <m:r>
                  <m:t>0</m:t>
                </m:r>
              </m:sub>
            </m:sSub>
            <m:r>
              <m:rPr>
                <m:sty m:val="p"/>
              </m:rPr>
              <m:t>,</m:t>
            </m:r>
            <m:sSub>
              <m:e>
                <m:r>
                  <m:t>z</m:t>
                </m:r>
              </m:e>
              <m:sub>
                <m:r>
                  <m:t>c</m:t>
                </m:r>
              </m:sub>
            </m:sSub>
          </m:e>
        </m:d>
      </m:oMath>
      <w:r>
        <w:t xml:space="preserve"> </w:t>
      </w:r>
      <w:r>
        <w:t xml:space="preserve">respecte la monotonie et le bornage attendus — c’est le problème traité dans la section suivante.</w:t>
      </w:r>
    </w:p>
    <w:bookmarkEnd w:id="42"/>
    <w:bookmarkEnd w:id="43"/>
    <w:bookmarkEnd w:id="44"/>
    <w:bookmarkStart w:id="56" w:name="problèmes-de-relation-dordre"/>
    <w:p>
      <w:pPr>
        <w:pStyle w:val="Heading2"/>
      </w:pPr>
      <w:r>
        <w:t xml:space="preserve">3 Problèmes de relation d’ordre</w:t>
      </w:r>
    </w:p>
    <w:p>
      <w:pPr>
        <w:pStyle w:val="FirstParagraph"/>
      </w:pPr>
      <w:r>
        <w:t xml:space="preserve">Comme mentionné précédemment, rien ne garantit que le résultat du krigeage d’indicatrices sera une fonction respectant les propriétés d’une fonction de répartition. Notamment, la fonction doit être comprise entre 0 et 1 (</w:t>
      </w:r>
      <m:oMath>
        <m:r>
          <m:t>0</m:t>
        </m:r>
        <m:r>
          <m:rPr>
            <m:sty m:val="p"/>
          </m:rPr>
          <m:t>≤</m:t>
        </m:r>
        <m:r>
          <m:t>F</m:t>
        </m:r>
        <m:d>
          <m:dPr>
            <m:begChr m:val="("/>
            <m:sepChr m:val=""/>
            <m:endChr m:val=")"/>
            <m:grow/>
          </m:dPr>
          <m:e>
            <m:r>
              <m:t>z</m:t>
            </m:r>
          </m:e>
        </m:d>
        <m:r>
          <m:rPr>
            <m:sty m:val="p"/>
          </m:rPr>
          <m:t>≤</m:t>
        </m:r>
        <m:r>
          <m:t>1</m:t>
        </m:r>
      </m:oMath>
      <w:r>
        <w:t xml:space="preserve">) et présenter une croissance monotone (</w:t>
      </w:r>
      <m:oMath>
        <m:r>
          <m:t>F</m:t>
        </m:r>
        <m:d>
          <m:dPr>
            <m:begChr m:val="("/>
            <m:sepChr m:val=""/>
            <m:endChr m:val=")"/>
            <m:grow/>
          </m:dPr>
          <m:e>
            <m:r>
              <m:t>z</m:t>
            </m:r>
          </m:e>
        </m:d>
        <m:r>
          <m:rPr>
            <m:sty m:val="p"/>
          </m:rPr>
          <m:t>≤</m:t>
        </m:r>
        <m:r>
          <m:t>F</m:t>
        </m:r>
        <m:d>
          <m:dPr>
            <m:begChr m:val="("/>
            <m:sepChr m:val=""/>
            <m:endChr m:val=")"/>
            <m:grow/>
          </m:dPr>
          <m:e>
            <m:r>
              <m:t>z</m:t>
            </m:r>
            <m:r>
              <m:rPr>
                <m:sty m:val="p"/>
              </m:rPr>
              <m:t>′</m:t>
            </m:r>
          </m:e>
        </m:d>
      </m:oMath>
      <w:r>
        <w:t xml:space="preserve"> </w:t>
      </w:r>
      <w:r>
        <w:t xml:space="preserve">si</w:t>
      </w:r>
      <w:r>
        <w:t xml:space="preserve"> </w:t>
      </w:r>
      <m:oMath>
        <m:r>
          <m:t>z</m:t>
        </m:r>
        <m:r>
          <m:rPr>
            <m:sty m:val="p"/>
          </m:rPr>
          <m:t>≤</m:t>
        </m:r>
        <m:r>
          <m:t>z</m:t>
        </m:r>
        <m:r>
          <m:rPr>
            <m:sty m:val="p"/>
          </m:rPr>
          <m:t>′</m:t>
        </m:r>
      </m:oMath>
      <w:r>
        <w:t xml:space="preserve">).</w:t>
      </w:r>
    </w:p>
    <w:p>
      <w:pPr>
        <w:pStyle w:val="BodyText"/>
      </w:pPr>
      <w:r>
        <w:t xml:space="preserve">Avant tout calcul ultérieur, il faut donc s’assurer que la fonction estimée</w:t>
      </w:r>
      <w:r>
        <w:t xml:space="preserve"> </w:t>
      </w:r>
      <m:oMath>
        <m:sSub>
          <m:e>
            <m:r>
              <m:t>F</m:t>
            </m:r>
          </m:e>
          <m:sub>
            <m:r>
              <m:t>K</m:t>
            </m:r>
            <m:r>
              <m:t>I</m:t>
            </m:r>
          </m:sub>
        </m:sSub>
        <m:d>
          <m:dPr>
            <m:begChr m:val="("/>
            <m:sepChr m:val=""/>
            <m:endChr m:val=")"/>
            <m:grow/>
          </m:dPr>
          <m:e>
            <m:sSub>
              <m:e>
                <m:r>
                  <m:rPr>
                    <m:sty m:val="b"/>
                  </m:rPr>
                  <m:t>x</m:t>
                </m:r>
              </m:e>
              <m:sub>
                <m:r>
                  <m:t>0</m:t>
                </m:r>
              </m:sub>
            </m:sSub>
            <m:r>
              <m:rPr>
                <m:sty m:val="p"/>
              </m:rPr>
              <m:t>,</m:t>
            </m:r>
            <m:r>
              <m:t>z</m:t>
            </m:r>
          </m:e>
        </m:d>
      </m:oMath>
      <w:r>
        <w:t xml:space="preserve"> </w:t>
      </w:r>
      <w:r>
        <w:t xml:space="preserve">respecte ces contraintes, sous peine de probabilités négatives ou d’autres aberrations numériques. La référence en la matière est la</w:t>
      </w:r>
      <w:r>
        <w:t xml:space="preserve"> </w:t>
      </w:r>
      <w:r>
        <w:rPr>
          <w:b/>
          <w:bCs/>
        </w:rPr>
        <w:t xml:space="preserve">correction quadratique</w:t>
      </w:r>
      <w:r>
        <w:t xml:space="preserve"> </w:t>
      </w:r>
      <w:r>
        <w:t xml:space="preserve">de Sullivan (1984), recommandée par Journel : on cherche les estimateurs</w:t>
      </w:r>
      <w:r>
        <w:t xml:space="preserve"> </w:t>
      </w:r>
      <m:oMath>
        <m:sSub>
          <m:e>
            <m:acc>
              <m:accPr>
                <m:chr m:val="̂"/>
              </m:accPr>
              <m:e>
                <m:r>
                  <m:t>F</m:t>
                </m:r>
              </m:e>
            </m:acc>
          </m:e>
          <m:sub>
            <m:r>
              <m:t>n</m:t>
            </m:r>
          </m:sub>
        </m:sSub>
      </m:oMath>
      <w:r>
        <w:t xml:space="preserve"> </w:t>
      </w:r>
      <w:r>
        <w:t xml:space="preserve">les plus proches des valeurs brutes au sens des moindres carrés pondérés,</w:t>
      </w:r>
      <w:r>
        <w:t xml:space="preserve"> </w:t>
      </w:r>
      <m:oMath>
        <m:nary>
          <m:naryPr>
            <m:chr m:val="∑"/>
            <m:limLoc m:val="undOvr"/>
            <m:subHide m:val="off"/>
            <m:supHide m:val="on"/>
          </m:naryPr>
          <m:sub>
            <m:r>
              <m:t>n</m:t>
            </m:r>
          </m:sub>
          <m:sup>
            <m:r>
              <m:t>​</m:t>
            </m:r>
          </m:sup>
          <m:e>
            <m:sSub>
              <m:e>
                <m:r>
                  <m:t>w</m:t>
                </m:r>
              </m:e>
              <m:sub>
                <m:r>
                  <m:t>n</m:t>
                </m:r>
              </m:sub>
            </m:sSub>
          </m:e>
        </m:nary>
        <m:sSup>
          <m:e>
            <m:d>
              <m:dPr>
                <m:begChr m:val="("/>
                <m:sepChr m:val=""/>
                <m:endChr m:val=")"/>
                <m:grow/>
              </m:dPr>
              <m:e>
                <m:sSub>
                  <m:e>
                    <m:acc>
                      <m:accPr>
                        <m:chr m:val="̂"/>
                      </m:accPr>
                      <m:e>
                        <m:r>
                          <m:t>F</m:t>
                        </m:r>
                      </m:e>
                    </m:acc>
                  </m:e>
                  <m:sub>
                    <m:r>
                      <m:t>n</m:t>
                    </m:r>
                  </m:sub>
                </m:sSub>
                <m:r>
                  <m:rPr>
                    <m:sty m:val="p"/>
                  </m:rPr>
                  <m:t>−</m:t>
                </m:r>
                <m:sSub>
                  <m:e>
                    <m:r>
                      <m:t>F</m:t>
                    </m:r>
                  </m:e>
                  <m:sub>
                    <m:r>
                      <m:t>n</m:t>
                    </m:r>
                  </m:sub>
                </m:sSub>
              </m:e>
            </m:d>
          </m:e>
          <m:sup>
            <m:r>
              <m:t>2</m:t>
            </m:r>
          </m:sup>
        </m:sSup>
      </m:oMath>
      <w:r>
        <w:t xml:space="preserve">, sous la contrainte de monotonie. En pratique, on lui préfère souvent une heuristique plus simple, décrite ci-dessous. La</w:t>
      </w:r>
      <w:r>
        <w:t xml:space="preserve"> </w:t>
      </w:r>
      <w:hyperlink w:anchor="fig-C11_RelationOrdre">
        <w:r>
          <w:rPr>
            <w:rStyle w:val="Hyperlink"/>
          </w:rPr>
          <w:t xml:space="preserve">Figure 2</w:t>
        </w:r>
      </w:hyperlink>
      <w:r>
        <w:t xml:space="preserve"> </w:t>
      </w:r>
      <w:r>
        <w:t xml:space="preserve">illustre une violation accentuée de ces propriétés fondamentales.</w:t>
      </w:r>
    </w:p>
    <w:tbl>
      <w:tblPr>
        <w:tblStyle w:val="Table"/>
        <w:tblW w:type="pct" w:w="5000"/>
        <w:tblLayout w:type="fixed"/>
        <w:tblLook w:firstRow="0" w:lastRow="0" w:firstColumn="0" w:lastColumn="0" w:noHBand="0" w:noVBand="0" w:val="0000"/>
      </w:tblPr>
      <w:tblGrid>
        <w:gridCol w:w="7920"/>
      </w:tblGrid>
      <w:tr>
        <w:tc>
          <w:tcPr/>
          <w:bookmarkStart w:id="48" w:name="fig-C11_RelationOrdre"/>
          <w:p>
            <w:pPr>
              <w:pStyle w:val="Compact"/>
              <w:jc w:val="center"/>
            </w:pPr>
            <w:r>
              <w:drawing>
                <wp:inline>
                  <wp:extent cx="5334000" cy="2720090"/>
                  <wp:effectExtent b="0" l="0" r="0" t="0"/>
                  <wp:docPr descr="" title="" id="46" name="Picture"/>
                  <a:graphic>
                    <a:graphicData uri="http://schemas.openxmlformats.org/drawingml/2006/picture">
                      <pic:pic>
                        <pic:nvPicPr>
                          <pic:cNvPr descr="images/C11_RelationOrdre.png" id="47" name="Picture"/>
                          <pic:cNvPicPr>
                            <a:picLocks noChangeArrowheads="1" noChangeAspect="1"/>
                          </pic:cNvPicPr>
                        </pic:nvPicPr>
                        <pic:blipFill>
                          <a:blip r:embed="rId45"/>
                          <a:stretch>
                            <a:fillRect/>
                          </a:stretch>
                        </pic:blipFill>
                        <pic:spPr bwMode="auto">
                          <a:xfrm>
                            <a:off x="0" y="0"/>
                            <a:ext cx="5334000" cy="272009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Violation des propriétés d’une fonction de répartition.</w:t>
            </w:r>
          </w:p>
          <w:bookmarkEnd w:id="48"/>
        </w:tc>
      </w:tr>
    </w:tbl>
    <w:bookmarkStart w:id="49" w:name="X252a82dda2e56f14b1eface0778056f8f14f725"/>
    <w:p>
      <w:pPr>
        <w:pStyle w:val="Heading3"/>
      </w:pPr>
      <w:r>
        <w:t xml:space="preserve">3.1 Correction par moyenne des balayages croissant et décroissant</w:t>
      </w:r>
    </w:p>
    <w:p>
      <w:pPr>
        <w:pStyle w:val="FirstParagraph"/>
      </w:pPr>
      <w:r>
        <w:t xml:space="preserve">Cette heuristique usuelle régularise la fonction estimée en quatre étapes algorithmiques successives. Premièrement, une troncature des bornes est effectuée : les valeurs négatives de</w:t>
      </w:r>
      <w:r>
        <w:t xml:space="preserve"> </w:t>
      </w:r>
      <m:oMath>
        <m:sSub>
          <m:e>
            <m:r>
              <m:t>F</m:t>
            </m:r>
          </m:e>
          <m:sub>
            <m:r>
              <m:t>K</m:t>
            </m:r>
            <m:r>
              <m:t>I</m:t>
            </m:r>
          </m:sub>
        </m:sSub>
        <m:d>
          <m:dPr>
            <m:begChr m:val="("/>
            <m:sepChr m:val=""/>
            <m:endChr m:val=")"/>
            <m:grow/>
          </m:dPr>
          <m:e>
            <m:r>
              <m:rPr>
                <m:sty m:val="b"/>
              </m:rPr>
              <m:t>x</m:t>
            </m:r>
            <m:r>
              <m:rPr>
                <m:sty m:val="p"/>
              </m:rPr>
              <m:t>,</m:t>
            </m:r>
            <m:sSub>
              <m:e>
                <m:r>
                  <m:t>z</m:t>
                </m:r>
              </m:e>
              <m:sub>
                <m:r>
                  <m:t>c</m:t>
                </m:r>
              </m:sub>
            </m:sSub>
          </m:e>
        </m:d>
      </m:oMath>
      <w:r>
        <w:t xml:space="preserve"> </w:t>
      </w:r>
      <w:r>
        <w:t xml:space="preserve">sont fixées à 0 et les valeurs supérieures à 1 sont ramenées à 1.</w:t>
      </w:r>
    </w:p>
    <w:p>
      <w:pPr>
        <w:pStyle w:val="BodyText"/>
      </w:pPr>
      <w:r>
        <w:t xml:space="preserve">Deuxièmement, on procède à une correction vers l’avant. Pour des seuils ordonnés</w:t>
      </w:r>
      <w:r>
        <w:t xml:space="preserve"> </w:t>
      </w:r>
      <m:oMath>
        <m:sSub>
          <m:e>
            <m:r>
              <m:t>z</m:t>
            </m:r>
          </m:e>
          <m:sub>
            <m:r>
              <m:t>c</m:t>
            </m:r>
            <m:r>
              <m:rPr>
                <m:sty m:val="p"/>
              </m:rPr>
              <m:t>,</m:t>
            </m:r>
            <m:r>
              <m:t>1</m:t>
            </m:r>
          </m:sub>
        </m:sSub>
        <m:r>
          <m:rPr>
            <m:sty m:val="p"/>
          </m:rPr>
          <m:t>&lt;</m:t>
        </m:r>
        <m:sSub>
          <m:e>
            <m:r>
              <m:t>z</m:t>
            </m:r>
          </m:e>
          <m:sub>
            <m:r>
              <m:t>c</m:t>
            </m:r>
            <m:r>
              <m:rPr>
                <m:sty m:val="p"/>
              </m:rPr>
              <m:t>,</m:t>
            </m:r>
            <m:r>
              <m:t>2</m:t>
            </m:r>
          </m:sub>
        </m:sSub>
        <m:r>
          <m:rPr>
            <m:sty m:val="p"/>
          </m:rPr>
          <m:t>&lt;</m:t>
        </m:r>
        <m:r>
          <m:rPr>
            <m:sty m:val="p"/>
          </m:rPr>
          <m:t>⋯</m:t>
        </m:r>
        <m:r>
          <m:rPr>
            <m:sty m:val="p"/>
          </m:rPr>
          <m:t>&lt;</m:t>
        </m:r>
        <m:sSub>
          <m:e>
            <m:r>
              <m:t>z</m:t>
            </m:r>
          </m:e>
          <m:sub>
            <m:r>
              <m:t>c</m:t>
            </m:r>
            <m:r>
              <m:rPr>
                <m:sty m:val="p"/>
              </m:rPr>
              <m:t>,</m:t>
            </m:r>
            <m:r>
              <m:t>p</m:t>
            </m:r>
          </m:sub>
        </m:sSub>
      </m:oMath>
      <w:r>
        <w:t xml:space="preserve">, la fonction est définie par :</w:t>
      </w:r>
    </w:p>
    <w:p>
      <w:pPr>
        <w:pStyle w:val="BodyText"/>
      </w:pPr>
      <m:oMathPara>
        <m:oMathParaPr>
          <m:jc m:val="center"/>
        </m:oMathParaPr>
        <m:oMath>
          <m:sSub>
            <m:e>
              <m:r>
                <m:t>F</m:t>
              </m:r>
            </m:e>
            <m:sub>
              <m:r>
                <m:t>K</m:t>
              </m:r>
              <m:r>
                <m:t>I</m:t>
              </m:r>
              <m:r>
                <m:rPr>
                  <m:sty m:val="p"/>
                </m:rPr>
                <m:t>,</m:t>
              </m:r>
              <m:r>
                <m:rPr>
                  <m:nor/>
                  <m:sty m:val="p"/>
                </m:rPr>
                <m:t>avant</m:t>
              </m:r>
            </m:sub>
          </m:sSub>
          <m:d>
            <m:dPr>
              <m:begChr m:val="("/>
              <m:sepChr m:val=""/>
              <m:endChr m:val=")"/>
              <m:grow/>
            </m:dPr>
            <m:e>
              <m:sSub>
                <m:e>
                  <m:r>
                    <m:rPr>
                      <m:sty m:val="b"/>
                    </m:rPr>
                    <m:t>x</m:t>
                  </m:r>
                </m:e>
                <m:sub>
                  <m:r>
                    <m:t>0</m:t>
                  </m:r>
                </m:sub>
              </m:sSub>
              <m:r>
                <m:rPr>
                  <m:sty m:val="p"/>
                </m:rPr>
                <m:t>,</m:t>
              </m:r>
              <m:sSub>
                <m:e>
                  <m:r>
                    <m:t>z</m:t>
                  </m:r>
                </m:e>
                <m:sub>
                  <m:r>
                    <m:t>c</m:t>
                  </m:r>
                  <m:r>
                    <m:rPr>
                      <m:sty m:val="p"/>
                    </m:rPr>
                    <m:t>,</m:t>
                  </m:r>
                  <m:r>
                    <m:t>1</m:t>
                  </m:r>
                </m:sub>
              </m:sSub>
            </m:e>
          </m:d>
          <m:r>
            <m:rPr>
              <m:sty m:val="p"/>
            </m:rPr>
            <m:t>=</m:t>
          </m:r>
          <m:r>
            <m:rPr>
              <m:sty m:val="p"/>
            </m:rPr>
            <m:t>max</m:t>
          </m:r>
          <m:d>
            <m:dPr>
              <m:begChr m:val="("/>
              <m:sepChr m:val=""/>
              <m:endChr m:val=")"/>
              <m:grow/>
            </m:dPr>
            <m:e>
              <m:r>
                <m:t>0</m:t>
              </m:r>
              <m:r>
                <m:rPr>
                  <m:sty m:val="p"/>
                </m:rPr>
                <m:t>,</m:t>
              </m:r>
              <m:sSub>
                <m:e>
                  <m:r>
                    <m:t>F</m:t>
                  </m:r>
                </m:e>
                <m:sub>
                  <m:r>
                    <m:t>K</m:t>
                  </m:r>
                  <m:r>
                    <m:t>I</m:t>
                  </m:r>
                </m:sub>
              </m:sSub>
              <m:d>
                <m:dPr>
                  <m:begChr m:val="("/>
                  <m:sepChr m:val=""/>
                  <m:endChr m:val=")"/>
                  <m:grow/>
                </m:dPr>
                <m:e>
                  <m:sSub>
                    <m:e>
                      <m:r>
                        <m:rPr>
                          <m:sty m:val="b"/>
                        </m:rPr>
                        <m:t>x</m:t>
                      </m:r>
                    </m:e>
                    <m:sub>
                      <m:r>
                        <m:t>0</m:t>
                      </m:r>
                    </m:sub>
                  </m:sSub>
                  <m:r>
                    <m:rPr>
                      <m:sty m:val="p"/>
                    </m:rPr>
                    <m:t>,</m:t>
                  </m:r>
                  <m:sSub>
                    <m:e>
                      <m:r>
                        <m:t>z</m:t>
                      </m:r>
                    </m:e>
                    <m:sub>
                      <m:r>
                        <m:t>c</m:t>
                      </m:r>
                      <m:r>
                        <m:rPr>
                          <m:sty m:val="p"/>
                        </m:rPr>
                        <m:t>,</m:t>
                      </m:r>
                      <m:r>
                        <m:t>1</m:t>
                      </m:r>
                    </m:sub>
                  </m:sSub>
                </m:e>
              </m:d>
            </m:e>
          </m:d>
        </m:oMath>
      </m:oMathPara>
    </w:p>
    <w:p>
      <w:pPr>
        <w:pStyle w:val="FirstParagraph"/>
      </w:pPr>
      <w:r>
        <w:t xml:space="preserve">Puis, pour</w:t>
      </w:r>
      <w:r>
        <w:t xml:space="preserve"> </w:t>
      </w:r>
      <m:oMath>
        <m:r>
          <m:t>i</m:t>
        </m:r>
        <m:r>
          <m:rPr>
            <m:sty m:val="p"/>
          </m:rPr>
          <m:t>=</m:t>
        </m:r>
        <m:r>
          <m:t>2</m:t>
        </m:r>
        <m:r>
          <m:rPr>
            <m:sty m:val="p"/>
          </m:rPr>
          <m:t>,</m:t>
        </m:r>
        <m:r>
          <m:rPr>
            <m:sty m:val="p"/>
          </m:rPr>
          <m:t>…</m:t>
        </m:r>
        <m:r>
          <m:rPr>
            <m:sty m:val="p"/>
          </m:rPr>
          <m:t>,</m:t>
        </m:r>
        <m:r>
          <m:t>p</m:t>
        </m:r>
      </m:oMath>
      <w:r>
        <w:t xml:space="preserve"> </w:t>
      </w:r>
      <w:r>
        <w:t xml:space="preserve">:</w:t>
      </w:r>
    </w:p>
    <w:p>
      <w:pPr>
        <w:pStyle w:val="BodyText"/>
      </w:pPr>
      <m:oMathPara>
        <m:oMathParaPr>
          <m:jc m:val="center"/>
        </m:oMathParaPr>
        <m:oMath>
          <m:sSub>
            <m:e>
              <m:r>
                <m:t>F</m:t>
              </m:r>
            </m:e>
            <m:sub>
              <m:r>
                <m:t>K</m:t>
              </m:r>
              <m:r>
                <m:t>I</m:t>
              </m:r>
              <m:r>
                <m:rPr>
                  <m:sty m:val="p"/>
                </m:rPr>
                <m:t>,</m:t>
              </m:r>
              <m:r>
                <m:rPr>
                  <m:nor/>
                  <m:sty m:val="p"/>
                </m:rPr>
                <m:t>avant</m:t>
              </m:r>
            </m:sub>
          </m:sSub>
          <m:d>
            <m:dPr>
              <m:begChr m:val="("/>
              <m:sepChr m:val=""/>
              <m:endChr m:val=")"/>
              <m:grow/>
            </m:dPr>
            <m:e>
              <m:sSub>
                <m:e>
                  <m:r>
                    <m:rPr>
                      <m:sty m:val="b"/>
                    </m:rPr>
                    <m:t>x</m:t>
                  </m:r>
                </m:e>
                <m:sub>
                  <m:r>
                    <m:t>0</m:t>
                  </m:r>
                </m:sub>
              </m:sSub>
              <m:r>
                <m:rPr>
                  <m:sty m:val="p"/>
                </m:rPr>
                <m:t>,</m:t>
              </m:r>
              <m:sSub>
                <m:e>
                  <m:r>
                    <m:t>z</m:t>
                  </m:r>
                </m:e>
                <m:sub>
                  <m:r>
                    <m:t>c</m:t>
                  </m:r>
                  <m:r>
                    <m:rPr>
                      <m:sty m:val="p"/>
                    </m:rPr>
                    <m:t>,</m:t>
                  </m:r>
                  <m:r>
                    <m:t>i</m:t>
                  </m:r>
                </m:sub>
              </m:sSub>
            </m:e>
          </m:d>
          <m:r>
            <m:rPr>
              <m:sty m:val="p"/>
            </m:rPr>
            <m:t>=</m:t>
          </m:r>
          <m:r>
            <m:rPr>
              <m:sty m:val="p"/>
            </m:rPr>
            <m:t>max</m:t>
          </m:r>
          <m:d>
            <m:dPr>
              <m:begChr m:val="("/>
              <m:sepChr m:val=""/>
              <m:endChr m:val=")"/>
              <m:grow/>
            </m:dPr>
            <m:e>
              <m:sSub>
                <m:e>
                  <m:r>
                    <m:t>F</m:t>
                  </m:r>
                </m:e>
                <m:sub>
                  <m:r>
                    <m:t>K</m:t>
                  </m:r>
                  <m:r>
                    <m:t>I</m:t>
                  </m:r>
                  <m:r>
                    <m:rPr>
                      <m:sty m:val="p"/>
                    </m:rPr>
                    <m:t>,</m:t>
                  </m:r>
                  <m:r>
                    <m:rPr>
                      <m:nor/>
                      <m:sty m:val="p"/>
                    </m:rPr>
                    <m:t>avant</m:t>
                  </m:r>
                </m:sub>
              </m:sSub>
              <m:d>
                <m:dPr>
                  <m:begChr m:val="("/>
                  <m:sepChr m:val=""/>
                  <m:endChr m:val=")"/>
                  <m:grow/>
                </m:dPr>
                <m:e>
                  <m:sSub>
                    <m:e>
                      <m:r>
                        <m:rPr>
                          <m:sty m:val="b"/>
                        </m:rPr>
                        <m:t>x</m:t>
                      </m:r>
                    </m:e>
                    <m:sub>
                      <m:r>
                        <m:t>0</m:t>
                      </m:r>
                    </m:sub>
                  </m:sSub>
                  <m:r>
                    <m:rPr>
                      <m:sty m:val="p"/>
                    </m:rPr>
                    <m:t>,</m:t>
                  </m:r>
                  <m:sSub>
                    <m:e>
                      <m:r>
                        <m:t>z</m:t>
                      </m:r>
                    </m:e>
                    <m:sub>
                      <m:r>
                        <m:t>c</m:t>
                      </m:r>
                      <m:r>
                        <m:rPr>
                          <m:sty m:val="p"/>
                        </m:rPr>
                        <m:t>,</m:t>
                      </m:r>
                      <m:r>
                        <m:t>i</m:t>
                      </m:r>
                      <m:r>
                        <m:rPr>
                          <m:sty m:val="p"/>
                        </m:rPr>
                        <m:t>−</m:t>
                      </m:r>
                      <m:r>
                        <m:t>1</m:t>
                      </m:r>
                    </m:sub>
                  </m:sSub>
                </m:e>
              </m:d>
              <m:r>
                <m:rPr>
                  <m:sty m:val="p"/>
                </m:rPr>
                <m:t>,</m:t>
              </m:r>
              <m:sSub>
                <m:e>
                  <m:r>
                    <m:t>F</m:t>
                  </m:r>
                </m:e>
                <m:sub>
                  <m:r>
                    <m:t>K</m:t>
                  </m:r>
                  <m:r>
                    <m:t>I</m:t>
                  </m:r>
                </m:sub>
              </m:sSub>
              <m:d>
                <m:dPr>
                  <m:begChr m:val="("/>
                  <m:sepChr m:val=""/>
                  <m:endChr m:val=")"/>
                  <m:grow/>
                </m:dPr>
                <m:e>
                  <m:sSub>
                    <m:e>
                      <m:r>
                        <m:rPr>
                          <m:sty m:val="b"/>
                        </m:rPr>
                        <m:t>x</m:t>
                      </m:r>
                    </m:e>
                    <m:sub>
                      <m:r>
                        <m:t>0</m:t>
                      </m:r>
                    </m:sub>
                  </m:sSub>
                  <m:r>
                    <m:rPr>
                      <m:sty m:val="p"/>
                    </m:rPr>
                    <m:t>,</m:t>
                  </m:r>
                  <m:sSub>
                    <m:e>
                      <m:r>
                        <m:t>z</m:t>
                      </m:r>
                    </m:e>
                    <m:sub>
                      <m:r>
                        <m:t>c</m:t>
                      </m:r>
                      <m:r>
                        <m:rPr>
                          <m:sty m:val="p"/>
                        </m:rPr>
                        <m:t>,</m:t>
                      </m:r>
                      <m:r>
                        <m:t>i</m:t>
                      </m:r>
                    </m:sub>
                  </m:sSub>
                </m:e>
              </m:d>
            </m:e>
          </m:d>
        </m:oMath>
      </m:oMathPara>
    </w:p>
    <w:p>
      <w:pPr>
        <w:pStyle w:val="FirstParagraph"/>
      </w:pPr>
      <w:r>
        <w:t xml:space="preserve">Troisièmement, une correction vers l’arrière est appliquée en partant du seuil le plus élevé :</w:t>
      </w:r>
    </w:p>
    <w:p>
      <w:pPr>
        <w:pStyle w:val="BodyText"/>
      </w:pPr>
      <m:oMathPara>
        <m:oMathParaPr>
          <m:jc m:val="center"/>
        </m:oMathParaPr>
        <m:oMath>
          <m:sSub>
            <m:e>
              <m:r>
                <m:t>F</m:t>
              </m:r>
            </m:e>
            <m:sub>
              <m:r>
                <m:t>K</m:t>
              </m:r>
              <m:r>
                <m:t>I</m:t>
              </m:r>
              <m:r>
                <m:rPr>
                  <m:sty m:val="p"/>
                </m:rPr>
                <m:t>,</m:t>
              </m:r>
              <m:r>
                <m:rPr>
                  <m:nor/>
                  <m:sty m:val="p"/>
                </m:rPr>
                <m:t>arr</m:t>
              </m:r>
            </m:sub>
          </m:sSub>
          <m:d>
            <m:dPr>
              <m:begChr m:val="("/>
              <m:sepChr m:val=""/>
              <m:endChr m:val=")"/>
              <m:grow/>
            </m:dPr>
            <m:e>
              <m:sSub>
                <m:e>
                  <m:r>
                    <m:rPr>
                      <m:sty m:val="b"/>
                    </m:rPr>
                    <m:t>x</m:t>
                  </m:r>
                </m:e>
                <m:sub>
                  <m:r>
                    <m:t>0</m:t>
                  </m:r>
                </m:sub>
              </m:sSub>
              <m:r>
                <m:rPr>
                  <m:sty m:val="p"/>
                </m:rPr>
                <m:t>,</m:t>
              </m:r>
              <m:sSub>
                <m:e>
                  <m:r>
                    <m:t>z</m:t>
                  </m:r>
                </m:e>
                <m:sub>
                  <m:r>
                    <m:t>c</m:t>
                  </m:r>
                  <m:r>
                    <m:rPr>
                      <m:sty m:val="p"/>
                    </m:rPr>
                    <m:t>,</m:t>
                  </m:r>
                  <m:r>
                    <m:t>p</m:t>
                  </m:r>
                </m:sub>
              </m:sSub>
            </m:e>
          </m:d>
          <m:r>
            <m:rPr>
              <m:sty m:val="p"/>
            </m:rPr>
            <m:t>=</m:t>
          </m:r>
          <m:r>
            <m:rPr>
              <m:sty m:val="p"/>
            </m:rPr>
            <m:t>min</m:t>
          </m:r>
          <m:d>
            <m:dPr>
              <m:begChr m:val="("/>
              <m:sepChr m:val=""/>
              <m:endChr m:val=")"/>
              <m:grow/>
            </m:dPr>
            <m:e>
              <m:r>
                <m:t>1</m:t>
              </m:r>
              <m:r>
                <m:rPr>
                  <m:sty m:val="p"/>
                </m:rPr>
                <m:t>,</m:t>
              </m:r>
              <m:sSub>
                <m:e>
                  <m:r>
                    <m:t>F</m:t>
                  </m:r>
                </m:e>
                <m:sub>
                  <m:r>
                    <m:t>K</m:t>
                  </m:r>
                  <m:r>
                    <m:t>I</m:t>
                  </m:r>
                </m:sub>
              </m:sSub>
              <m:d>
                <m:dPr>
                  <m:begChr m:val="("/>
                  <m:sepChr m:val=""/>
                  <m:endChr m:val=")"/>
                  <m:grow/>
                </m:dPr>
                <m:e>
                  <m:sSub>
                    <m:e>
                      <m:r>
                        <m:rPr>
                          <m:sty m:val="b"/>
                        </m:rPr>
                        <m:t>x</m:t>
                      </m:r>
                    </m:e>
                    <m:sub>
                      <m:r>
                        <m:t>0</m:t>
                      </m:r>
                    </m:sub>
                  </m:sSub>
                  <m:r>
                    <m:rPr>
                      <m:sty m:val="p"/>
                    </m:rPr>
                    <m:t>,</m:t>
                  </m:r>
                  <m:sSub>
                    <m:e>
                      <m:r>
                        <m:t>z</m:t>
                      </m:r>
                    </m:e>
                    <m:sub>
                      <m:r>
                        <m:t>c</m:t>
                      </m:r>
                      <m:r>
                        <m:rPr>
                          <m:sty m:val="p"/>
                        </m:rPr>
                        <m:t>,</m:t>
                      </m:r>
                      <m:r>
                        <m:t>p</m:t>
                      </m:r>
                    </m:sub>
                  </m:sSub>
                </m:e>
              </m:d>
            </m:e>
          </m:d>
        </m:oMath>
      </m:oMathPara>
    </w:p>
    <w:p>
      <w:pPr>
        <w:pStyle w:val="FirstParagraph"/>
      </w:pPr>
      <w:r>
        <w:t xml:space="preserve">Pour</w:t>
      </w:r>
      <w:r>
        <w:t xml:space="preserve"> </w:t>
      </w:r>
      <m:oMath>
        <m:r>
          <m:t>i</m:t>
        </m:r>
        <m:r>
          <m:rPr>
            <m:sty m:val="p"/>
          </m:rPr>
          <m:t>=</m:t>
        </m:r>
        <m:r>
          <m:t>p</m:t>
        </m:r>
        <m:r>
          <m:rPr>
            <m:sty m:val="p"/>
          </m:rPr>
          <m:t>−</m:t>
        </m:r>
        <m:r>
          <m:t>1</m:t>
        </m:r>
        <m:r>
          <m:rPr>
            <m:sty m:val="p"/>
          </m:rPr>
          <m:t>,</m:t>
        </m:r>
        <m:r>
          <m:rPr>
            <m:sty m:val="p"/>
          </m:rPr>
          <m:t>…</m:t>
        </m:r>
        <m:r>
          <m:rPr>
            <m:sty m:val="p"/>
          </m:rPr>
          <m:t>,</m:t>
        </m:r>
        <m:r>
          <m:t>1</m:t>
        </m:r>
      </m:oMath>
      <w:r>
        <w:t xml:space="preserve"> </w:t>
      </w:r>
      <w:r>
        <w:t xml:space="preserve">:</w:t>
      </w:r>
    </w:p>
    <w:p>
      <w:pPr>
        <w:pStyle w:val="BodyText"/>
      </w:pPr>
      <m:oMathPara>
        <m:oMathParaPr>
          <m:jc m:val="center"/>
        </m:oMathParaPr>
        <m:oMath>
          <m:sSub>
            <m:e>
              <m:r>
                <m:t>F</m:t>
              </m:r>
            </m:e>
            <m:sub>
              <m:r>
                <m:t>K</m:t>
              </m:r>
              <m:r>
                <m:t>I</m:t>
              </m:r>
              <m:r>
                <m:rPr>
                  <m:sty m:val="p"/>
                </m:rPr>
                <m:t>,</m:t>
              </m:r>
              <m:r>
                <m:rPr>
                  <m:nor/>
                  <m:sty m:val="p"/>
                </m:rPr>
                <m:t>arr</m:t>
              </m:r>
            </m:sub>
          </m:sSub>
          <m:d>
            <m:dPr>
              <m:begChr m:val="("/>
              <m:sepChr m:val=""/>
              <m:endChr m:val=")"/>
              <m:grow/>
            </m:dPr>
            <m:e>
              <m:sSub>
                <m:e>
                  <m:r>
                    <m:rPr>
                      <m:sty m:val="b"/>
                    </m:rPr>
                    <m:t>x</m:t>
                  </m:r>
                </m:e>
                <m:sub>
                  <m:r>
                    <m:t>0</m:t>
                  </m:r>
                </m:sub>
              </m:sSub>
              <m:r>
                <m:rPr>
                  <m:sty m:val="p"/>
                </m:rPr>
                <m:t>,</m:t>
              </m:r>
              <m:sSub>
                <m:e>
                  <m:r>
                    <m:t>z</m:t>
                  </m:r>
                </m:e>
                <m:sub>
                  <m:r>
                    <m:t>c</m:t>
                  </m:r>
                  <m:r>
                    <m:rPr>
                      <m:sty m:val="p"/>
                    </m:rPr>
                    <m:t>,</m:t>
                  </m:r>
                  <m:r>
                    <m:t>i</m:t>
                  </m:r>
                </m:sub>
              </m:sSub>
            </m:e>
          </m:d>
          <m:r>
            <m:rPr>
              <m:sty m:val="p"/>
            </m:rPr>
            <m:t>=</m:t>
          </m:r>
          <m:r>
            <m:rPr>
              <m:sty m:val="p"/>
            </m:rPr>
            <m:t>min</m:t>
          </m:r>
          <m:d>
            <m:dPr>
              <m:begChr m:val="("/>
              <m:sepChr m:val=""/>
              <m:endChr m:val=")"/>
              <m:grow/>
            </m:dPr>
            <m:e>
              <m:sSub>
                <m:e>
                  <m:r>
                    <m:t>F</m:t>
                  </m:r>
                </m:e>
                <m:sub>
                  <m:r>
                    <m:t>K</m:t>
                  </m:r>
                  <m:r>
                    <m:t>I</m:t>
                  </m:r>
                </m:sub>
              </m:sSub>
              <m:d>
                <m:dPr>
                  <m:begChr m:val="("/>
                  <m:sepChr m:val=""/>
                  <m:endChr m:val=")"/>
                  <m:grow/>
                </m:dPr>
                <m:e>
                  <m:sSub>
                    <m:e>
                      <m:r>
                        <m:rPr>
                          <m:sty m:val="b"/>
                        </m:rPr>
                        <m:t>x</m:t>
                      </m:r>
                    </m:e>
                    <m:sub>
                      <m:r>
                        <m:t>0</m:t>
                      </m:r>
                    </m:sub>
                  </m:sSub>
                  <m:r>
                    <m:rPr>
                      <m:sty m:val="p"/>
                    </m:rPr>
                    <m:t>,</m:t>
                  </m:r>
                  <m:sSub>
                    <m:e>
                      <m:r>
                        <m:t>z</m:t>
                      </m:r>
                    </m:e>
                    <m:sub>
                      <m:r>
                        <m:t>c</m:t>
                      </m:r>
                      <m:r>
                        <m:rPr>
                          <m:sty m:val="p"/>
                        </m:rPr>
                        <m:t>,</m:t>
                      </m:r>
                      <m:r>
                        <m:t>i</m:t>
                      </m:r>
                    </m:sub>
                  </m:sSub>
                </m:e>
              </m:d>
              <m:r>
                <m:rPr>
                  <m:sty m:val="p"/>
                </m:rPr>
                <m:t>,</m:t>
              </m:r>
              <m:sSub>
                <m:e>
                  <m:r>
                    <m:t>F</m:t>
                  </m:r>
                </m:e>
                <m:sub>
                  <m:r>
                    <m:t>K</m:t>
                  </m:r>
                  <m:r>
                    <m:t>I</m:t>
                  </m:r>
                  <m:r>
                    <m:rPr>
                      <m:sty m:val="p"/>
                    </m:rPr>
                    <m:t>,</m:t>
                  </m:r>
                  <m:r>
                    <m:rPr>
                      <m:nor/>
                      <m:sty m:val="p"/>
                    </m:rPr>
                    <m:t>arr</m:t>
                  </m:r>
                </m:sub>
              </m:sSub>
              <m:d>
                <m:dPr>
                  <m:begChr m:val="("/>
                  <m:sepChr m:val=""/>
                  <m:endChr m:val=")"/>
                  <m:grow/>
                </m:dPr>
                <m:e>
                  <m:sSub>
                    <m:e>
                      <m:r>
                        <m:rPr>
                          <m:sty m:val="b"/>
                        </m:rPr>
                        <m:t>x</m:t>
                      </m:r>
                    </m:e>
                    <m:sub>
                      <m:r>
                        <m:t>0</m:t>
                      </m:r>
                    </m:sub>
                  </m:sSub>
                  <m:r>
                    <m:rPr>
                      <m:sty m:val="p"/>
                    </m:rPr>
                    <m:t>,</m:t>
                  </m:r>
                  <m:sSub>
                    <m:e>
                      <m:r>
                        <m:t>z</m:t>
                      </m:r>
                    </m:e>
                    <m:sub>
                      <m:r>
                        <m:t>c</m:t>
                      </m:r>
                      <m:r>
                        <m:rPr>
                          <m:sty m:val="p"/>
                        </m:rPr>
                        <m:t>,</m:t>
                      </m:r>
                      <m:r>
                        <m:t>i</m:t>
                      </m:r>
                      <m:r>
                        <m:rPr>
                          <m:sty m:val="p"/>
                        </m:rPr>
                        <m:t>+</m:t>
                      </m:r>
                      <m:r>
                        <m:t>1</m:t>
                      </m:r>
                    </m:sub>
                  </m:sSub>
                </m:e>
              </m:d>
            </m:e>
          </m:d>
        </m:oMath>
      </m:oMathPara>
    </w:p>
    <w:p>
      <w:pPr>
        <w:pStyle w:val="FirstParagraph"/>
      </w:pPr>
      <w:r>
        <w:t xml:space="preserve">Enfin, la fonction corrigée finale</w:t>
      </w:r>
      <w:r>
        <w:t xml:space="preserve"> </w:t>
      </w:r>
      <m:oMath>
        <m:sSub>
          <m:e>
            <m:r>
              <m:t>F</m:t>
            </m:r>
          </m:e>
          <m:sub>
            <m:r>
              <m:t>K</m:t>
            </m:r>
            <m:r>
              <m:t>I</m:t>
            </m:r>
            <m:r>
              <m:rPr>
                <m:sty m:val="p"/>
              </m:rPr>
              <m:t>,</m:t>
            </m:r>
            <m:r>
              <m:rPr>
                <m:nor/>
                <m:sty m:val="p"/>
              </m:rPr>
              <m:t>corr</m:t>
            </m:r>
          </m:sub>
        </m:sSub>
      </m:oMath>
      <w:r>
        <w:t xml:space="preserve"> </w:t>
      </w:r>
      <w:r>
        <w:t xml:space="preserve">est obtenue par la moyenne arithmétique des deux corrections précédentes :</w:t>
      </w:r>
    </w:p>
    <w:p>
      <w:pPr>
        <w:pStyle w:val="BodyText"/>
      </w:pPr>
      <m:oMathPara>
        <m:oMathParaPr>
          <m:jc m:val="center"/>
        </m:oMathParaPr>
        <m:oMath>
          <m:sSub>
            <m:e>
              <m:r>
                <m:t>F</m:t>
              </m:r>
            </m:e>
            <m:sub>
              <m:r>
                <m:t>K</m:t>
              </m:r>
              <m:r>
                <m:t>I</m:t>
              </m:r>
              <m:r>
                <m:rPr>
                  <m:sty m:val="p"/>
                </m:rPr>
                <m:t>,</m:t>
              </m:r>
              <m:r>
                <m:rPr>
                  <m:nor/>
                  <m:sty m:val="p"/>
                </m:rPr>
                <m:t>corr</m:t>
              </m:r>
            </m:sub>
          </m:sSub>
          <m:d>
            <m:dPr>
              <m:begChr m:val="("/>
              <m:sepChr m:val=""/>
              <m:endChr m:val=")"/>
              <m:grow/>
            </m:dPr>
            <m:e>
              <m:sSub>
                <m:e>
                  <m:r>
                    <m:rPr>
                      <m:sty m:val="b"/>
                    </m:rPr>
                    <m:t>x</m:t>
                  </m:r>
                </m:e>
                <m:sub>
                  <m:r>
                    <m:t>0</m:t>
                  </m:r>
                </m:sub>
              </m:sSub>
              <m:r>
                <m:rPr>
                  <m:sty m:val="p"/>
                </m:rPr>
                <m:t>,</m:t>
              </m:r>
              <m:sSub>
                <m:e>
                  <m:r>
                    <m:t>z</m:t>
                  </m:r>
                </m:e>
                <m:sub>
                  <m:r>
                    <m:t>c</m:t>
                  </m:r>
                  <m:r>
                    <m:rPr>
                      <m:sty m:val="p"/>
                    </m:rPr>
                    <m:t>,</m:t>
                  </m:r>
                  <m:r>
                    <m:t>i</m:t>
                  </m:r>
                </m:sub>
              </m:sSub>
            </m:e>
          </m:d>
          <m:r>
            <m:rPr>
              <m:sty m:val="p"/>
            </m:rPr>
            <m:t>=</m:t>
          </m:r>
          <m:f>
            <m:fPr>
              <m:type m:val="bar"/>
            </m:fPr>
            <m:num>
              <m:r>
                <m:t>1</m:t>
              </m:r>
            </m:num>
            <m:den>
              <m:r>
                <m:t>2</m:t>
              </m:r>
            </m:den>
          </m:f>
          <m:d>
            <m:dPr>
              <m:begChr m:val="("/>
              <m:sepChr m:val=""/>
              <m:endChr m:val=")"/>
              <m:grow/>
            </m:dPr>
            <m:e>
              <m:sSub>
                <m:e>
                  <m:r>
                    <m:t>F</m:t>
                  </m:r>
                </m:e>
                <m:sub>
                  <m:r>
                    <m:t>K</m:t>
                  </m:r>
                  <m:r>
                    <m:t>I</m:t>
                  </m:r>
                  <m:r>
                    <m:rPr>
                      <m:sty m:val="p"/>
                    </m:rPr>
                    <m:t>,</m:t>
                  </m:r>
                  <m:r>
                    <m:rPr>
                      <m:nor/>
                      <m:sty m:val="p"/>
                    </m:rPr>
                    <m:t>avant</m:t>
                  </m:r>
                </m:sub>
              </m:sSub>
              <m:d>
                <m:dPr>
                  <m:begChr m:val="("/>
                  <m:sepChr m:val=""/>
                  <m:endChr m:val=")"/>
                  <m:grow/>
                </m:dPr>
                <m:e>
                  <m:sSub>
                    <m:e>
                      <m:r>
                        <m:rPr>
                          <m:sty m:val="b"/>
                        </m:rPr>
                        <m:t>x</m:t>
                      </m:r>
                    </m:e>
                    <m:sub>
                      <m:r>
                        <m:t>0</m:t>
                      </m:r>
                    </m:sub>
                  </m:sSub>
                  <m:r>
                    <m:rPr>
                      <m:sty m:val="p"/>
                    </m:rPr>
                    <m:t>,</m:t>
                  </m:r>
                  <m:sSub>
                    <m:e>
                      <m:r>
                        <m:t>z</m:t>
                      </m:r>
                    </m:e>
                    <m:sub>
                      <m:r>
                        <m:t>c</m:t>
                      </m:r>
                      <m:r>
                        <m:rPr>
                          <m:sty m:val="p"/>
                        </m:rPr>
                        <m:t>,</m:t>
                      </m:r>
                      <m:r>
                        <m:t>i</m:t>
                      </m:r>
                    </m:sub>
                  </m:sSub>
                </m:e>
              </m:d>
              <m:r>
                <m:rPr>
                  <m:sty m:val="p"/>
                </m:rPr>
                <m:t>+</m:t>
              </m:r>
              <m:sSub>
                <m:e>
                  <m:r>
                    <m:t>F</m:t>
                  </m:r>
                </m:e>
                <m:sub>
                  <m:r>
                    <m:t>K</m:t>
                  </m:r>
                  <m:r>
                    <m:t>I</m:t>
                  </m:r>
                  <m:r>
                    <m:rPr>
                      <m:sty m:val="p"/>
                    </m:rPr>
                    <m:t>,</m:t>
                  </m:r>
                  <m:r>
                    <m:rPr>
                      <m:nor/>
                      <m:sty m:val="p"/>
                    </m:rPr>
                    <m:t>arr</m:t>
                  </m:r>
                </m:sub>
              </m:sSub>
              <m:d>
                <m:dPr>
                  <m:begChr m:val="("/>
                  <m:sepChr m:val=""/>
                  <m:endChr m:val=")"/>
                  <m:grow/>
                </m:dPr>
                <m:e>
                  <m:sSub>
                    <m:e>
                      <m:r>
                        <m:rPr>
                          <m:sty m:val="b"/>
                        </m:rPr>
                        <m:t>x</m:t>
                      </m:r>
                    </m:e>
                    <m:sub>
                      <m:r>
                        <m:t>0</m:t>
                      </m:r>
                    </m:sub>
                  </m:sSub>
                  <m:r>
                    <m:rPr>
                      <m:sty m:val="p"/>
                    </m:rPr>
                    <m:t>,</m:t>
                  </m:r>
                  <m:sSub>
                    <m:e>
                      <m:r>
                        <m:t>z</m:t>
                      </m:r>
                    </m:e>
                    <m:sub>
                      <m:r>
                        <m:t>c</m:t>
                      </m:r>
                      <m:r>
                        <m:rPr>
                          <m:sty m:val="p"/>
                        </m:rPr>
                        <m:t>,</m:t>
                      </m:r>
                      <m:r>
                        <m:t>i</m:t>
                      </m:r>
                    </m:sub>
                  </m:sSub>
                </m:e>
              </m:d>
            </m:e>
          </m:d>
        </m:oMath>
      </m:oMathPara>
    </w:p>
    <w:bookmarkEnd w:id="49"/>
    <w:bookmarkStart w:id="50" w:name="exemple-de-correction"/>
    <w:p>
      <w:pPr>
        <w:pStyle w:val="Heading3"/>
      </w:pPr>
      <w:r>
        <w:t xml:space="preserve">3.2 Exemple de correction</w:t>
      </w:r>
    </w:p>
    <w:p>
      <w:pPr>
        <w:pStyle w:val="FirstParagraph"/>
      </w:pPr>
      <w:r>
        <w:t xml:space="preserve">Le tableau suivant synthétise l’application de ces corrections sur une série de données présentant des anomalies de monotonie et de bornage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Seuil</w:t>
            </w:r>
            <w:r>
              <w:t xml:space="preserve"> </w:t>
            </w:r>
            <m:oMath>
              <m:sSub>
                <m:e>
                  <m:r>
                    <m:t>z</m:t>
                  </m:r>
                </m:e>
                <m:sub>
                  <m:r>
                    <m:t>c</m:t>
                  </m:r>
                </m:sub>
              </m:sSub>
            </m:oMath>
          </w:p>
        </w:tc>
        <w:tc>
          <w:tcPr/>
          <w:p>
            <w:pPr>
              <w:pStyle w:val="Compact"/>
              <w:jc w:val="center"/>
            </w:pPr>
            <m:oMath>
              <m:sSub>
                <m:e>
                  <m:r>
                    <m:t>F</m:t>
                  </m:r>
                </m:e>
                <m:sub>
                  <m:r>
                    <m:t>K</m:t>
                  </m:r>
                  <m:r>
                    <m:t>I</m:t>
                  </m:r>
                </m:sub>
              </m:sSub>
              <m:d>
                <m:dPr>
                  <m:begChr m:val="("/>
                  <m:sepChr m:val=""/>
                  <m:endChr m:val=")"/>
                  <m:grow/>
                </m:dPr>
                <m:e>
                  <m:sSub>
                    <m:e>
                      <m:r>
                        <m:rPr>
                          <m:sty m:val="b"/>
                        </m:rPr>
                        <m:t>x</m:t>
                      </m:r>
                    </m:e>
                    <m:sub>
                      <m:r>
                        <m:t>0</m:t>
                      </m:r>
                    </m:sub>
                  </m:sSub>
                  <m:r>
                    <m:rPr>
                      <m:sty m:val="p"/>
                    </m:rPr>
                    <m:t>,</m:t>
                  </m:r>
                  <m:sSub>
                    <m:e>
                      <m:r>
                        <m:t>z</m:t>
                      </m:r>
                    </m:e>
                    <m:sub>
                      <m:r>
                        <m:t>c</m:t>
                      </m:r>
                    </m:sub>
                  </m:sSub>
                </m:e>
              </m:d>
            </m:oMath>
          </w:p>
        </w:tc>
        <w:tc>
          <w:tcPr/>
          <w:p>
            <w:pPr>
              <w:pStyle w:val="Compact"/>
              <w:jc w:val="center"/>
            </w:pPr>
            <m:oMath>
              <m:sSub>
                <m:e>
                  <m:r>
                    <m:t>F</m:t>
                  </m:r>
                </m:e>
                <m:sub>
                  <m:r>
                    <m:t>K</m:t>
                  </m:r>
                  <m:r>
                    <m:t>I</m:t>
                  </m:r>
                  <m:r>
                    <m:rPr>
                      <m:sty m:val="p"/>
                    </m:rPr>
                    <m:t>,</m:t>
                  </m:r>
                  <m:r>
                    <m:rPr>
                      <m:nor/>
                      <m:sty m:val="p"/>
                    </m:rPr>
                    <m:t>avant</m:t>
                  </m:r>
                </m:sub>
              </m:sSub>
              <m:d>
                <m:dPr>
                  <m:begChr m:val="("/>
                  <m:sepChr m:val=""/>
                  <m:endChr m:val=")"/>
                  <m:grow/>
                </m:dPr>
                <m:e>
                  <m:sSub>
                    <m:e>
                      <m:r>
                        <m:rPr>
                          <m:sty m:val="b"/>
                        </m:rPr>
                        <m:t>x</m:t>
                      </m:r>
                    </m:e>
                    <m:sub>
                      <m:r>
                        <m:t>0</m:t>
                      </m:r>
                    </m:sub>
                  </m:sSub>
                  <m:r>
                    <m:rPr>
                      <m:sty m:val="p"/>
                    </m:rPr>
                    <m:t>,</m:t>
                  </m:r>
                  <m:sSub>
                    <m:e>
                      <m:r>
                        <m:t>z</m:t>
                      </m:r>
                    </m:e>
                    <m:sub>
                      <m:r>
                        <m:t>c</m:t>
                      </m:r>
                    </m:sub>
                  </m:sSub>
                </m:e>
              </m:d>
            </m:oMath>
          </w:p>
        </w:tc>
        <w:tc>
          <w:tcPr/>
          <w:p>
            <w:pPr>
              <w:pStyle w:val="Compact"/>
              <w:jc w:val="center"/>
            </w:pPr>
            <m:oMath>
              <m:sSub>
                <m:e>
                  <m:r>
                    <m:t>F</m:t>
                  </m:r>
                </m:e>
                <m:sub>
                  <m:r>
                    <m:t>K</m:t>
                  </m:r>
                  <m:r>
                    <m:t>I</m:t>
                  </m:r>
                  <m:r>
                    <m:rPr>
                      <m:sty m:val="p"/>
                    </m:rPr>
                    <m:t>,</m:t>
                  </m:r>
                  <m:r>
                    <m:rPr>
                      <m:nor/>
                      <m:sty m:val="p"/>
                    </m:rPr>
                    <m:t>arr</m:t>
                  </m:r>
                </m:sub>
              </m:sSub>
              <m:d>
                <m:dPr>
                  <m:begChr m:val="("/>
                  <m:sepChr m:val=""/>
                  <m:endChr m:val=")"/>
                  <m:grow/>
                </m:dPr>
                <m:e>
                  <m:sSub>
                    <m:e>
                      <m:r>
                        <m:rPr>
                          <m:sty m:val="b"/>
                        </m:rPr>
                        <m:t>x</m:t>
                      </m:r>
                    </m:e>
                    <m:sub>
                      <m:r>
                        <m:t>0</m:t>
                      </m:r>
                    </m:sub>
                  </m:sSub>
                  <m:r>
                    <m:rPr>
                      <m:sty m:val="p"/>
                    </m:rPr>
                    <m:t>,</m:t>
                  </m:r>
                  <m:sSub>
                    <m:e>
                      <m:r>
                        <m:t>z</m:t>
                      </m:r>
                    </m:e>
                    <m:sub>
                      <m:r>
                        <m:t>c</m:t>
                      </m:r>
                    </m:sub>
                  </m:sSub>
                </m:e>
              </m:d>
            </m:oMath>
          </w:p>
        </w:tc>
        <w:tc>
          <w:tcPr/>
          <w:p>
            <w:pPr>
              <w:pStyle w:val="Compact"/>
              <w:jc w:val="center"/>
            </w:pPr>
            <m:oMath>
              <m:sSub>
                <m:e>
                  <m:r>
                    <m:t>F</m:t>
                  </m:r>
                </m:e>
                <m:sub>
                  <m:r>
                    <m:t>K</m:t>
                  </m:r>
                  <m:r>
                    <m:t>I</m:t>
                  </m:r>
                  <m:r>
                    <m:rPr>
                      <m:sty m:val="p"/>
                    </m:rPr>
                    <m:t>,</m:t>
                  </m:r>
                  <m:r>
                    <m:rPr>
                      <m:nor/>
                      <m:sty m:val="p"/>
                    </m:rPr>
                    <m:t>corr</m:t>
                  </m:r>
                </m:sub>
              </m:sSub>
              <m:d>
                <m:dPr>
                  <m:begChr m:val="("/>
                  <m:sepChr m:val=""/>
                  <m:endChr m:val=")"/>
                  <m:grow/>
                </m:dPr>
                <m:e>
                  <m:sSub>
                    <m:e>
                      <m:r>
                        <m:rPr>
                          <m:sty m:val="b"/>
                        </m:rPr>
                        <m:t>x</m:t>
                      </m:r>
                    </m:e>
                    <m:sub>
                      <m:r>
                        <m:t>0</m:t>
                      </m:r>
                    </m:sub>
                  </m:sSub>
                  <m:r>
                    <m:rPr>
                      <m:sty m:val="p"/>
                    </m:rPr>
                    <m:t>,</m:t>
                  </m:r>
                  <m:sSub>
                    <m:e>
                      <m:r>
                        <m:t>z</m:t>
                      </m:r>
                    </m:e>
                    <m:sub>
                      <m:r>
                        <m:t>c</m:t>
                      </m:r>
                    </m:sub>
                  </m:sSub>
                </m:e>
              </m:d>
            </m:oMath>
          </w:p>
        </w:tc>
      </w:tr>
      <w:tr>
        <w:tc>
          <w:tcPr/>
          <w:p>
            <w:pPr>
              <w:pStyle w:val="Compact"/>
              <w:jc w:val="center"/>
            </w:pPr>
            <w:r>
              <w:t xml:space="preserve">1</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r>
        <w:tc>
          <w:tcPr/>
          <w:p>
            <w:pPr>
              <w:pStyle w:val="Compact"/>
              <w:jc w:val="center"/>
            </w:pPr>
            <w:r>
              <w:t xml:space="preserve">2</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0,13</w:t>
            </w:r>
          </w:p>
        </w:tc>
      </w:tr>
      <w:tr>
        <w:tc>
          <w:tcPr/>
          <w:p>
            <w:pPr>
              <w:pStyle w:val="Compact"/>
              <w:jc w:val="center"/>
            </w:pPr>
            <w:r>
              <w:t xml:space="preserve">3</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0,234</w:t>
            </w:r>
          </w:p>
        </w:tc>
        <w:tc>
          <w:tcPr/>
          <w:p>
            <w:pPr>
              <w:pStyle w:val="Compact"/>
              <w:jc w:val="center"/>
            </w:pPr>
            <w:r>
              <w:t xml:space="preserve">0,237</w:t>
            </w:r>
          </w:p>
        </w:tc>
      </w:tr>
      <w:tr>
        <w:tc>
          <w:tcPr/>
          <w:p>
            <w:pPr>
              <w:pStyle w:val="Compact"/>
              <w:jc w:val="center"/>
            </w:pPr>
            <w:r>
              <w:t xml:space="preserve">4</w:t>
            </w:r>
          </w:p>
        </w:tc>
        <w:tc>
          <w:tcPr/>
          <w:p>
            <w:pPr>
              <w:pStyle w:val="Compact"/>
              <w:jc w:val="center"/>
            </w:pPr>
            <w:r>
              <w:t xml:space="preserve">0,238</w:t>
            </w:r>
          </w:p>
        </w:tc>
        <w:tc>
          <w:tcPr/>
          <w:p>
            <w:pPr>
              <w:pStyle w:val="Compact"/>
              <w:jc w:val="center"/>
            </w:pPr>
            <w:r>
              <w:t xml:space="preserve">0,24</w:t>
            </w:r>
          </w:p>
        </w:tc>
        <w:tc>
          <w:tcPr/>
          <w:p>
            <w:pPr>
              <w:pStyle w:val="Compact"/>
              <w:jc w:val="center"/>
            </w:pPr>
            <w:r>
              <w:t xml:space="preserve">0,234</w:t>
            </w:r>
          </w:p>
        </w:tc>
        <w:tc>
          <w:tcPr/>
          <w:p>
            <w:pPr>
              <w:pStyle w:val="Compact"/>
              <w:jc w:val="center"/>
            </w:pPr>
            <w:r>
              <w:t xml:space="preserve">0,237</w:t>
            </w:r>
          </w:p>
        </w:tc>
      </w:tr>
      <w:tr>
        <w:tc>
          <w:tcPr/>
          <w:p>
            <w:pPr>
              <w:pStyle w:val="Compact"/>
              <w:jc w:val="center"/>
            </w:pPr>
            <w:r>
              <w:t xml:space="preserve">5</w:t>
            </w:r>
          </w:p>
        </w:tc>
        <w:tc>
          <w:tcPr/>
          <w:p>
            <w:pPr>
              <w:pStyle w:val="Compact"/>
              <w:jc w:val="center"/>
            </w:pPr>
            <w:r>
              <w:t xml:space="preserve">0,234</w:t>
            </w:r>
          </w:p>
        </w:tc>
        <w:tc>
          <w:tcPr/>
          <w:p>
            <w:pPr>
              <w:pStyle w:val="Compact"/>
              <w:jc w:val="center"/>
            </w:pPr>
            <w:r>
              <w:t xml:space="preserve">0,24</w:t>
            </w:r>
          </w:p>
        </w:tc>
        <w:tc>
          <w:tcPr/>
          <w:p>
            <w:pPr>
              <w:pStyle w:val="Compact"/>
              <w:jc w:val="center"/>
            </w:pPr>
            <w:r>
              <w:t xml:space="preserve">0,234</w:t>
            </w:r>
          </w:p>
        </w:tc>
        <w:tc>
          <w:tcPr/>
          <w:p>
            <w:pPr>
              <w:pStyle w:val="Compact"/>
              <w:jc w:val="center"/>
            </w:pPr>
            <w:r>
              <w:t xml:space="preserve">0,237</w:t>
            </w:r>
          </w:p>
        </w:tc>
      </w:tr>
      <w:tr>
        <w:tc>
          <w:tcPr/>
          <w:p>
            <w:pPr>
              <w:pStyle w:val="Compact"/>
              <w:jc w:val="center"/>
            </w:pPr>
            <w:r>
              <w:t xml:space="preserve">6</w:t>
            </w:r>
          </w:p>
        </w:tc>
        <w:tc>
          <w:tcPr/>
          <w:p>
            <w:pPr>
              <w:pStyle w:val="Compact"/>
              <w:jc w:val="center"/>
            </w:pPr>
            <w:r>
              <w:t xml:space="preserve">0,237</w:t>
            </w:r>
          </w:p>
        </w:tc>
        <w:tc>
          <w:tcPr/>
          <w:p>
            <w:pPr>
              <w:pStyle w:val="Compact"/>
              <w:jc w:val="center"/>
            </w:pPr>
            <w:r>
              <w:t xml:space="preserve">0,24</w:t>
            </w:r>
          </w:p>
        </w:tc>
        <w:tc>
          <w:tcPr/>
          <w:p>
            <w:pPr>
              <w:pStyle w:val="Compact"/>
              <w:jc w:val="center"/>
            </w:pPr>
            <w:r>
              <w:t xml:space="preserve">0,237</w:t>
            </w:r>
          </w:p>
        </w:tc>
        <w:tc>
          <w:tcPr/>
          <w:p>
            <w:pPr>
              <w:pStyle w:val="Compact"/>
              <w:jc w:val="center"/>
            </w:pPr>
            <w:r>
              <w:t xml:space="preserve">0,2385</w:t>
            </w:r>
          </w:p>
        </w:tc>
      </w:tr>
      <w:tr>
        <w:tc>
          <w:tcPr/>
          <w:p>
            <w:pPr>
              <w:pStyle w:val="Compact"/>
              <w:jc w:val="center"/>
            </w:pPr>
            <w:r>
              <w:t xml:space="preserve">7</w:t>
            </w:r>
          </w:p>
        </w:tc>
        <w:tc>
          <w:tcPr/>
          <w:p>
            <w:pPr>
              <w:pStyle w:val="Compact"/>
              <w:jc w:val="center"/>
            </w:pPr>
            <w:r>
              <w:t xml:space="preserve">0,53</w:t>
            </w:r>
          </w:p>
        </w:tc>
        <w:tc>
          <w:tcPr/>
          <w:p>
            <w:pPr>
              <w:pStyle w:val="Compact"/>
              <w:jc w:val="center"/>
            </w:pPr>
            <w:r>
              <w:t xml:space="preserve">0,53</w:t>
            </w:r>
          </w:p>
        </w:tc>
        <w:tc>
          <w:tcPr/>
          <w:p>
            <w:pPr>
              <w:pStyle w:val="Compact"/>
              <w:jc w:val="center"/>
            </w:pPr>
            <w:r>
              <w:t xml:space="preserve">0,53</w:t>
            </w:r>
          </w:p>
        </w:tc>
        <w:tc>
          <w:tcPr/>
          <w:p>
            <w:pPr>
              <w:pStyle w:val="Compact"/>
              <w:jc w:val="center"/>
            </w:pPr>
            <w:r>
              <w:t xml:space="preserve">0,53</w:t>
            </w:r>
          </w:p>
        </w:tc>
      </w:tr>
      <w:tr>
        <w:tc>
          <w:tcPr/>
          <w:p>
            <w:pPr>
              <w:pStyle w:val="Compact"/>
              <w:jc w:val="center"/>
            </w:pPr>
            <w:r>
              <w:t xml:space="preserve">8</w:t>
            </w:r>
          </w:p>
        </w:tc>
        <w:tc>
          <w:tcPr/>
          <w:p>
            <w:pPr>
              <w:pStyle w:val="Compact"/>
              <w:jc w:val="center"/>
            </w:pPr>
            <w:r>
              <w:t xml:space="preserve">0,79</w:t>
            </w:r>
          </w:p>
        </w:tc>
        <w:tc>
          <w:tcPr/>
          <w:p>
            <w:pPr>
              <w:pStyle w:val="Compact"/>
              <w:jc w:val="center"/>
            </w:pPr>
            <w:r>
              <w:t xml:space="preserve">0,79</w:t>
            </w:r>
          </w:p>
        </w:tc>
        <w:tc>
          <w:tcPr/>
          <w:p>
            <w:pPr>
              <w:pStyle w:val="Compact"/>
              <w:jc w:val="center"/>
            </w:pPr>
            <w:r>
              <w:t xml:space="preserve">0,77</w:t>
            </w:r>
          </w:p>
        </w:tc>
        <w:tc>
          <w:tcPr/>
          <w:p>
            <w:pPr>
              <w:pStyle w:val="Compact"/>
              <w:jc w:val="center"/>
            </w:pPr>
            <w:r>
              <w:t xml:space="preserve">0,78</w:t>
            </w:r>
          </w:p>
        </w:tc>
      </w:tr>
      <w:tr>
        <w:tc>
          <w:tcPr/>
          <w:p>
            <w:pPr>
              <w:pStyle w:val="Compact"/>
              <w:jc w:val="center"/>
            </w:pPr>
            <w:r>
              <w:t xml:space="preserve">9</w:t>
            </w:r>
          </w:p>
        </w:tc>
        <w:tc>
          <w:tcPr/>
          <w:p>
            <w:pPr>
              <w:pStyle w:val="Compact"/>
              <w:jc w:val="center"/>
            </w:pPr>
            <w:r>
              <w:t xml:space="preserve">0,77</w:t>
            </w:r>
          </w:p>
        </w:tc>
        <w:tc>
          <w:tcPr/>
          <w:p>
            <w:pPr>
              <w:pStyle w:val="Compact"/>
              <w:jc w:val="center"/>
            </w:pPr>
            <w:r>
              <w:t xml:space="preserve">0,79</w:t>
            </w:r>
          </w:p>
        </w:tc>
        <w:tc>
          <w:tcPr/>
          <w:p>
            <w:pPr>
              <w:pStyle w:val="Compact"/>
              <w:jc w:val="center"/>
            </w:pPr>
            <w:r>
              <w:t xml:space="preserve">0,77</w:t>
            </w:r>
          </w:p>
        </w:tc>
        <w:tc>
          <w:tcPr/>
          <w:p>
            <w:pPr>
              <w:pStyle w:val="Compact"/>
              <w:jc w:val="center"/>
            </w:pPr>
            <w:r>
              <w:t xml:space="preserve">0,78</w:t>
            </w:r>
          </w:p>
        </w:tc>
      </w:tr>
      <w:tr>
        <w:tc>
          <w:tcPr/>
          <w:p>
            <w:pPr>
              <w:pStyle w:val="Compact"/>
              <w:jc w:val="center"/>
            </w:pPr>
            <w:r>
              <w:t xml:space="preserve">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bookmarkEnd w:id="50"/>
    <w:bookmarkStart w:id="55" w:name="analyse-visuelle"/>
    <w:p>
      <w:pPr>
        <w:pStyle w:val="Heading3"/>
      </w:pPr>
      <w:r>
        <w:t xml:space="preserve">3.3 Analyse visuelle</w:t>
      </w:r>
    </w:p>
    <w:p>
      <w:pPr>
        <w:pStyle w:val="FirstParagraph"/>
      </w:pPr>
      <w:r>
        <w:t xml:space="preserve">La</w:t>
      </w:r>
      <w:r>
        <w:t xml:space="preserve"> </w:t>
      </w:r>
      <w:hyperlink w:anchor="fig-C11_RelationOrdre_Correction">
        <w:r>
          <w:rPr>
            <w:rStyle w:val="Hyperlink"/>
          </w:rPr>
          <w:t xml:space="preserve">Figure 3</w:t>
        </w:r>
      </w:hyperlink>
      <w:r>
        <w:t xml:space="preserve"> </w:t>
      </w:r>
      <w:r>
        <w:t xml:space="preserve">permet d’apprécier l’impact de ces ajustements. La correction vers l’avant garantit une fonction croissante en substituant chaque valeur par le maximum local rencontré. Inversement, la correction vers l’arrière assure la cohérence en partant du seuil maximal. La moyenne de ces deux corrections donne une fonction de répartition finale qui respecte les bornes</w:t>
      </w:r>
      <w:r>
        <w:t xml:space="preserve"> </w:t>
      </w:r>
      <m:oMath>
        <m:d>
          <m:dPr>
            <m:begChr m:val="["/>
            <m:sepChr m:val=""/>
            <m:endChr m:val="]"/>
            <m:grow/>
          </m:dPr>
          <m:e>
            <m:r>
              <m:t>0</m:t>
            </m:r>
            <m:r>
              <m:rPr>
                <m:sty m:val="p"/>
              </m:rPr>
              <m:t>,</m:t>
            </m:r>
            <m:r>
              <m:t>1</m:t>
            </m:r>
          </m:e>
        </m:d>
      </m:oMath>
      <w:r>
        <w:t xml:space="preserve"> </w:t>
      </w:r>
      <w:r>
        <w:t xml:space="preserve">et la monotonie requises.</w:t>
      </w:r>
    </w:p>
    <w:tbl>
      <w:tblPr>
        <w:tblStyle w:val="Table"/>
        <w:tblW w:type="pct" w:w="5000"/>
        <w:tblLayout w:type="fixed"/>
        <w:tblLook w:firstRow="0" w:lastRow="0" w:firstColumn="0" w:lastColumn="0" w:noHBand="0" w:noVBand="0" w:val="0000"/>
      </w:tblPr>
      <w:tblGrid>
        <w:gridCol w:w="7920"/>
      </w:tblGrid>
      <w:tr>
        <w:tc>
          <w:tcPr/>
          <w:bookmarkStart w:id="54" w:name="fig-C11_RelationOrdre_Correction"/>
          <w:p>
            <w:pPr>
              <w:pStyle w:val="Compact"/>
              <w:jc w:val="center"/>
            </w:pPr>
            <w:r>
              <w:drawing>
                <wp:inline>
                  <wp:extent cx="5334000" cy="3113359"/>
                  <wp:effectExtent b="0" l="0" r="0" t="0"/>
                  <wp:docPr descr="" title="" id="52" name="Picture"/>
                  <a:graphic>
                    <a:graphicData uri="http://schemas.openxmlformats.org/drawingml/2006/picture">
                      <pic:pic>
                        <pic:nvPicPr>
                          <pic:cNvPr descr="images/C11_RelationOrdre_Correction.png" id="53" name="Picture"/>
                          <pic:cNvPicPr>
                            <a:picLocks noChangeArrowheads="1" noChangeAspect="1"/>
                          </pic:cNvPicPr>
                        </pic:nvPicPr>
                        <pic:blipFill>
                          <a:blip r:embed="rId51"/>
                          <a:stretch>
                            <a:fillRect/>
                          </a:stretch>
                        </pic:blipFill>
                        <pic:spPr bwMode="auto">
                          <a:xfrm>
                            <a:off x="0" y="0"/>
                            <a:ext cx="5334000" cy="311335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Correction des relations d’ordre de l’exemple du tableau ci-haut.</w:t>
            </w:r>
          </w:p>
          <w:bookmarkEnd w:id="54"/>
        </w:tc>
      </w:tr>
    </w:tbl>
    <w:bookmarkEnd w:id="55"/>
    <w:bookmarkEnd w:id="56"/>
    <w:bookmarkStart w:id="57" w:name="Xc400bf80301929385fa936c277d5aff12582127"/>
    <w:p>
      <w:pPr>
        <w:pStyle w:val="Heading2"/>
      </w:pPr>
      <w:r>
        <w:t xml:space="preserve">🧮 Atelier interactif 11.2 — Correction de la relation d’ordre</w:t>
      </w:r>
    </w:p>
    <w:p>
      <w:pPr>
        <w:pStyle w:val="FirstParagraph"/>
      </w:pPr>
      <w:r>
        <w:t xml:space="preserve">Cet atelier est disponible uniquement dans la version web.</w:t>
      </w:r>
    </w:p>
    <w:p>
      <w:pPr>
        <w:pStyle w:val="BodyText"/>
      </w:pPr>
      <w:r>
        <w:t xml:space="preserve">La fonction</w:t>
      </w:r>
      <w:r>
        <w:t xml:space="preserve"> </w:t>
      </w:r>
      <m:oMath>
        <m:sSub>
          <m:e>
            <m:r>
              <m:t>F</m:t>
            </m:r>
          </m:e>
          <m:sub>
            <m:r>
              <m:t>K</m:t>
            </m:r>
            <m:r>
              <m:t>I</m:t>
            </m:r>
            <m:r>
              <m:rPr>
                <m:sty m:val="p"/>
              </m:rPr>
              <m:t>,</m:t>
            </m:r>
            <m:r>
              <m:rPr>
                <m:nor/>
                <m:sty m:val="p"/>
              </m:rPr>
              <m:t>corr</m:t>
            </m:r>
          </m:sub>
        </m:sSub>
      </m:oMath>
      <w:r>
        <w:t xml:space="preserve"> </w:t>
      </w:r>
      <w:r>
        <w:t xml:space="preserve">ainsi obtenue demeure toutefois définie sur le support ponctuel des observations. La section suivante montre comment l’adapter à un support de bloc, plus pertinent pour les décisions opérationnelles.</w:t>
      </w:r>
    </w:p>
    <w:bookmarkEnd w:id="57"/>
    <w:bookmarkStart w:id="65" w:name="modèles-de-changement-de-support"/>
    <w:p>
      <w:pPr>
        <w:pStyle w:val="Heading2"/>
      </w:pPr>
      <w:r>
        <w:t xml:space="preserve">4 Modèles de changement de support</w:t>
      </w:r>
    </w:p>
    <w:p>
      <w:pPr>
        <w:pStyle w:val="FirstParagraph"/>
      </w:pPr>
      <w:r>
        <w:t xml:space="preserve">Dans la plupart des cas, les décisions doivent être prises sur des supports différents de ceux des données observées. Or, la fonction</w:t>
      </w:r>
      <w:r>
        <w:t xml:space="preserve"> </w:t>
      </w:r>
      <m:oMath>
        <m:sSub>
          <m:e>
            <m:r>
              <m:t>F</m:t>
            </m:r>
          </m:e>
          <m:sub>
            <m:r>
              <m:t>K</m:t>
            </m:r>
            <m:r>
              <m:t>I</m:t>
            </m:r>
          </m:sub>
        </m:sSub>
      </m:oMath>
      <w:r>
        <w:t xml:space="preserve"> </w:t>
      </w:r>
      <w:r>
        <w:t xml:space="preserve">estimée précédemment est valable uniquement pour le support ponctuel des observations.</w:t>
      </w:r>
    </w:p>
    <w:p>
      <w:pPr>
        <w:pStyle w:val="BodyText"/>
      </w:pPr>
      <w:r>
        <w:t xml:space="preserve">Par exemple, dans une mine, la probabilité qu’un bloc de 125 m³ atteigne une teneur de coupure donnée n’est pas la même que celle d’une carotte de 1 m. Comme la variance varie selon le support, les fonctions de répartition associées sont nécessairement différentes. Il est donc indispensable de corriger la fonction</w:t>
      </w:r>
      <w:r>
        <w:t xml:space="preserve"> </w:t>
      </w:r>
      <m:oMath>
        <m:sSub>
          <m:e>
            <m:r>
              <m:t>F</m:t>
            </m:r>
          </m:e>
          <m:sub>
            <m:r>
              <m:t>K</m:t>
            </m:r>
            <m:r>
              <m:t>I</m:t>
            </m:r>
          </m:sub>
        </m:sSub>
      </m:oMath>
      <w:r>
        <w:t xml:space="preserve"> </w:t>
      </w:r>
      <w:r>
        <w:t xml:space="preserve">afin de tenir compte du changement de support.</w:t>
      </w:r>
    </w:p>
    <w:p>
      <w:pPr>
        <w:pStyle w:val="BodyText"/>
      </w:pPr>
      <w:r>
        <w:t xml:space="preserve">Une erreur conceptuelle courante consiste à remplacer le krigeage ponctuel du KI par un krigeage par blocs. Cependant,</w:t>
      </w:r>
      <w:r>
        <w:t xml:space="preserve"> </w:t>
      </w:r>
      <m:oMath>
        <m:sSup>
          <m:e>
            <m:r>
              <m:t>I</m:t>
            </m:r>
          </m:e>
          <m:sup>
            <m:r>
              <m:rPr>
                <m:sty m:val="p"/>
              </m:rPr>
              <m:t>*</m:t>
            </m:r>
          </m:sup>
        </m:sSup>
        <m:d>
          <m:dPr>
            <m:begChr m:val="("/>
            <m:sepChr m:val=""/>
            <m:endChr m:val=")"/>
            <m:grow/>
          </m:dPr>
          <m:e>
            <m:sSub>
              <m:e>
                <m:r>
                  <m:rPr>
                    <m:sty m:val="b"/>
                  </m:rPr>
                  <m:t>x</m:t>
                </m:r>
              </m:e>
              <m:sub>
                <m:r>
                  <m:t>0</m:t>
                </m:r>
              </m:sub>
            </m:sSub>
            <m:r>
              <m:rPr>
                <m:sty m:val="p"/>
              </m:rPr>
              <m:t>;</m:t>
            </m:r>
            <m:sSub>
              <m:e>
                <m:r>
                  <m:t>z</m:t>
                </m:r>
              </m:e>
              <m:sub>
                <m:r>
                  <m:t>c</m:t>
                </m:r>
              </m:sub>
            </m:sSub>
          </m:e>
        </m:d>
      </m:oMath>
      <w:r>
        <w:t xml:space="preserve"> </w:t>
      </w:r>
      <w:r>
        <w:t xml:space="preserve">est l’estimation de la probabilité moyenne que les points du bloc soient inférieurs à</w:t>
      </w:r>
      <w:r>
        <w:t xml:space="preserve"> </w:t>
      </w:r>
      <m:oMath>
        <m:sSub>
          <m:e>
            <m:r>
              <m:t>z</m:t>
            </m:r>
          </m:e>
          <m:sub>
            <m:r>
              <m:t>c</m:t>
            </m:r>
          </m:sub>
        </m:sSub>
      </m:oMath>
      <w:r>
        <w:t xml:space="preserve">, et non la probabilité que la valeur moyenne du bloc soit inférieure à</w:t>
      </w:r>
      <w:r>
        <w:t xml:space="preserve"> </w:t>
      </w:r>
      <m:oMath>
        <m:sSub>
          <m:e>
            <m:r>
              <m:t>z</m:t>
            </m:r>
          </m:e>
          <m:sub>
            <m:r>
              <m:t>c</m:t>
            </m:r>
          </m:sub>
        </m:sSub>
      </m:oMath>
      <w:r>
        <w:t xml:space="preserve">. Cette distinction est fondamentale car la probabilité n’est pas un opérateur linéaire par rapport à la moyenne, au même titre que le logarithme ne l’est pas (i.e.,</w:t>
      </w:r>
      <w:r>
        <w:t xml:space="preserve"> </w:t>
      </w:r>
      <m:oMath>
        <m:r>
          <m:rPr>
            <m:sty m:val="p"/>
          </m:rPr>
          <m:t>log</m:t>
        </m:r>
        <m:d>
          <m:dPr>
            <m:begChr m:val="("/>
            <m:sepChr m:val=""/>
            <m:endChr m:val=")"/>
            <m:grow/>
          </m:dPr>
          <m:e>
            <m:r>
              <m:rPr>
                <m:nor/>
                <m:sty m:val="p"/>
              </m:rPr>
              <m:t>moyenne</m:t>
            </m:r>
          </m:e>
        </m:d>
        <m:r>
          <m:rPr>
            <m:sty m:val="p"/>
          </m:rPr>
          <m:t>≠</m:t>
        </m:r>
        <m:r>
          <m:rPr>
            <m:nor/>
            <m:sty m:val="p"/>
          </m:rPr>
          <m:t>moyenne des </m:t>
        </m:r>
        <m:r>
          <m:rPr>
            <m:sty m:val="p"/>
          </m:rPr>
          <m:t>log</m:t>
        </m:r>
      </m:oMath>
      <w:r>
        <w:t xml:space="preserve">).</w:t>
      </w:r>
    </w:p>
    <w:bookmarkStart w:id="58" w:name="correction-affine"/>
    <w:p>
      <w:pPr>
        <w:pStyle w:val="Heading3"/>
      </w:pPr>
      <w:r>
        <w:t xml:space="preserve">4.1 Correction affine</w:t>
      </w:r>
    </w:p>
    <w:p>
      <w:pPr>
        <w:pStyle w:val="FirstParagraph"/>
      </w:pPr>
      <w:r>
        <w:t xml:space="preserve">La correction affine, la plus utilisée avec le KI, repose sur l’hypothèse que la distribution des blocs est identique à celle des points, à une contraction près, donnée par le rapport des écarts-types des blocs et des points. Formellement, la correction affine s’écrit :</w:t>
      </w:r>
    </w:p>
    <w:p>
      <w:pPr>
        <w:pStyle w:val="BodyText"/>
      </w:pPr>
      <m:oMathPara>
        <m:oMathParaPr>
          <m:jc m:val="center"/>
        </m:oMathParaPr>
        <m:oMath>
          <m:sSub>
            <m:e>
              <m:r>
                <m:t>F</m:t>
              </m:r>
            </m:e>
            <m:sub>
              <m:sSub>
                <m:e>
                  <m:r>
                    <m:t>Z</m:t>
                  </m:r>
                </m:e>
                <m:sub>
                  <m:r>
                    <m:t>v</m:t>
                  </m:r>
                </m:sub>
              </m:sSub>
            </m:sub>
          </m:sSub>
          <m:d>
            <m:dPr>
              <m:begChr m:val="("/>
              <m:sepChr m:val=""/>
              <m:endChr m:val=")"/>
              <m:grow/>
            </m:dPr>
            <m:e>
              <m:r>
                <m:t>z</m:t>
              </m:r>
            </m:e>
          </m:d>
          <m:r>
            <m:rPr>
              <m:sty m:val="p"/>
            </m:rPr>
            <m:t>=</m:t>
          </m:r>
          <m:sSub>
            <m:e>
              <m:r>
                <m:t>F</m:t>
              </m:r>
            </m:e>
            <m:sub>
              <m:r>
                <m:t>Z</m:t>
              </m:r>
            </m:sub>
          </m:sSub>
          <m:d>
            <m:dPr>
              <m:begChr m:val="("/>
              <m:sepChr m:val=""/>
              <m:endChr m:val=")"/>
              <m:grow/>
            </m:dPr>
            <m:e>
              <m:r>
                <m:t>m</m:t>
              </m:r>
              <m:r>
                <m:rPr>
                  <m:sty m:val="p"/>
                </m:rPr>
                <m:t>+</m:t>
              </m:r>
              <m:f>
                <m:fPr>
                  <m:type m:val="bar"/>
                </m:fPr>
                <m:num>
                  <m:r>
                    <m:t>z</m:t>
                  </m:r>
                  <m:r>
                    <m:rPr>
                      <m:sty m:val="p"/>
                    </m:rPr>
                    <m:t>−</m:t>
                  </m:r>
                  <m:r>
                    <m:t>m</m:t>
                  </m:r>
                </m:num>
                <m:den>
                  <m:rad>
                    <m:radPr>
                      <m:degHide m:val="on"/>
                    </m:radPr>
                    <m:deg/>
                    <m:e>
                      <m:f>
                        <m:fPr>
                          <m:type m:val="bar"/>
                        </m:fPr>
                        <m:num>
                          <m:sSup>
                            <m:e>
                              <m:r>
                                <m:t>D</m:t>
                              </m:r>
                            </m:e>
                            <m:sup>
                              <m:r>
                                <m:t>2</m:t>
                              </m:r>
                            </m:sup>
                          </m:sSup>
                          <m:d>
                            <m:dPr>
                              <m:begChr m:val="("/>
                              <m:sepChr m:val=""/>
                              <m:endChr m:val=")"/>
                              <m:grow/>
                            </m:dPr>
                            <m:e>
                              <m:r>
                                <m:t>v</m:t>
                              </m:r>
                              <m:r>
                                <m:rPr>
                                  <m:sty m:val="p"/>
                                </m:rPr>
                                <m:t>|</m:t>
                              </m:r>
                              <m:r>
                                <m:t>G</m:t>
                              </m:r>
                            </m:e>
                          </m:d>
                        </m:num>
                        <m:den>
                          <m:sSup>
                            <m:e>
                              <m:r>
                                <m:t>D</m:t>
                              </m:r>
                            </m:e>
                            <m:sup>
                              <m:r>
                                <m:t>2</m:t>
                              </m:r>
                            </m:sup>
                          </m:sSup>
                          <m:d>
                            <m:dPr>
                              <m:begChr m:val="("/>
                              <m:sepChr m:val=""/>
                              <m:endChr m:val=")"/>
                              <m:grow/>
                            </m:dPr>
                            <m:e>
                              <m:r>
                                <m:rPr>
                                  <m:sty m:val="p"/>
                                </m:rPr>
                                <m:t>⋅</m:t>
                              </m:r>
                              <m:r>
                                <m:rPr>
                                  <m:sty m:val="p"/>
                                </m:rPr>
                                <m:t>|</m:t>
                              </m:r>
                              <m:r>
                                <m:t>G</m:t>
                              </m:r>
                            </m:e>
                          </m:d>
                        </m:den>
                      </m:f>
                    </m:e>
                  </m:rad>
                </m:den>
              </m:f>
            </m:e>
          </m:d>
        </m:oMath>
      </m:oMathPara>
    </w:p>
    <w:p>
      <w:pPr>
        <w:pStyle w:val="FirstParagraph"/>
      </w:pPr>
      <w:r>
        <w:t xml:space="preserve">Dans cette expression,</w:t>
      </w:r>
      <w:r>
        <w:t xml:space="preserve"> </w:t>
      </w:r>
      <m:oMath>
        <m:r>
          <m:t>m</m:t>
        </m:r>
      </m:oMath>
      <w:r>
        <w:t xml:space="preserve"> </w:t>
      </w:r>
      <w:r>
        <w:t xml:space="preserve">représente la moyenne locale, correspondant à l’espérance obtenue de la fonction de répartition estimée par KI au point ponctuel. Le terme</w:t>
      </w:r>
      <w:r>
        <w:t xml:space="preserve"> </w:t>
      </w:r>
      <m:oMath>
        <m:sSup>
          <m:e>
            <m:r>
              <m:t>D</m:t>
            </m:r>
          </m:e>
          <m:sup>
            <m:r>
              <m:t>2</m:t>
            </m:r>
          </m:sup>
        </m:sSup>
        <m:d>
          <m:dPr>
            <m:begChr m:val="("/>
            <m:sepChr m:val=""/>
            <m:endChr m:val=")"/>
            <m:grow/>
          </m:dPr>
          <m:e>
            <m:r>
              <m:t>v</m:t>
            </m:r>
            <m:r>
              <m:rPr>
                <m:sty m:val="p"/>
              </m:rPr>
              <m:t>|</m:t>
            </m:r>
            <m:r>
              <m:t>G</m:t>
            </m:r>
          </m:e>
        </m:d>
      </m:oMath>
      <w:r>
        <w:t xml:space="preserve"> </w:t>
      </w:r>
      <w:r>
        <w:t xml:space="preserve">désigne la variance de dispersion au support du bloc, tandis que</w:t>
      </w:r>
      <w:r>
        <w:t xml:space="preserve"> </w:t>
      </w:r>
      <m:oMath>
        <m:sSup>
          <m:e>
            <m:r>
              <m:t>D</m:t>
            </m:r>
          </m:e>
          <m:sup>
            <m:r>
              <m:t>2</m:t>
            </m:r>
          </m:sup>
        </m:sSup>
        <m:d>
          <m:dPr>
            <m:begChr m:val="("/>
            <m:sepChr m:val=""/>
            <m:endChr m:val=")"/>
            <m:grow/>
          </m:dPr>
          <m:e>
            <m:r>
              <m:rPr>
                <m:sty m:val="p"/>
              </m:rPr>
              <m:t>⋅</m:t>
            </m:r>
            <m:r>
              <m:rPr>
                <m:sty m:val="p"/>
              </m:rPr>
              <m:t>|</m:t>
            </m:r>
            <m:r>
              <m:t>G</m:t>
            </m:r>
          </m:e>
        </m:d>
      </m:oMath>
      <w:r>
        <w:t xml:space="preserve"> </w:t>
      </w:r>
      <w:r>
        <w:t xml:space="preserve">correspond à la variance au support ponctuel.</w:t>
      </w:r>
    </w:p>
    <w:bookmarkEnd w:id="58"/>
    <w:bookmarkStart w:id="59" w:name="exemple-numérique"/>
    <w:p>
      <w:pPr>
        <w:pStyle w:val="Heading3"/>
      </w:pPr>
      <w:r>
        <w:t xml:space="preserve">4.2 Exemple numérique</w:t>
      </w:r>
    </w:p>
    <w:p>
      <w:pPr>
        <w:pStyle w:val="FirstParagraph"/>
      </w:pPr>
      <w:r>
        <w:t xml:space="preserve">On reprend une distribution conditionnelle estimée par KI dont l’espérance est</w:t>
      </w:r>
      <w:r>
        <w:t xml:space="preserve"> </w:t>
      </w:r>
      <m:oMath>
        <m:r>
          <m:t>m</m:t>
        </m:r>
        <m:r>
          <m:rPr>
            <m:sty m:val="p"/>
          </m:rPr>
          <m:t>=</m:t>
        </m:r>
        <m:r>
          <m:t>6</m:t>
        </m:r>
        <m:r>
          <m:rPr>
            <m:sty m:val="p"/>
          </m:rPr>
          <m:t>,</m:t>
        </m:r>
        <m:r>
          <m:t>33</m:t>
        </m:r>
      </m:oMath>
      <w:r>
        <w:t xml:space="preserve">, avec un rapport de variances</w:t>
      </w:r>
      <w:r>
        <w:t xml:space="preserve"> </w:t>
      </w:r>
      <m:oMath>
        <m:f>
          <m:fPr>
            <m:type m:val="bar"/>
          </m:fPr>
          <m:num>
            <m:sSup>
              <m:e>
                <m:r>
                  <m:t>D</m:t>
                </m:r>
              </m:e>
              <m:sup>
                <m:r>
                  <m:t>2</m:t>
                </m:r>
              </m:sup>
            </m:sSup>
            <m:d>
              <m:dPr>
                <m:begChr m:val="("/>
                <m:sepChr m:val=""/>
                <m:endChr m:val=")"/>
                <m:grow/>
              </m:dPr>
              <m:e>
                <m:r>
                  <m:t>v</m:t>
                </m:r>
                <m:r>
                  <m:rPr>
                    <m:sty m:val="p"/>
                  </m:rPr>
                  <m:t>|</m:t>
                </m:r>
                <m:r>
                  <m:t>G</m:t>
                </m:r>
              </m:e>
            </m:d>
          </m:num>
          <m:den>
            <m:sSup>
              <m:e>
                <m:r>
                  <m:t>D</m:t>
                </m:r>
              </m:e>
              <m:sup>
                <m:r>
                  <m:t>2</m:t>
                </m:r>
              </m:sup>
            </m:sSup>
            <m:d>
              <m:dPr>
                <m:begChr m:val="("/>
                <m:sepChr m:val=""/>
                <m:endChr m:val=")"/>
                <m:grow/>
              </m:dPr>
              <m:e>
                <m:r>
                  <m:rPr>
                    <m:sty m:val="p"/>
                  </m:rPr>
                  <m:t>⋅</m:t>
                </m:r>
                <m:r>
                  <m:rPr>
                    <m:sty m:val="p"/>
                  </m:rPr>
                  <m:t>|</m:t>
                </m:r>
                <m:r>
                  <m:t>G</m:t>
                </m:r>
              </m:e>
            </m:d>
          </m:den>
        </m:f>
        <m:r>
          <m:rPr>
            <m:sty m:val="p"/>
          </m:rPr>
          <m:t>=</m:t>
        </m:r>
        <m:r>
          <m:t>0</m:t>
        </m:r>
        <m:r>
          <m:rPr>
            <m:sty m:val="p"/>
          </m:rPr>
          <m:t>,</m:t>
        </m:r>
        <m:r>
          <m:t>8</m:t>
        </m:r>
      </m:oMath>
      <w:r>
        <w:t xml:space="preserve">. On cherche à évaluer la probabilité que le bloc dépasse la valeur 9. Le seuil ponctuel équivalent est calculé ainsi :</w:t>
      </w:r>
    </w:p>
    <w:p>
      <w:pPr>
        <w:pStyle w:val="BodyText"/>
      </w:pPr>
      <m:oMathPara>
        <m:oMathParaPr>
          <m:jc m:val="center"/>
        </m:oMathParaPr>
        <m:oMath>
          <m:sSub>
            <m:e>
              <m:r>
                <m:t>z</m:t>
              </m:r>
            </m:e>
            <m:sub>
              <m:r>
                <m:t>c</m:t>
              </m:r>
            </m:sub>
          </m:sSub>
          <m:r>
            <m:rPr>
              <m:sty m:val="p"/>
            </m:rPr>
            <m:t>′</m:t>
          </m:r>
          <m:r>
            <m:rPr>
              <m:sty m:val="p"/>
            </m:rPr>
            <m:t>=</m:t>
          </m:r>
          <m:f>
            <m:fPr>
              <m:type m:val="bar"/>
            </m:fPr>
            <m:num>
              <m:r>
                <m:t>1</m:t>
              </m:r>
            </m:num>
            <m:den>
              <m:rad>
                <m:radPr>
                  <m:degHide m:val="on"/>
                </m:radPr>
                <m:deg/>
                <m:e>
                  <m:r>
                    <m:t>0</m:t>
                  </m:r>
                  <m:r>
                    <m:rPr>
                      <m:sty m:val="p"/>
                    </m:rPr>
                    <m:t>,</m:t>
                  </m:r>
                  <m:r>
                    <m:t>8</m:t>
                  </m:r>
                </m:e>
              </m:rad>
            </m:den>
          </m:f>
          <m:d>
            <m:dPr>
              <m:begChr m:val="("/>
              <m:sepChr m:val=""/>
              <m:endChr m:val=")"/>
              <m:grow/>
            </m:dPr>
            <m:e>
              <m:r>
                <m:t>9</m:t>
              </m:r>
              <m:r>
                <m:rPr>
                  <m:sty m:val="p"/>
                </m:rPr>
                <m:t>−</m:t>
              </m:r>
              <m:r>
                <m:t>6</m:t>
              </m:r>
              <m:r>
                <m:rPr>
                  <m:sty m:val="p"/>
                </m:rPr>
                <m:t>,</m:t>
              </m:r>
              <m:r>
                <m:t>33</m:t>
              </m:r>
            </m:e>
          </m:d>
          <m:r>
            <m:rPr>
              <m:sty m:val="p"/>
            </m:rPr>
            <m:t>+</m:t>
          </m:r>
          <m:r>
            <m:t>6</m:t>
          </m:r>
          <m:r>
            <m:rPr>
              <m:sty m:val="p"/>
            </m:rPr>
            <m:t>,</m:t>
          </m:r>
          <m:r>
            <m:t>33</m:t>
          </m:r>
          <m:r>
            <m:rPr>
              <m:sty m:val="p"/>
            </m:rPr>
            <m:t>≈</m:t>
          </m:r>
          <m:r>
            <m:t>9</m:t>
          </m:r>
          <m:r>
            <m:rPr>
              <m:sty m:val="p"/>
            </m:rPr>
            <m:t>,</m:t>
          </m:r>
          <m:r>
            <m:t>31</m:t>
          </m:r>
        </m:oMath>
      </m:oMathPara>
    </w:p>
    <w:p>
      <w:pPr>
        <w:pStyle w:val="FirstParagraph"/>
      </w:pPr>
      <w:r>
        <w:t xml:space="preserve">En se référant aux données de distribution, la probabilité d’excéder ce seuil au point est</w:t>
      </w:r>
      <w:r>
        <w:t xml:space="preserve"> </w:t>
      </w:r>
      <m:oMath>
        <m:r>
          <m:rPr>
            <m:sty m:val="p"/>
            <m:scr m:val="double-struck"/>
          </m:rPr>
          <m:t>P</m:t>
        </m:r>
        <m:d>
          <m:dPr>
            <m:begChr m:val="("/>
            <m:sepChr m:val=""/>
            <m:endChr m:val=")"/>
            <m:grow/>
          </m:dPr>
          <m:e>
            <m:sSub>
              <m:e>
                <m:r>
                  <m:t>Z</m:t>
                </m:r>
              </m:e>
              <m:sub>
                <m:r>
                  <m:t>v</m:t>
                </m:r>
              </m:sub>
            </m:sSub>
            <m:r>
              <m:rPr>
                <m:sty m:val="p"/>
              </m:rPr>
              <m:t>&gt;</m:t>
            </m:r>
            <m:r>
              <m:t>9</m:t>
            </m:r>
          </m:e>
        </m:d>
        <m:r>
          <m:rPr>
            <m:sty m:val="p"/>
          </m:rPr>
          <m:t>=</m:t>
        </m:r>
        <m:r>
          <m:t>1</m:t>
        </m:r>
        <m:r>
          <m:rPr>
            <m:sty m:val="p"/>
          </m:rPr>
          <m:t>−</m:t>
        </m:r>
        <m:d>
          <m:dPr>
            <m:begChr m:val="("/>
            <m:sepChr m:val=""/>
            <m:endChr m:val=")"/>
            <m:grow/>
          </m:dPr>
          <m:e>
            <m:r>
              <m:t>0</m:t>
            </m:r>
            <m:r>
              <m:rPr>
                <m:sty m:val="p"/>
              </m:rPr>
              <m:t>,</m:t>
            </m:r>
            <m:r>
              <m:t>78</m:t>
            </m:r>
            <m:r>
              <m:rPr>
                <m:sty m:val="p"/>
              </m:rPr>
              <m:t>+</m:t>
            </m:r>
            <m:r>
              <m:t>0</m:t>
            </m:r>
            <m:r>
              <m:rPr>
                <m:sty m:val="p"/>
              </m:rPr>
              <m:t>,</m:t>
            </m:r>
            <m:r>
              <m:t>31</m:t>
            </m:r>
            <m:r>
              <m:rPr>
                <m:sty m:val="p"/>
              </m:rPr>
              <m:t>×</m:t>
            </m:r>
            <m:d>
              <m:dPr>
                <m:begChr m:val="("/>
                <m:sepChr m:val=""/>
                <m:endChr m:val=")"/>
                <m:grow/>
              </m:dPr>
              <m:e>
                <m:r>
                  <m:t>1</m:t>
                </m:r>
                <m:r>
                  <m:rPr>
                    <m:sty m:val="p"/>
                  </m:rPr>
                  <m:t>−</m:t>
                </m:r>
                <m:r>
                  <m:t>0</m:t>
                </m:r>
                <m:r>
                  <m:rPr>
                    <m:sty m:val="p"/>
                  </m:rPr>
                  <m:t>,</m:t>
                </m:r>
                <m:r>
                  <m:t>78</m:t>
                </m:r>
              </m:e>
            </m:d>
          </m:e>
        </m:d>
        <m:r>
          <m:rPr>
            <m:sty m:val="p"/>
          </m:rPr>
          <m:t>=</m:t>
        </m:r>
        <m:r>
          <m:t>0</m:t>
        </m:r>
        <m:r>
          <m:rPr>
            <m:sty m:val="p"/>
          </m:rPr>
          <m:t>,</m:t>
        </m:r>
        <m:r>
          <m:t>15</m:t>
        </m:r>
      </m:oMath>
      <w:r>
        <w:t xml:space="preserve">. À titre de comparaison, la probabilité ponctuelle d’excéder le seuil 9 est plus élevée, s’établissant à</w:t>
      </w:r>
      <w:r>
        <w:t xml:space="preserve"> </w:t>
      </w:r>
      <m:oMath>
        <m:r>
          <m:rPr>
            <m:sty m:val="p"/>
            <m:scr m:val="double-struck"/>
          </m:rPr>
          <m:t>P</m:t>
        </m:r>
        <m:d>
          <m:dPr>
            <m:begChr m:val="("/>
            <m:sepChr m:val=""/>
            <m:endChr m:val=")"/>
            <m:grow/>
          </m:dPr>
          <m:e>
            <m:r>
              <m:t>Z</m:t>
            </m:r>
            <m:r>
              <m:rPr>
                <m:sty m:val="p"/>
              </m:rPr>
              <m:t>&gt;</m:t>
            </m:r>
            <m:r>
              <m:t>9</m:t>
            </m:r>
          </m:e>
        </m:d>
        <m:r>
          <m:rPr>
            <m:sty m:val="p"/>
          </m:rPr>
          <m:t>=</m:t>
        </m:r>
        <m:r>
          <m:t>1</m:t>
        </m:r>
        <m:r>
          <m:rPr>
            <m:sty m:val="p"/>
          </m:rPr>
          <m:t>−</m:t>
        </m:r>
        <m:r>
          <m:t>0</m:t>
        </m:r>
        <m:r>
          <m:rPr>
            <m:sty m:val="p"/>
          </m:rPr>
          <m:t>,</m:t>
        </m:r>
        <m:r>
          <m:t>78</m:t>
        </m:r>
        <m:r>
          <m:rPr>
            <m:sty m:val="p"/>
          </m:rPr>
          <m:t>=</m:t>
        </m:r>
        <m:r>
          <m:t>0</m:t>
        </m:r>
        <m:r>
          <m:rPr>
            <m:sty m:val="p"/>
          </m:rPr>
          <m:t>,</m:t>
        </m:r>
        <m:r>
          <m:t>22</m:t>
        </m:r>
      </m:oMath>
      <w:r>
        <w:t xml:space="preserve">.</w:t>
      </w:r>
    </w:p>
    <w:bookmarkEnd w:id="59"/>
    <w:bookmarkStart w:id="64" w:name="limitations-et-remarques"/>
    <w:p>
      <w:pPr>
        <w:pStyle w:val="Heading3"/>
      </w:pPr>
      <w:r>
        <w:t xml:space="preserve">4.3 Limitations et remarques</w:t>
      </w:r>
    </w:p>
    <w:p>
      <w:pPr>
        <w:pStyle w:val="FirstParagraph"/>
      </w:pPr>
      <w:r>
        <w:t xml:space="preserve">La correction affine ne peut être appliquée pour des changements de support trop importants. À titre indicatif, on la réserve aux situations où le rapport</w:t>
      </w:r>
      <w:r>
        <w:t xml:space="preserve"> </w:t>
      </w:r>
      <m:oMath>
        <m:f>
          <m:fPr>
            <m:type m:val="bar"/>
          </m:fPr>
          <m:num>
            <m:sSup>
              <m:e>
                <m:r>
                  <m:t>D</m:t>
                </m:r>
              </m:e>
              <m:sup>
                <m:r>
                  <m:t>2</m:t>
                </m:r>
              </m:sup>
            </m:sSup>
            <m:d>
              <m:dPr>
                <m:begChr m:val="("/>
                <m:sepChr m:val=""/>
                <m:endChr m:val=")"/>
                <m:grow/>
              </m:dPr>
              <m:e>
                <m:r>
                  <m:t>v</m:t>
                </m:r>
                <m:r>
                  <m:rPr>
                    <m:sty m:val="p"/>
                  </m:rPr>
                  <m:t>|</m:t>
                </m:r>
                <m:r>
                  <m:t>G</m:t>
                </m:r>
              </m:e>
            </m:d>
          </m:num>
          <m:den>
            <m:sSup>
              <m:e>
                <m:r>
                  <m:t>D</m:t>
                </m:r>
              </m:e>
              <m:sup>
                <m:r>
                  <m:t>2</m:t>
                </m:r>
              </m:sup>
            </m:sSup>
            <m:d>
              <m:dPr>
                <m:begChr m:val="("/>
                <m:sepChr m:val=""/>
                <m:endChr m:val=")"/>
                <m:grow/>
              </m:dPr>
              <m:e>
                <m:r>
                  <m:rPr>
                    <m:sty m:val="p"/>
                  </m:rPr>
                  <m:t>⋅</m:t>
                </m:r>
                <m:r>
                  <m:rPr>
                    <m:sty m:val="p"/>
                  </m:rPr>
                  <m:t>|</m:t>
                </m:r>
                <m:r>
                  <m:t>G</m:t>
                </m:r>
              </m:e>
            </m:d>
          </m:den>
        </m:f>
      </m:oMath>
      <w:r>
        <w:t xml:space="preserve"> </w:t>
      </w:r>
      <w:r>
        <w:t xml:space="preserve">reste de l’ordre de 0,7 ou plus ; il s’agit d’un ordre de grandeur, non d’une frontière nette. Au-delà, la forme de l’histogramme subit des modifications structurelles majeures et la méthode perd sa validité statistique. La</w:t>
      </w:r>
      <w:r>
        <w:t xml:space="preserve"> </w:t>
      </w:r>
      <w:hyperlink w:anchor="fig-C11_CorrectionAfine">
        <w:r>
          <w:rPr>
            <w:rStyle w:val="Hyperlink"/>
          </w:rPr>
          <w:t xml:space="preserve">Figure 4</w:t>
        </w:r>
      </w:hyperlink>
      <w:r>
        <w:t xml:space="preserve"> </w:t>
      </w:r>
      <w:r>
        <w:t xml:space="preserve">illustre l’impact de cette correction sur la fonction de répartition. La divergence entre la courbe noire et la courbe rouge résulte d’une simple contraction d’amplitude proportionnelle au rapport des variances.</w:t>
      </w:r>
    </w:p>
    <w:p>
      <w:pPr>
        <w:pStyle w:val="BodyText"/>
      </w:pPr>
      <w:r>
        <w:t xml:space="preserve">Une mise en garde supplémentaire s’impose lorsqu’on applique la correction affine</w:t>
      </w:r>
      <w:r>
        <w:t xml:space="preserve"> </w:t>
      </w:r>
      <w:r>
        <w:rPr>
          <w:b/>
          <w:bCs/>
        </w:rPr>
        <w:t xml:space="preserve">localement</w:t>
      </w:r>
      <w:r>
        <w:t xml:space="preserve">, en substituant le rapport global au rapport local propre à chaque bloc. Emery (2008) montre que le coefficient global est en moyenne toujours supérieur au coefficient local : la distribution des teneurs de blocs paraît alors plus sélective qu’elle ne l’est réellement, ce qui biaise l’évaluation des ressources récupérables. Plus fondamentalement, une méthode non paramétrique comme le KI ne peut pas reproduire à elle seule un changement de support, qui exige la modélisation explicite des distributions bivariées.</w:t>
      </w:r>
    </w:p>
    <w:p>
      <w:pPr>
        <w:pStyle w:val="BodyText"/>
      </w:pPr>
      <w:r>
        <w:t xml:space="preserve">Cette méthode n’est pas adaptée lorsque les blocs considérés sont trop vastes par rapport à la structure spatiale du phénomène. Dans un tel contexte, le théorème central limite suggère une normalité émergente de l’histogramme local. Pour traiter ces changements de support complexes, il est préférable de recourir à des simulations géostatistiques ponctuelles conditionnelles. En agrégeant ces simulations à l’échelle des blocs, il devient possible d’estimer directement la fonction de répartition locale des supports volumétriques.</w:t>
      </w:r>
    </w:p>
    <w:tbl>
      <w:tblPr>
        <w:tblStyle w:val="Table"/>
        <w:tblW w:type="pct" w:w="5000"/>
        <w:tblLayout w:type="fixed"/>
        <w:tblLook w:firstRow="0" w:lastRow="0" w:firstColumn="0" w:lastColumn="0" w:noHBand="0" w:noVBand="0" w:val="0000"/>
      </w:tblPr>
      <w:tblGrid>
        <w:gridCol w:w="7920"/>
      </w:tblGrid>
      <w:tr>
        <w:tc>
          <w:tcPr/>
          <w:bookmarkStart w:id="63" w:name="fig-C11_CorrectionAfine"/>
          <w:p>
            <w:pPr>
              <w:pStyle w:val="Compact"/>
              <w:jc w:val="center"/>
            </w:pPr>
            <w:r>
              <w:drawing>
                <wp:inline>
                  <wp:extent cx="5334000" cy="4414776"/>
                  <wp:effectExtent b="0" l="0" r="0" t="0"/>
                  <wp:docPr descr="" title="" id="61" name="Picture"/>
                  <a:graphic>
                    <a:graphicData uri="http://schemas.openxmlformats.org/drawingml/2006/picture">
                      <pic:pic>
                        <pic:nvPicPr>
                          <pic:cNvPr descr="images/C11_CorrectionAfine.png" id="62" name="Picture"/>
                          <pic:cNvPicPr>
                            <a:picLocks noChangeArrowheads="1" noChangeAspect="1"/>
                          </pic:cNvPicPr>
                        </pic:nvPicPr>
                        <pic:blipFill>
                          <a:blip r:embed="rId60"/>
                          <a:stretch>
                            <a:fillRect/>
                          </a:stretch>
                        </pic:blipFill>
                        <pic:spPr bwMode="auto">
                          <a:xfrm>
                            <a:off x="0" y="0"/>
                            <a:ext cx="5334000" cy="44147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Impact de la correction affine sur la fonction de répartition.</w:t>
            </w:r>
          </w:p>
          <w:bookmarkEnd w:id="63"/>
        </w:tc>
      </w:tr>
    </w:tbl>
    <w:p>
      <w:pPr>
        <w:pStyle w:val="BodyText"/>
      </w:pPr>
      <w:r>
        <w:t xml:space="preserve">La correction affine reste néanmoins une solution simple et robuste pour adapter le KI aux contraintes opérationnelles où les supports d’observation diffèrent des supports d’estimation.</w:t>
      </w:r>
    </w:p>
    <w:bookmarkEnd w:id="64"/>
    <w:bookmarkEnd w:id="65"/>
    <w:bookmarkStart w:id="66" w:name="X769660ac39b84ac944c97006e189d047a8fbec3"/>
    <w:p>
      <w:pPr>
        <w:pStyle w:val="Heading2"/>
      </w:pPr>
      <w:r>
        <w:t xml:space="preserve">🧮 Atelier interactif 11.3 — Changement de support affine</w:t>
      </w:r>
    </w:p>
    <w:p>
      <w:pPr>
        <w:pStyle w:val="FirstParagraph"/>
      </w:pPr>
      <w:r>
        <w:t xml:space="preserve">Cet atelier est disponible uniquement dans la version web.</w:t>
      </w:r>
    </w:p>
    <w:p>
      <w:pPr>
        <w:pStyle w:val="BodyText"/>
      </w:pPr>
      <w:r>
        <w:t xml:space="preserve">Une fois la CDF corrigée pour le support du bloc, elle peut être exploitée pour quantifier les ressources récupérables — une application abordée plus loin. La section suivante présente d’abord le krigeage simple d’indicatrices, une variante plus stable lorsque l’information locale est éparse.</w:t>
      </w:r>
    </w:p>
    <w:bookmarkEnd w:id="66"/>
    <w:bookmarkStart w:id="67" w:name="krigeage-simple-dindicatrices"/>
    <w:p>
      <w:pPr>
        <w:pStyle w:val="Heading2"/>
      </w:pPr>
      <w:r>
        <w:t xml:space="preserve">5 Krigeage simple d’indicatrices</w:t>
      </w:r>
    </w:p>
    <w:p>
      <w:pPr>
        <w:pStyle w:val="FirstParagraph"/>
      </w:pPr>
      <w:r>
        <w:t xml:space="preserve">Le krigeage simple d’indicatrices repose sur l’hypothèse que la fonction de répartition marginale de la variable régionalisée soit connue et stationnaire. Pour un seuil</w:t>
      </w:r>
      <w:r>
        <w:t xml:space="preserve"> </w:t>
      </w:r>
      <m:oMath>
        <m:sSub>
          <m:e>
            <m:r>
              <m:t>z</m:t>
            </m:r>
          </m:e>
          <m:sub>
            <m:r>
              <m:t>c</m:t>
            </m:r>
          </m:sub>
        </m:sSub>
      </m:oMath>
      <w:r>
        <w:t xml:space="preserve"> </w:t>
      </w:r>
      <w:r>
        <w:t xml:space="preserve">donné, l’espérance de la variable indicatrice est alors égale à la proportion globale :</w:t>
      </w:r>
    </w:p>
    <w:p>
      <w:pPr>
        <w:pStyle w:val="BodyText"/>
      </w:pPr>
      <m:oMathPara>
        <m:oMathParaPr>
          <m:jc m:val="center"/>
        </m:oMathParaPr>
        <m:oMath>
          <m:sSub>
            <m:e>
              <m:r>
                <m:t>F</m:t>
              </m:r>
            </m:e>
            <m:sub>
              <m:r>
                <m:t>Z</m:t>
              </m:r>
            </m:sub>
          </m:sSub>
          <m:d>
            <m:dPr>
              <m:begChr m:val="("/>
              <m:sepChr m:val=""/>
              <m:endChr m:val=")"/>
              <m:grow/>
            </m:dPr>
            <m:e>
              <m:sSub>
                <m:e>
                  <m:r>
                    <m:t>z</m:t>
                  </m:r>
                </m:e>
                <m:sub>
                  <m:r>
                    <m:t>c</m:t>
                  </m:r>
                </m:sub>
              </m:sSub>
            </m:e>
          </m:d>
          <m:r>
            <m:rPr>
              <m:sty m:val="p"/>
            </m:rPr>
            <m:t>=</m:t>
          </m:r>
          <m:r>
            <m:rPr>
              <m:sty m:val="p"/>
              <m:scr m:val="double-struck"/>
            </m:rPr>
            <m:t>P</m:t>
          </m:r>
          <m:d>
            <m:dPr>
              <m:begChr m:val="("/>
              <m:sepChr m:val=""/>
              <m:endChr m:val=")"/>
              <m:grow/>
            </m:dPr>
            <m:e>
              <m:r>
                <m:t>Z</m:t>
              </m:r>
              <m:d>
                <m:dPr>
                  <m:begChr m:val="("/>
                  <m:sepChr m:val=""/>
                  <m:endChr m:val=")"/>
                  <m:grow/>
                </m:dPr>
                <m:e>
                  <m:r>
                    <m:rPr>
                      <m:sty m:val="b"/>
                    </m:rPr>
                    <m:t>x</m:t>
                  </m:r>
                </m:e>
              </m:d>
              <m:r>
                <m:rPr>
                  <m:sty m:val="p"/>
                </m:rPr>
                <m:t>≤</m:t>
              </m:r>
              <m:sSub>
                <m:e>
                  <m:r>
                    <m:t>z</m:t>
                  </m:r>
                </m:e>
                <m:sub>
                  <m:r>
                    <m:t>c</m:t>
                  </m:r>
                </m:sub>
              </m:sSub>
            </m:e>
          </m:d>
        </m:oMath>
      </m:oMathPara>
    </w:p>
    <w:p>
      <w:pPr>
        <w:pStyle w:val="FirstParagraph"/>
      </w:pPr>
      <w:r>
        <w:t xml:space="preserve">Cette valeur joue le rôle de moyenne connue du champ d’indicateurs. Sous cette hypothèse, l’estimateur de krigeage simple de l’indicatrice au point</w:t>
      </w:r>
      <w:r>
        <w:t xml:space="preserve"> </w:t>
      </w:r>
      <m:oMath>
        <m:r>
          <m:rPr>
            <m:sty m:val="b"/>
          </m:rPr>
          <m:t>x</m:t>
        </m:r>
      </m:oMath>
      <w:r>
        <w:t xml:space="preserve"> </w:t>
      </w:r>
      <w:r>
        <w:t xml:space="preserve">s’écrit :</w:t>
      </w:r>
    </w:p>
    <w:p>
      <w:pPr>
        <w:pStyle w:val="BodyText"/>
      </w:pPr>
      <m:oMathPara>
        <m:oMathParaPr>
          <m:jc m:val="center"/>
        </m:oMathParaPr>
        <m:oMath>
          <m:sSup>
            <m:e>
              <m:r>
                <m:t>I</m:t>
              </m:r>
            </m:e>
            <m:sup>
              <m:r>
                <m:rPr>
                  <m:sty m:val="p"/>
                </m:rPr>
                <m:t>*</m:t>
              </m:r>
            </m:sup>
          </m:sSup>
          <m:d>
            <m:dPr>
              <m:begChr m:val="("/>
              <m:sepChr m:val=""/>
              <m:endChr m:val=")"/>
              <m:grow/>
            </m:dPr>
            <m:e>
              <m:r>
                <m:rPr>
                  <m:sty m:val="b"/>
                </m:rPr>
                <m:t>x</m:t>
              </m:r>
              <m:r>
                <m:rPr>
                  <m:sty m:val="p"/>
                </m:rPr>
                <m:t>;</m:t>
              </m:r>
              <m:sSub>
                <m:e>
                  <m:r>
                    <m:t>z</m:t>
                  </m:r>
                </m:e>
                <m:sub>
                  <m:r>
                    <m:t>c</m:t>
                  </m:r>
                </m:sub>
              </m:sSub>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I</m:t>
          </m:r>
          <m:d>
            <m:dPr>
              <m:begChr m:val="("/>
              <m:sepChr m:val=""/>
              <m:endChr m:val=")"/>
              <m:grow/>
            </m:dPr>
            <m:e>
              <m:sSub>
                <m:e>
                  <m:r>
                    <m:rPr>
                      <m:sty m:val="b"/>
                    </m:rPr>
                    <m:t>x</m:t>
                  </m:r>
                </m:e>
                <m:sub>
                  <m:r>
                    <m:t>i</m:t>
                  </m:r>
                </m:sub>
              </m:sSub>
              <m:r>
                <m:rPr>
                  <m:sty m:val="p"/>
                </m:rPr>
                <m:t>;</m:t>
              </m:r>
              <m:sSub>
                <m:e>
                  <m:r>
                    <m:t>z</m:t>
                  </m:r>
                </m:e>
                <m:sub>
                  <m:r>
                    <m:t>c</m:t>
                  </m:r>
                </m:sub>
              </m:sSub>
            </m:e>
          </m:d>
          <m:r>
            <m:rPr>
              <m:sty m:val="p"/>
            </m:rPr>
            <m:t>+</m:t>
          </m:r>
          <m:d>
            <m:dPr>
              <m:begChr m:val="("/>
              <m:sepChr m:val=""/>
              <m:endChr m:val=")"/>
              <m:grow/>
            </m:dPr>
            <m:e>
              <m:r>
                <m:t>1</m:t>
              </m:r>
              <m:r>
                <m:rPr>
                  <m:sty m:val="p"/>
                </m:rPr>
                <m:t>−</m:t>
              </m:r>
              <m:nary>
                <m:naryPr>
                  <m:chr m:val="∑"/>
                  <m:limLoc m:val="undOvr"/>
                  <m:subHide m:val="off"/>
                  <m:supHide m:val="off"/>
                </m:naryPr>
                <m:sub>
                  <m:r>
                    <m:t>i</m:t>
                  </m:r>
                  <m:r>
                    <m:rPr>
                      <m:sty m:val="p"/>
                    </m:rPr>
                    <m:t>=</m:t>
                  </m:r>
                  <m:r>
                    <m:t>1</m:t>
                  </m:r>
                </m:sub>
                <m:sup>
                  <m:r>
                    <m:t>n</m:t>
                  </m:r>
                </m:sup>
                <m:e>
                  <m:sSub>
                    <m:e>
                      <m:r>
                        <m:t>λ</m:t>
                      </m:r>
                    </m:e>
                    <m:sub>
                      <m:r>
                        <m:t>i</m:t>
                      </m:r>
                    </m:sub>
                  </m:sSub>
                </m:e>
              </m:nary>
            </m:e>
          </m:d>
          <m:sSub>
            <m:e>
              <m:r>
                <m:t>F</m:t>
              </m:r>
            </m:e>
            <m:sub>
              <m:r>
                <m:t>Z</m:t>
              </m:r>
            </m:sub>
          </m:sSub>
          <m:d>
            <m:dPr>
              <m:begChr m:val="("/>
              <m:sepChr m:val=""/>
              <m:endChr m:val=")"/>
              <m:grow/>
            </m:dPr>
            <m:e>
              <m:sSub>
                <m:e>
                  <m:r>
                    <m:t>z</m:t>
                  </m:r>
                </m:e>
                <m:sub>
                  <m:r>
                    <m:t>c</m:t>
                  </m:r>
                </m:sub>
              </m:sSub>
            </m:e>
          </m:d>
        </m:oMath>
      </m:oMathPara>
    </w:p>
    <w:p>
      <w:pPr>
        <w:pStyle w:val="FirstParagraph"/>
      </w:pPr>
      <w:r>
        <w:t xml:space="preserve">Les poids</w:t>
      </w:r>
      <w:r>
        <w:t xml:space="preserve"> </w:t>
      </w:r>
      <m:oMath>
        <m:sSub>
          <m:e>
            <m:r>
              <m:t>λ</m:t>
            </m:r>
          </m:e>
          <m:sub>
            <m:r>
              <m:t>i</m:t>
            </m:r>
          </m:sub>
        </m:sSub>
      </m:oMath>
      <w:r>
        <w:t xml:space="preserve"> </w:t>
      </w:r>
      <w:r>
        <w:t xml:space="preserve">sont déterminés de manière identique au système de krigeage simple, mais ici nous travaillons avec des indicatrices et la moyenne est définie par la fonction de répartition globale. D’un point de vue probabiliste, cet estimateur constitue une approximation de l’espérance conditionnelle :</w:t>
      </w:r>
    </w:p>
    <w:p>
      <w:pPr>
        <w:pStyle w:val="BodyText"/>
      </w:pPr>
      <m:oMathPara>
        <m:oMathParaPr>
          <m:jc m:val="center"/>
        </m:oMathParaPr>
        <m:oMath>
          <m:sSup>
            <m:e>
              <m:r>
                <m:t>I</m:t>
              </m:r>
            </m:e>
            <m:sup>
              <m:r>
                <m:rPr>
                  <m:sty m:val="p"/>
                </m:rPr>
                <m:t>*</m:t>
              </m:r>
            </m:sup>
          </m:sSup>
          <m:d>
            <m:dPr>
              <m:begChr m:val="("/>
              <m:sepChr m:val=""/>
              <m:endChr m:val=")"/>
              <m:grow/>
            </m:dPr>
            <m:e>
              <m:r>
                <m:rPr>
                  <m:sty m:val="b"/>
                </m:rPr>
                <m:t>x</m:t>
              </m:r>
              <m:r>
                <m:rPr>
                  <m:sty m:val="p"/>
                </m:rPr>
                <m:t>;</m:t>
              </m:r>
              <m:sSub>
                <m:e>
                  <m:r>
                    <m:t>z</m:t>
                  </m:r>
                </m:e>
                <m:sub>
                  <m:r>
                    <m:t>c</m:t>
                  </m:r>
                </m:sub>
              </m:sSub>
            </m:e>
          </m:d>
          <m:r>
            <m:rPr>
              <m:sty m:val="p"/>
            </m:rPr>
            <m:t>≈</m:t>
          </m:r>
          <m:r>
            <m:rPr>
              <m:sty m:val="p"/>
              <m:scr m:val="double-struck"/>
            </m:rPr>
            <m:t>E</m:t>
          </m:r>
          <m:d>
            <m:dPr>
              <m:begChr m:val="["/>
              <m:sepChr m:val=""/>
              <m:endChr m:val="]"/>
              <m:grow/>
            </m:dPr>
            <m:e>
              <m:r>
                <m:t>I</m:t>
              </m:r>
              <m:d>
                <m:dPr>
                  <m:begChr m:val="("/>
                  <m:sepChr m:val=""/>
                  <m:endChr m:val=")"/>
                  <m:grow/>
                </m:dPr>
                <m:e>
                  <m:r>
                    <m:rPr>
                      <m:sty m:val="b"/>
                    </m:rPr>
                    <m:t>x</m:t>
                  </m:r>
                  <m:r>
                    <m:rPr>
                      <m:sty m:val="p"/>
                    </m:rPr>
                    <m:t>;</m:t>
                  </m:r>
                  <m:sSub>
                    <m:e>
                      <m:r>
                        <m:t>z</m:t>
                      </m:r>
                    </m:e>
                    <m:sub>
                      <m:r>
                        <m:t>c</m:t>
                      </m:r>
                    </m:sub>
                  </m:sSub>
                </m:e>
              </m:d>
              <m:r>
                <m:rPr>
                  <m:sty m:val="p"/>
                </m:rPr>
                <m:t>∣</m:t>
              </m:r>
              <m:r>
                <m:t>I</m:t>
              </m:r>
              <m:d>
                <m:dPr>
                  <m:begChr m:val="("/>
                  <m:sepChr m:val=""/>
                  <m:endChr m:val=")"/>
                  <m:grow/>
                </m:dPr>
                <m:e>
                  <m:sSub>
                    <m:e>
                      <m:r>
                        <m:rPr>
                          <m:sty m:val="b"/>
                        </m:rPr>
                        <m:t>x</m:t>
                      </m:r>
                    </m:e>
                    <m:sub>
                      <m:r>
                        <m:t>1</m:t>
                      </m:r>
                    </m:sub>
                  </m:sSub>
                  <m:r>
                    <m:rPr>
                      <m:sty m:val="p"/>
                    </m:rPr>
                    <m:t>;</m:t>
                  </m:r>
                  <m:sSub>
                    <m:e>
                      <m:r>
                        <m:t>z</m:t>
                      </m:r>
                    </m:e>
                    <m:sub>
                      <m:r>
                        <m:t>c</m:t>
                      </m:r>
                    </m:sub>
                  </m:sSub>
                </m:e>
              </m:d>
              <m:r>
                <m:rPr>
                  <m:sty m:val="p"/>
                </m:rPr>
                <m:t>,</m:t>
              </m:r>
              <m:r>
                <m:rPr>
                  <m:sty m:val="p"/>
                </m:rPr>
                <m:t>…</m:t>
              </m:r>
              <m:r>
                <m:rPr>
                  <m:sty m:val="p"/>
                </m:rPr>
                <m:t>,</m:t>
              </m:r>
              <m:r>
                <m:t>I</m:t>
              </m:r>
              <m:d>
                <m:dPr>
                  <m:begChr m:val="("/>
                  <m:sepChr m:val=""/>
                  <m:endChr m:val=")"/>
                  <m:grow/>
                </m:dPr>
                <m:e>
                  <m:sSub>
                    <m:e>
                      <m:r>
                        <m:rPr>
                          <m:sty m:val="b"/>
                        </m:rPr>
                        <m:t>x</m:t>
                      </m:r>
                    </m:e>
                    <m:sub>
                      <m:r>
                        <m:t>n</m:t>
                      </m:r>
                    </m:sub>
                  </m:sSub>
                  <m:r>
                    <m:rPr>
                      <m:sty m:val="p"/>
                    </m:rPr>
                    <m:t>;</m:t>
                  </m:r>
                  <m:sSub>
                    <m:e>
                      <m:r>
                        <m:t>z</m:t>
                      </m:r>
                    </m:e>
                    <m:sub>
                      <m:r>
                        <m:t>c</m:t>
                      </m:r>
                    </m:sub>
                  </m:sSub>
                </m:e>
              </m:d>
            </m:e>
          </m:d>
          <m:r>
            <m:rPr>
              <m:sty m:val="p"/>
            </m:rPr>
            <m:t>=</m:t>
          </m:r>
          <m:r>
            <m:rPr>
              <m:sty m:val="p"/>
              <m:scr m:val="double-struck"/>
            </m:rPr>
            <m:t>P</m:t>
          </m:r>
          <m:d>
            <m:dPr>
              <m:begChr m:val="("/>
              <m:sepChr m:val=""/>
              <m:endChr m:val=")"/>
              <m:grow/>
            </m:dPr>
            <m:e>
              <m:r>
                <m:t>Z</m:t>
              </m:r>
              <m:d>
                <m:dPr>
                  <m:begChr m:val="("/>
                  <m:sepChr m:val=""/>
                  <m:endChr m:val=")"/>
                  <m:grow/>
                </m:dPr>
                <m:e>
                  <m:r>
                    <m:rPr>
                      <m:sty m:val="b"/>
                    </m:rPr>
                    <m:t>x</m:t>
                  </m:r>
                </m:e>
              </m:d>
              <m:r>
                <m:rPr>
                  <m:sty m:val="p"/>
                </m:rPr>
                <m:t>≤</m:t>
              </m:r>
              <m:sSub>
                <m:e>
                  <m:r>
                    <m:t>z</m:t>
                  </m:r>
                </m:e>
                <m:sub>
                  <m:r>
                    <m:t>c</m:t>
                  </m:r>
                </m:sub>
              </m:sSub>
              <m:r>
                <m:rPr>
                  <m:sty m:val="p"/>
                </m:rPr>
                <m:t>∣</m:t>
              </m:r>
              <m:r>
                <m:t>Z</m:t>
              </m:r>
              <m:d>
                <m:dPr>
                  <m:begChr m:val="("/>
                  <m:sepChr m:val=""/>
                  <m:endChr m:val=")"/>
                  <m:grow/>
                </m:dPr>
                <m:e>
                  <m:sSub>
                    <m:e>
                      <m:r>
                        <m:rPr>
                          <m:sty m:val="b"/>
                        </m:rPr>
                        <m:t>x</m:t>
                      </m:r>
                    </m:e>
                    <m:sub>
                      <m:r>
                        <m:t>1</m:t>
                      </m:r>
                    </m:sub>
                  </m:sSub>
                </m:e>
              </m:d>
              <m:r>
                <m:rPr>
                  <m:sty m:val="p"/>
                </m:rPr>
                <m:t>,</m:t>
              </m:r>
              <m:r>
                <m:rPr>
                  <m:sty m:val="p"/>
                </m:rPr>
                <m:t>…</m:t>
              </m:r>
              <m:r>
                <m:rPr>
                  <m:sty m:val="p"/>
                </m:rPr>
                <m:t>,</m:t>
              </m:r>
              <m:r>
                <m:t>Z</m:t>
              </m:r>
              <m:d>
                <m:dPr>
                  <m:begChr m:val="("/>
                  <m:sepChr m:val=""/>
                  <m:endChr m:val=")"/>
                  <m:grow/>
                </m:dPr>
                <m:e>
                  <m:sSub>
                    <m:e>
                      <m:r>
                        <m:rPr>
                          <m:sty m:val="b"/>
                        </m:rPr>
                        <m:t>x</m:t>
                      </m:r>
                    </m:e>
                    <m:sub>
                      <m:r>
                        <m:t>n</m:t>
                      </m:r>
                    </m:sub>
                  </m:sSub>
                </m:e>
              </m:d>
            </m:e>
          </m:d>
        </m:oMath>
      </m:oMathPara>
    </w:p>
    <w:p>
      <w:pPr>
        <w:pStyle w:val="FirstParagraph"/>
      </w:pPr>
      <w:r>
        <w:t xml:space="preserve">Il fournit ainsi une estimation directe de la fonction de répartition conditionnelle locale pour le seuil</w:t>
      </w:r>
      <w:r>
        <w:t xml:space="preserve"> </w:t>
      </w:r>
      <m:oMath>
        <m:sSub>
          <m:e>
            <m:r>
              <m:t>z</m:t>
            </m:r>
          </m:e>
          <m:sub>
            <m:r>
              <m:t>c</m:t>
            </m:r>
          </m:sub>
        </m:sSub>
      </m:oMath>
      <w:r>
        <w:t xml:space="preserve">.</w:t>
      </w:r>
    </w:p>
    <w:p>
      <w:pPr>
        <w:pStyle w:val="BodyText"/>
      </w:pPr>
      <w:r>
        <w:t xml:space="preserve">Le krigeage simple d’indicatrices présente des propriétés de stabilité importantes. En particulier, lorsque l’information locale est faible ou peu corrélée sur l’échelle spatiale, l’estimation converge naturellement vers la proportion globale</w:t>
      </w:r>
      <w:r>
        <w:t xml:space="preserve"> </w:t>
      </w:r>
      <m:oMath>
        <m:sSub>
          <m:e>
            <m:r>
              <m:t>F</m:t>
            </m:r>
          </m:e>
          <m:sub>
            <m:r>
              <m:t>Z</m:t>
            </m:r>
          </m:sub>
        </m:sSub>
        <m:d>
          <m:dPr>
            <m:begChr m:val="("/>
            <m:sepChr m:val=""/>
            <m:endChr m:val=")"/>
            <m:grow/>
          </m:dPr>
          <m:e>
            <m:sSub>
              <m:e>
                <m:r>
                  <m:t>z</m:t>
                </m:r>
              </m:e>
              <m:sub>
                <m:r>
                  <m:t>c</m:t>
                </m:r>
              </m:sub>
            </m:sSub>
          </m:e>
        </m:d>
      </m:oMath>
      <w:r>
        <w:t xml:space="preserve">. Cette propriété en fait une approche plus robuste que le krigeage ordinaire d’indicatrices dans les contextes de données éparses ou de voisinages peu informatifs.</w:t>
      </w:r>
    </w:p>
    <w:p>
      <w:pPr>
        <w:pStyle w:val="BodyText"/>
      </w:pPr>
      <w:r>
        <w:t xml:space="preserve">Dans le cas limite d’un effet de pépite pur, où aucune corrélation spatiale n’est présente, les poids de krigeage s’annulent et l’estimation se réduit à :</w:t>
      </w:r>
    </w:p>
    <w:p>
      <w:pPr>
        <w:pStyle w:val="BodyText"/>
      </w:pPr>
      <m:oMathPara>
        <m:oMathParaPr>
          <m:jc m:val="center"/>
        </m:oMathParaPr>
        <m:oMath>
          <m:sSup>
            <m:e>
              <m:r>
                <m:t>I</m:t>
              </m:r>
            </m:e>
            <m:sup>
              <m:r>
                <m:rPr>
                  <m:sty m:val="p"/>
                </m:rPr>
                <m:t>*</m:t>
              </m:r>
            </m:sup>
          </m:sSup>
          <m:d>
            <m:dPr>
              <m:begChr m:val="("/>
              <m:sepChr m:val=""/>
              <m:endChr m:val=")"/>
              <m:grow/>
            </m:dPr>
            <m:e>
              <m:r>
                <m:rPr>
                  <m:sty m:val="b"/>
                </m:rPr>
                <m:t>x</m:t>
              </m:r>
              <m:r>
                <m:rPr>
                  <m:sty m:val="p"/>
                </m:rPr>
                <m:t>;</m:t>
              </m:r>
              <m:sSub>
                <m:e>
                  <m:r>
                    <m:t>z</m:t>
                  </m:r>
                </m:e>
                <m:sub>
                  <m:r>
                    <m:t>c</m:t>
                  </m:r>
                </m:sub>
              </m:sSub>
            </m:e>
          </m:d>
          <m:r>
            <m:rPr>
              <m:sty m:val="p"/>
            </m:rPr>
            <m:t>=</m:t>
          </m:r>
          <m:sSub>
            <m:e>
              <m:r>
                <m:t>F</m:t>
              </m:r>
            </m:e>
            <m:sub>
              <m:r>
                <m:t>Z</m:t>
              </m:r>
            </m:sub>
          </m:sSub>
          <m:d>
            <m:dPr>
              <m:begChr m:val="("/>
              <m:sepChr m:val=""/>
              <m:endChr m:val=")"/>
              <m:grow/>
            </m:dPr>
            <m:e>
              <m:sSub>
                <m:e>
                  <m:r>
                    <m:t>z</m:t>
                  </m:r>
                </m:e>
                <m:sub>
                  <m:r>
                    <m:t>c</m:t>
                  </m:r>
                </m:sub>
              </m:sSub>
            </m:e>
          </m:d>
        </m:oMath>
      </m:oMathPara>
    </w:p>
    <w:p>
      <w:pPr>
        <w:pStyle w:val="FirstParagraph"/>
      </w:pPr>
      <w:r>
        <w:t xml:space="preserve">Cette situation traduit l’absence totale d’informations locales exploitable et l’impossibilité de discriminer spatialement les probabilités de dépassement.</w:t>
      </w:r>
    </w:p>
    <w:bookmarkEnd w:id="67"/>
    <w:bookmarkStart w:id="68" w:name="applications-du-krigeage-dindicatrices"/>
    <w:p>
      <w:pPr>
        <w:pStyle w:val="Heading2"/>
      </w:pPr>
      <w:r>
        <w:t xml:space="preserve">6 Applications du krigeage d’indicatrices</w:t>
      </w:r>
    </w:p>
    <w:p>
      <w:pPr>
        <w:pStyle w:val="FirstParagraph"/>
      </w:pPr>
      <w:r>
        <w:t xml:space="preserve">Les sections précédentes ont construit l’outil : codage en indicatrices, krigeage de chaque seuil, correction de la relation d’ordre, changement de support. Reste à montrer</w:t>
      </w:r>
      <w:r>
        <w:t xml:space="preserve"> </w:t>
      </w:r>
      <w:r>
        <w:rPr>
          <w:b/>
          <w:bCs/>
        </w:rPr>
        <w:t xml:space="preserve">pourquoi</w:t>
      </w:r>
      <w:r>
        <w:t xml:space="preserve"> </w:t>
      </w:r>
      <w:r>
        <w:t xml:space="preserve">on se donne cette peine plutôt que d’utiliser un krigeage ordinaire (KO) ou simple (KS).</w:t>
      </w:r>
    </w:p>
    <w:p>
      <w:pPr>
        <w:pStyle w:val="BodyText"/>
      </w:pPr>
      <w:r>
        <w:t xml:space="preserve">Le KO et le KS estiment la</w:t>
      </w:r>
      <w:r>
        <w:t xml:space="preserve"> </w:t>
      </w:r>
      <w:r>
        <w:rPr>
          <w:b/>
          <w:bCs/>
        </w:rPr>
        <w:t xml:space="preserve">valeur moyenne</w:t>
      </w:r>
      <w:r>
        <w:t xml:space="preserve"> </w:t>
      </w:r>
      <m:oMath>
        <m:sSup>
          <m:e>
            <m:r>
              <m:t>Z</m:t>
            </m:r>
          </m:e>
          <m:sup>
            <m:r>
              <m:rPr>
                <m:sty m:val="p"/>
              </m:rPr>
              <m:t>*</m:t>
            </m:r>
          </m:sup>
        </m:sSup>
        <m:d>
          <m:dPr>
            <m:begChr m:val="("/>
            <m:sepChr m:val=""/>
            <m:endChr m:val=")"/>
            <m:grow/>
          </m:dPr>
          <m:e>
            <m:sSub>
              <m:e>
                <m:r>
                  <m:rPr>
                    <m:sty m:val="b"/>
                  </m:rPr>
                  <m:t>x</m:t>
                </m:r>
              </m:e>
              <m:sub>
                <m:r>
                  <m:t>0</m:t>
                </m:r>
              </m:sub>
            </m:sSub>
          </m:e>
        </m:d>
      </m:oMath>
      <w:r>
        <w:t xml:space="preserve"> </w:t>
      </w:r>
      <w:r>
        <w:t xml:space="preserve">— une estimation lissée, optimale au sens de l’erreur quadratique. Mais beaucoup de questions pratiques ne portent pas sur la moyenne : elles portent sur une</w:t>
      </w:r>
      <w:r>
        <w:t xml:space="preserve"> </w:t>
      </w:r>
      <w:r>
        <w:rPr>
          <w:b/>
          <w:bCs/>
        </w:rPr>
        <w:t xml:space="preserve">fonction non linéaire</w:t>
      </w:r>
      <w:r>
        <w:t xml:space="preserve"> </w:t>
      </w:r>
      <w:r>
        <w:t xml:space="preserve">de la teneur.</w:t>
      </w:r>
    </w:p>
    <w:p>
      <w:pPr>
        <w:pStyle w:val="Compact"/>
        <w:numPr>
          <w:ilvl w:val="0"/>
          <w:numId w:val="1004"/>
        </w:numPr>
      </w:pPr>
      <w:r>
        <w:rPr>
          <w:i/>
          <w:iCs/>
        </w:rPr>
        <w:t xml:space="preserve">Ce sol dépasse-t-il le seuil réglementaire de contamination ?</w:t>
      </w:r>
      <w:r>
        <w:t xml:space="preserve"> </w:t>
      </w:r>
      <w:r>
        <w:t xml:space="preserve">→ on veut</w:t>
      </w:r>
      <w:r>
        <w:t xml:space="preserve"> </w:t>
      </w:r>
      <m:oMath>
        <m:r>
          <m:rPr>
            <m:sty m:val="p"/>
            <m:scr m:val="double-struck"/>
          </m:rPr>
          <m:t>P</m:t>
        </m:r>
        <m:d>
          <m:dPr>
            <m:begChr m:val="("/>
            <m:sepChr m:val=""/>
            <m:endChr m:val=")"/>
            <m:grow/>
          </m:dPr>
          <m:e>
            <m:r>
              <m:t>Z</m:t>
            </m:r>
            <m:d>
              <m:dPr>
                <m:begChr m:val="("/>
                <m:sepChr m:val=""/>
                <m:endChr m:val=")"/>
                <m:grow/>
              </m:dPr>
              <m:e>
                <m:sSub>
                  <m:e>
                    <m:r>
                      <m:rPr>
                        <m:sty m:val="b"/>
                      </m:rPr>
                      <m:t>x</m:t>
                    </m:r>
                  </m:e>
                  <m:sub>
                    <m:r>
                      <m:t>0</m:t>
                    </m:r>
                  </m:sub>
                </m:sSub>
              </m:e>
            </m:d>
            <m:r>
              <m:rPr>
                <m:sty m:val="p"/>
              </m:rPr>
              <m:t>&gt;</m:t>
            </m:r>
            <m:sSub>
              <m:e>
                <m:r>
                  <m:t>z</m:t>
                </m:r>
              </m:e>
              <m:sub>
                <m:r>
                  <m:t>c</m:t>
                </m:r>
              </m:sub>
            </m:sSub>
          </m:e>
        </m:d>
      </m:oMath>
      <w:r>
        <w:t xml:space="preserve">, pas</w:t>
      </w:r>
      <w:r>
        <w:t xml:space="preserve"> </w:t>
      </w:r>
      <m:oMath>
        <m:sSup>
          <m:e>
            <m:r>
              <m:t>Z</m:t>
            </m:r>
          </m:e>
          <m:sup>
            <m:r>
              <m:rPr>
                <m:sty m:val="p"/>
              </m:rPr>
              <m:t>*</m:t>
            </m:r>
          </m:sup>
        </m:sSup>
      </m:oMath>
      <w:r>
        <w:t xml:space="preserve">.</w:t>
      </w:r>
    </w:p>
    <w:p>
      <w:pPr>
        <w:pStyle w:val="Compact"/>
        <w:numPr>
          <w:ilvl w:val="0"/>
          <w:numId w:val="1004"/>
        </w:numPr>
      </w:pPr>
      <w:r>
        <w:rPr>
          <w:i/>
          <w:iCs/>
        </w:rPr>
        <w:t xml:space="preserve">Quel tonnage de minerai dépasse la teneur de coupure, et à quelle teneur ?</w:t>
      </w:r>
      <w:r>
        <w:t xml:space="preserve"> </w:t>
      </w:r>
      <w:r>
        <w:t xml:space="preserve">→ on veut le</w:t>
      </w:r>
      <w:r>
        <w:t xml:space="preserve"> </w:t>
      </w:r>
      <w:r>
        <w:rPr>
          <w:b/>
          <w:bCs/>
        </w:rPr>
        <w:t xml:space="preserve">tonnage récupérable</w:t>
      </w:r>
      <w:r>
        <w:t xml:space="preserve"> </w:t>
      </w:r>
      <m:oMath>
        <m:r>
          <m:t>T</m:t>
        </m:r>
        <m:d>
          <m:dPr>
            <m:begChr m:val="("/>
            <m:sepChr m:val=""/>
            <m:endChr m:val=")"/>
            <m:grow/>
          </m:dPr>
          <m:e>
            <m:sSub>
              <m:e>
                <m:r>
                  <m:t>z</m:t>
                </m:r>
              </m:e>
              <m:sub>
                <m:r>
                  <m:t>c</m:t>
                </m:r>
              </m:sub>
            </m:sSub>
          </m:e>
        </m:d>
        <m:r>
          <m:rPr>
            <m:sty m:val="p"/>
          </m:rPr>
          <m:t>=</m:t>
        </m:r>
        <m:r>
          <m:t>1</m:t>
        </m:r>
        <m:r>
          <m:rPr>
            <m:sty m:val="p"/>
          </m:rPr>
          <m:t>−</m:t>
        </m:r>
        <m:r>
          <m:t>F</m:t>
        </m:r>
        <m:d>
          <m:dPr>
            <m:begChr m:val="("/>
            <m:sepChr m:val=""/>
            <m:endChr m:val=")"/>
            <m:grow/>
          </m:dPr>
          <m:e>
            <m:sSub>
              <m:e>
                <m:r>
                  <m:t>z</m:t>
                </m:r>
              </m:e>
              <m:sub>
                <m:r>
                  <m:t>c</m:t>
                </m:r>
              </m:sub>
            </m:sSub>
          </m:e>
        </m:d>
      </m:oMath>
      <w:r>
        <w:t xml:space="preserve"> </w:t>
      </w:r>
      <w:r>
        <w:t xml:space="preserve">et la</w:t>
      </w:r>
      <w:r>
        <w:t xml:space="preserve"> </w:t>
      </w:r>
      <w:r>
        <w:rPr>
          <w:b/>
          <w:bCs/>
        </w:rPr>
        <w:t xml:space="preserve">quantité de métal</w:t>
      </w:r>
      <w:r>
        <w:t xml:space="preserve"> </w:t>
      </w:r>
      <m:oMath>
        <m:r>
          <m:t>Q</m:t>
        </m:r>
        <m:d>
          <m:dPr>
            <m:begChr m:val="("/>
            <m:sepChr m:val=""/>
            <m:endChr m:val=")"/>
            <m:grow/>
          </m:dPr>
          <m:e>
            <m:sSub>
              <m:e>
                <m:r>
                  <m:t>z</m:t>
                </m:r>
              </m:e>
              <m:sub>
                <m:r>
                  <m:t>c</m:t>
                </m:r>
              </m:sub>
            </m:sSub>
          </m:e>
        </m:d>
        <m:r>
          <m:rPr>
            <m:sty m:val="p"/>
          </m:rPr>
          <m:t>=</m:t>
        </m:r>
        <m:nary>
          <m:naryPr>
            <m:chr m:val="∫"/>
            <m:limLoc m:val="subSup"/>
            <m:subHide m:val="off"/>
            <m:supHide m:val="off"/>
          </m:naryPr>
          <m:sub>
            <m:sSub>
              <m:e>
                <m:r>
                  <m:t>z</m:t>
                </m:r>
              </m:e>
              <m:sub>
                <m:r>
                  <m:t>c</m:t>
                </m:r>
              </m:sub>
            </m:sSub>
          </m:sub>
          <m:sup>
            <m:r>
              <m:rPr>
                <m:sty m:val="p"/>
              </m:rPr>
              <m:t>∞</m:t>
            </m:r>
          </m:sup>
          <m:e>
            <m:r>
              <m:t>z</m:t>
            </m:r>
          </m:e>
        </m:nary>
        <m:r>
          <m:t> </m:t>
        </m:r>
        <m:r>
          <m:rPr>
            <m:sty m:val="p"/>
          </m:rPr>
          <m:t>d</m:t>
        </m:r>
        <m:r>
          <m:t>F</m:t>
        </m:r>
        <m:d>
          <m:dPr>
            <m:begChr m:val="("/>
            <m:sepChr m:val=""/>
            <m:endChr m:val=")"/>
            <m:grow/>
          </m:dPr>
          <m:e>
            <m:r>
              <m:t>z</m:t>
            </m:r>
          </m:e>
        </m:d>
      </m:oMath>
      <w:r>
        <w:t xml:space="preserve">, deux intégrales de la distribution locale au-dessus de la coupure.</w:t>
      </w:r>
    </w:p>
    <w:p>
      <w:pPr>
        <w:pStyle w:val="FirstParagraph"/>
      </w:pPr>
      <w:r>
        <w:t xml:space="preserve">Pour ces questions, seuiller la carte du KO donne une réponse</w:t>
      </w:r>
      <w:r>
        <w:t xml:space="preserve"> </w:t>
      </w:r>
      <w:r>
        <w:rPr>
          <w:b/>
          <w:bCs/>
        </w:rPr>
        <w:t xml:space="preserve">biaisée</w:t>
      </w:r>
      <w:r>
        <w:t xml:space="preserve"> </w:t>
      </w:r>
      <w:r>
        <w:t xml:space="preserve">: à cause du lissage, le KO atténue les valeurs extrêmes et déforme les proportions au-delà d’un seuil — d’autant plus que la distribution est asymétrique (loi log-normale typique des teneurs). Le KI, lui, estime directement la</w:t>
      </w:r>
      <w:r>
        <w:t xml:space="preserve"> </w:t>
      </w:r>
      <w:r>
        <w:rPr>
          <w:b/>
          <w:bCs/>
        </w:rPr>
        <w:t xml:space="preserve">distribution conditionnelle complète</w:t>
      </w:r>
      <w:r>
        <w:t xml:space="preserve"> </w:t>
      </w:r>
      <m:oMath>
        <m:r>
          <m:t>F</m:t>
        </m:r>
        <m:d>
          <m:dPr>
            <m:begChr m:val="("/>
            <m:sepChr m:val=""/>
            <m:endChr m:val=")"/>
            <m:grow/>
          </m:dPr>
          <m:e>
            <m:r>
              <m:t>z</m:t>
            </m:r>
            <m:r>
              <m:rPr>
                <m:sty m:val="p"/>
              </m:rPr>
              <m:t>∣</m:t>
            </m:r>
            <m:sSub>
              <m:e>
                <m:r>
                  <m:rPr>
                    <m:sty m:val="b"/>
                  </m:rPr>
                  <m:t>x</m:t>
                </m:r>
              </m:e>
              <m:sub>
                <m:r>
                  <m:t>0</m:t>
                </m:r>
              </m:sub>
            </m:sSub>
          </m:e>
        </m:d>
      </m:oMath>
      <w:r>
        <w:t xml:space="preserve"> </w:t>
      </w:r>
      <w:r>
        <w:t xml:space="preserve">: il fournit sans hypothèse de loi la probabilité de dépassement, la médiane, et toute quantité dérivée de la distribution.</w:t>
      </w:r>
    </w:p>
    <w:p>
      <w:pPr>
        <w:pStyle w:val="BodyText"/>
      </w:pPr>
      <w:r>
        <w:t xml:space="preserve">L’atelier suivant illustre cet usage phare : la délimitation d’une zone contaminée, où le KI estime la probabilité de dépassement et la quantité de sol contaminé bien mieux qu’un seuillage du KO.</w:t>
      </w:r>
    </w:p>
    <w:bookmarkEnd w:id="68"/>
    <w:bookmarkStart w:id="69" w:name="Xfca0d4aa289cf2e0c0ade237eaf2a1b6dc12df7"/>
    <w:p>
      <w:pPr>
        <w:pStyle w:val="Heading2"/>
      </w:pPr>
      <w:r>
        <w:t xml:space="preserve">🧮 Atelier interactif 11.4 — Site pollué : KI vs KO</w:t>
      </w:r>
    </w:p>
    <w:p>
      <w:pPr>
        <w:pStyle w:val="FirstParagraph"/>
      </w:pPr>
      <w:r>
        <w:t xml:space="preserve">Cet atelier est disponible uniquement dans la version web.</w:t>
      </w:r>
    </w:p>
    <w:p>
      <w:pPr>
        <w:pStyle w:val="BodyText"/>
      </w:pPr>
      <w:r>
        <w:t xml:space="preserve">Cette application montre la force du KI : estimer une</w:t>
      </w:r>
      <w:r>
        <w:t xml:space="preserve"> </w:t>
      </w:r>
      <w:r>
        <w:rPr>
          <w:b/>
          <w:bCs/>
        </w:rPr>
        <w:t xml:space="preserve">probabilité</w:t>
      </w:r>
      <w:r>
        <w:t xml:space="preserve"> </w:t>
      </w:r>
      <w:r>
        <w:t xml:space="preserve">ou une</w:t>
      </w:r>
      <w:r>
        <w:t xml:space="preserve"> </w:t>
      </w:r>
      <w:r>
        <w:rPr>
          <w:b/>
          <w:bCs/>
        </w:rPr>
        <w:t xml:space="preserve">quantité non linéaire</w:t>
      </w:r>
      <w:r>
        <w:t xml:space="preserve">, là où le krigeage classique d’une valeur moyenne échoue. La section suivante étend l’approche aux données incertaines et aux contraintes d’inégalité.</w:t>
      </w:r>
    </w:p>
    <w:bookmarkEnd w:id="69"/>
    <w:bookmarkStart w:id="80" w:name="krigeage-avec-données-incertaines"/>
    <w:p>
      <w:pPr>
        <w:pStyle w:val="Heading2"/>
      </w:pPr>
      <w:r>
        <w:t xml:space="preserve">7 Krigeage avec données incertaines</w:t>
      </w:r>
    </w:p>
    <w:p>
      <w:pPr>
        <w:pStyle w:val="FirstParagraph"/>
      </w:pPr>
      <w:r>
        <w:t xml:space="preserve">Le krigeage d’indicatrices permet d’étendre immédiatement l’information à des données imprécises ou incertaines.</w:t>
      </w:r>
    </w:p>
    <w:bookmarkStart w:id="78" w:name="exemple"/>
    <w:p>
      <w:pPr>
        <w:pStyle w:val="Heading3"/>
      </w:pPr>
      <w:r>
        <w:t xml:space="preserve">7.1 Exemple</w:t>
      </w:r>
    </w:p>
    <w:p>
      <w:pPr>
        <w:pStyle w:val="FirstParagraph"/>
      </w:pPr>
      <w:r>
        <w:t xml:space="preserve">Considérons le problème de cartographier la profondeur du toit d’un réservoir pétrolier. Les forages pétroliers étant coûteux, les données sont généralement peu nombreuses. De plus, certains forages doivent parfois être abandonnés après plusieurs centaines de mètres sans atteindre le toit du réservoir. La</w:t>
      </w:r>
      <w:r>
        <w:t xml:space="preserve"> </w:t>
      </w:r>
      <w:hyperlink w:anchor="fig-C11_SoftKriging">
        <w:r>
          <w:rPr>
            <w:rStyle w:val="Hyperlink"/>
          </w:rPr>
          <w:t xml:space="preserve">Figure 5</w:t>
        </w:r>
      </w:hyperlink>
      <w:r>
        <w:t xml:space="preserve"> </w:t>
      </w:r>
      <w:r>
        <w:t xml:space="preserve">illustre ce phénomène. On constate qu’une estimation obtenue par krigeage ordinaire peut ne pas refléter l’information partielle disponible : le toit estimé se situe alors dans une zone où le forage indique clairement que la profondeur réelle doit être supérieure.</w:t>
      </w:r>
    </w:p>
    <w:p>
      <w:pPr>
        <w:pStyle w:val="BodyText"/>
      </w:pPr>
      <w:r>
        <w:t xml:space="preserve">Le krigeage ordinaire intègre difficilement ce type d’information incomplète. En revanche, le krigeage d’indicatrices (KI) permet de le faire directement et naturellement. On dispose ici de l’information suivante :</w:t>
      </w:r>
    </w:p>
    <w:p>
      <w:pPr>
        <w:pStyle w:val="BodyText"/>
      </w:pPr>
      <m:oMathPara>
        <m:oMathParaPr>
          <m:jc m:val="center"/>
        </m:oMathParaPr>
        <m:oMath>
          <m:r>
            <m:t>Z</m:t>
          </m:r>
          <m:d>
            <m:dPr>
              <m:begChr m:val="("/>
              <m:sepChr m:val=""/>
              <m:endChr m:val=")"/>
              <m:grow/>
            </m:dPr>
            <m:e>
              <m:sSub>
                <m:e>
                  <m:r>
                    <m:rPr>
                      <m:sty m:val="b"/>
                    </m:rPr>
                    <m:t>x</m:t>
                  </m:r>
                </m:e>
                <m:sub>
                  <m:r>
                    <m:t>i</m:t>
                  </m:r>
                </m:sub>
              </m:sSub>
            </m:e>
          </m:d>
          <m:r>
            <m:rPr>
              <m:sty m:val="p"/>
            </m:rPr>
            <m:t>&gt;</m:t>
          </m:r>
          <m:r>
            <m:t>500</m:t>
          </m:r>
          <m:r>
            <m:rPr>
              <m:nor/>
              <m:sty m:val="p"/>
            </m:rPr>
            <m:t> m</m:t>
          </m:r>
        </m:oMath>
      </m:oMathPara>
    </w:p>
    <w:p>
      <w:pPr>
        <w:pStyle w:val="FirstParagraph"/>
      </w:pPr>
      <w:r>
        <w:t xml:space="preserve">On définit alors la variable indicatrice :</w:t>
      </w:r>
    </w:p>
    <w:p>
      <w:pPr>
        <w:pStyle w:val="BodyText"/>
      </w:pPr>
      <m:oMathPara>
        <m:oMathParaPr>
          <m:jc m:val="center"/>
        </m:oMathParaPr>
        <m:oMath>
          <m:r>
            <m:t>I</m:t>
          </m:r>
          <m:d>
            <m:dPr>
              <m:begChr m:val="("/>
              <m:sepChr m:val=""/>
              <m:endChr m:val=")"/>
              <m:grow/>
            </m:dPr>
            <m:e>
              <m:r>
                <m:rPr>
                  <m:sty m:val="b"/>
                </m:rPr>
                <m:t>x</m:t>
              </m:r>
              <m:r>
                <m:rPr>
                  <m:sty m:val="p"/>
                </m:rPr>
                <m:t>;</m:t>
              </m:r>
              <m:sSub>
                <m:e>
                  <m:r>
                    <m:t>z</m:t>
                  </m:r>
                </m:e>
                <m:sub>
                  <m:r>
                    <m:t>c</m:t>
                  </m:r>
                </m:sub>
              </m:sSub>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si </m:t>
                    </m:r>
                    <m:r>
                      <m:t>Z</m:t>
                    </m:r>
                    <m:d>
                      <m:dPr>
                        <m:begChr m:val="("/>
                        <m:sepChr m:val=""/>
                        <m:endChr m:val=")"/>
                        <m:grow/>
                      </m:dPr>
                      <m:e>
                        <m:r>
                          <m:rPr>
                            <m:sty m:val="b"/>
                          </m:rPr>
                          <m:t>x</m:t>
                        </m:r>
                      </m:e>
                    </m:d>
                    <m:r>
                      <m:rPr>
                        <m:sty m:val="p"/>
                      </m:rPr>
                      <m:t>≤</m:t>
                    </m:r>
                    <m:sSub>
                      <m:e>
                        <m:r>
                          <m:t>z</m:t>
                        </m:r>
                      </m:e>
                      <m:sub>
                        <m:r>
                          <m:t>c</m:t>
                        </m:r>
                      </m:sub>
                    </m:sSub>
                    <m:r>
                      <m:rPr>
                        <m:sty m:val="p"/>
                      </m:rPr>
                      <m:t>,</m:t>
                    </m:r>
                  </m:e>
                </m:mr>
                <m:mr>
                  <m:e>
                    <m:r>
                      <m:t>0</m:t>
                    </m:r>
                  </m:e>
                  <m:e>
                    <m:r>
                      <m:rPr>
                        <m:nor/>
                        <m:sty m:val="p"/>
                      </m:rPr>
                      <m:t>sinon</m:t>
                    </m:r>
                    <m:r>
                      <m:rPr>
                        <m:sty m:val="p"/>
                      </m:rPr>
                      <m:t>.</m:t>
                    </m:r>
                  </m:e>
                </m:mr>
              </m:m>
            </m:e>
          </m:d>
        </m:oMath>
      </m:oMathPara>
    </w:p>
    <w:p>
      <w:pPr>
        <w:pStyle w:val="FirstParagraph"/>
      </w:pPr>
      <w:r>
        <w:t xml:space="preserve">Pour tous les seuils</w:t>
      </w:r>
      <w:r>
        <w:t xml:space="preserve"> </w:t>
      </w:r>
      <m:oMath>
        <m:sSub>
          <m:e>
            <m:r>
              <m:t>z</m:t>
            </m:r>
          </m:e>
          <m:sub>
            <m:r>
              <m:t>c</m:t>
            </m:r>
          </m:sub>
        </m:sSub>
      </m:oMath>
      <w:r>
        <w:t xml:space="preserve"> </w:t>
      </w:r>
      <w:r>
        <w:t xml:space="preserve">inférieurs à 500 m, on peut coder</w:t>
      </w:r>
      <w:r>
        <w:t xml:space="preserve"> </w:t>
      </w:r>
      <m:oMath>
        <m:r>
          <m:t>I</m:t>
        </m:r>
        <m:d>
          <m:dPr>
            <m:begChr m:val="("/>
            <m:sepChr m:val=""/>
            <m:endChr m:val=")"/>
            <m:grow/>
          </m:dPr>
          <m:e>
            <m:sSub>
              <m:e>
                <m:r>
                  <m:rPr>
                    <m:sty m:val="b"/>
                  </m:rPr>
                  <m:t>x</m:t>
                </m:r>
              </m:e>
              <m:sub>
                <m:r>
                  <m:t>i</m:t>
                </m:r>
              </m:sub>
            </m:sSub>
            <m:r>
              <m:rPr>
                <m:sty m:val="p"/>
              </m:rPr>
              <m:t>;</m:t>
            </m:r>
            <m:sSub>
              <m:e>
                <m:r>
                  <m:t>z</m:t>
                </m:r>
              </m:e>
              <m:sub>
                <m:r>
                  <m:t>c</m:t>
                </m:r>
              </m:sub>
            </m:sSub>
          </m:e>
        </m:d>
        <m:r>
          <m:rPr>
            <m:sty m:val="p"/>
          </m:rPr>
          <m:t>=</m:t>
        </m:r>
        <m:r>
          <m:t>0</m:t>
        </m:r>
      </m:oMath>
      <w:r>
        <w:t xml:space="preserve">, puisque la profondeur dépasse cette valeur. Pour les seuils supérieurs à 500 m, la donnée est absente et ne peut donc pas être codée. Ainsi, pour les profondeurs inférieures à 500 m, on dispose de quatre indicatrices, tandis qu’au-delà de 500 m, seules trois données restent utilisables, car l’information fournie par l’inégalité ne permet plus de préciser la valeur de l’indicatrice. Le krigeage d’indicatrices permet donc d’intégrer ces données d’inégalité de manière simple : il suffit d’en tenir compte lors du codage des indicatrices. La seule différence tient au fait que le nombre de données disponibles varie d’un seuil à l’autre, en fonction des relations d’inégalité accessibles.</w:t>
      </w:r>
    </w:p>
    <w:p>
      <w:pPr>
        <w:pStyle w:val="BodyText"/>
      </w:pPr>
      <w:r>
        <w:t xml:space="preserve">La</w:t>
      </w:r>
      <w:r>
        <w:t xml:space="preserve"> </w:t>
      </w:r>
      <w:hyperlink w:anchor="fig-C11_SoftKriging_Result">
        <w:r>
          <w:rPr>
            <w:rStyle w:val="Hyperlink"/>
          </w:rPr>
          <w:t xml:space="preserve">Figure 6</w:t>
        </w:r>
      </w:hyperlink>
      <w:r>
        <w:t xml:space="preserve"> </w:t>
      </w:r>
      <w:r>
        <w:t xml:space="preserve">présente, dans le cadre supérieur droit, le résultat du krigeage d’indicatrices. On constate clairement que l’espérance conditionnelle obtenue par cette méthode respecte l’information fournie par le forage n’ayant pas rencontré le toit : l’estimation ne franchit plus la profondeur minimale imposée par cette donnée d’inégalité.</w:t>
      </w:r>
    </w:p>
    <w:tbl>
      <w:tblPr>
        <w:tblStyle w:val="Table"/>
        <w:tblW w:type="pct" w:w="5000"/>
        <w:tblLayout w:type="fixed"/>
        <w:tblLook w:firstRow="0" w:lastRow="0" w:firstColumn="0" w:lastColumn="0" w:noHBand="0" w:noVBand="0" w:val="0000"/>
      </w:tblPr>
      <w:tblGrid>
        <w:gridCol w:w="7920"/>
      </w:tblGrid>
      <w:tr>
        <w:tc>
          <w:tcPr/>
          <w:bookmarkStart w:id="73" w:name="fig-C11_SoftKriging"/>
          <w:p>
            <w:pPr>
              <w:pStyle w:val="Compact"/>
              <w:jc w:val="center"/>
            </w:pPr>
            <w:r>
              <w:drawing>
                <wp:inline>
                  <wp:extent cx="5334000" cy="3786448"/>
                  <wp:effectExtent b="0" l="0" r="0" t="0"/>
                  <wp:docPr descr="" title="" id="71" name="Picture"/>
                  <a:graphic>
                    <a:graphicData uri="http://schemas.openxmlformats.org/drawingml/2006/picture">
                      <pic:pic>
                        <pic:nvPicPr>
                          <pic:cNvPr descr="images/C11_SoftKriging.png" id="72" name="Picture"/>
                          <pic:cNvPicPr>
                            <a:picLocks noChangeArrowheads="1" noChangeAspect="1"/>
                          </pic:cNvPicPr>
                        </pic:nvPicPr>
                        <pic:blipFill>
                          <a:blip r:embed="rId70"/>
                          <a:stretch>
                            <a:fillRect/>
                          </a:stretch>
                        </pic:blipFill>
                        <pic:spPr bwMode="auto">
                          <a:xfrm>
                            <a:off x="0" y="0"/>
                            <a:ext cx="5334000" cy="37864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Exemple de violation d’une donnée incertaine par krigeage ordinaire.</w:t>
            </w:r>
          </w:p>
          <w:bookmarkEnd w:id="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fig-C11_SoftKriging_Result"/>
          <w:p>
            <w:pPr>
              <w:pStyle w:val="Compact"/>
              <w:jc w:val="center"/>
            </w:pPr>
            <w:r>
              <w:drawing>
                <wp:inline>
                  <wp:extent cx="5334000" cy="3956436"/>
                  <wp:effectExtent b="0" l="0" r="0" t="0"/>
                  <wp:docPr descr="" title="" id="75" name="Picture"/>
                  <a:graphic>
                    <a:graphicData uri="http://schemas.openxmlformats.org/drawingml/2006/picture">
                      <pic:pic>
                        <pic:nvPicPr>
                          <pic:cNvPr descr="images/C11_SoftKriging_Result.png" id="76" name="Picture"/>
                          <pic:cNvPicPr>
                            <a:picLocks noChangeArrowheads="1" noChangeAspect="1"/>
                          </pic:cNvPicPr>
                        </pic:nvPicPr>
                        <pic:blipFill>
                          <a:blip r:embed="rId74"/>
                          <a:stretch>
                            <a:fillRect/>
                          </a:stretch>
                        </pic:blipFill>
                        <pic:spPr bwMode="auto">
                          <a:xfrm>
                            <a:off x="0" y="0"/>
                            <a:ext cx="5334000" cy="39564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Résultat du krigeage d’indicatrices satisfaisant aux contraintes d’inégalité.</w:t>
            </w:r>
          </w:p>
          <w:bookmarkEnd w:id="77"/>
        </w:tc>
      </w:tr>
    </w:tbl>
    <w:bookmarkEnd w:id="78"/>
    <w:bookmarkStart w:id="79" w:name="autre-exemple-dans-le-domaine-pétrolier"/>
    <w:p>
      <w:pPr>
        <w:pStyle w:val="Heading3"/>
      </w:pPr>
      <w:r>
        <w:t xml:space="preserve">7.2 Autre exemple dans le domaine pétrolier</w:t>
      </w:r>
    </w:p>
    <w:p>
      <w:pPr>
        <w:pStyle w:val="FirstParagraph"/>
      </w:pPr>
      <w:r>
        <w:t xml:space="preserve">On peut également disposer de valeurs sismiques fournissant une estimation approximative, mais incertaine, de la profondeur du toit du réservoir. Ces profondeurs sismiques incertaines peuvent être représentées sous la forme de fonctions de répartition. Ces fonctions peuvent ensuite être utilisées directement pour coder les indicatrices en fonction des différents seuils, ce qui permet d’intégrer explicitement l’incertitude dans le krigeage. La</w:t>
      </w:r>
      <w:r>
        <w:t xml:space="preserve"> </w:t>
      </w:r>
      <w:hyperlink w:anchor="fig-C11_SoftKriging_Result">
        <w:r>
          <w:rPr>
            <w:rStyle w:val="Hyperlink"/>
          </w:rPr>
          <w:t xml:space="preserve">Figure 6</w:t>
        </w:r>
      </w:hyperlink>
      <w:r>
        <w:t xml:space="preserve"> </w:t>
      </w:r>
      <w:r>
        <w:t xml:space="preserve">illustre ce principe dans les deux cadrans inférieurs : la figure de gauche présente la fonction de répartition déduite du levé géophysique, tandis que la figure de droite montre son impact sur l’espérance conditionnelle obtenue par krigeage d’indicatrices.</w:t>
      </w:r>
    </w:p>
    <w:p>
      <w:pPr>
        <w:pStyle w:val="BodyText"/>
      </w:pPr>
      <w:r>
        <w:t xml:space="preserve">Ainsi, le krigeage d’indicatrices s’adapte naturellement à la prise en compte de données partielles, manquantes ou incertaines, ce qui est précieux dans les applications pratiques. Le codage des données d’inégalité et des données souples sous forme d’indicatrices est détaillé par Rossi &amp; Deutsch (2014, §9.4.4–9.4.5).</w:t>
      </w:r>
    </w:p>
    <w:bookmarkEnd w:id="79"/>
    <w:bookmarkEnd w:id="80"/>
    <w:bookmarkStart w:id="81" w:name="X53c60b44909bf6289359b033062f039a51103b8"/>
    <w:p>
      <w:pPr>
        <w:pStyle w:val="Heading2"/>
      </w:pPr>
      <w:r>
        <w:t xml:space="preserve">🧮 Atelier interactif 11.5 — Données d’inégalité : toit d’un réservoir</w:t>
      </w:r>
    </w:p>
    <w:p>
      <w:pPr>
        <w:pStyle w:val="FirstParagraph"/>
      </w:pPr>
      <w:r>
        <w:t xml:space="preserve">Cet atelier est disponible uniquement dans la version web.</w:t>
      </w:r>
    </w:p>
    <w:p>
      <w:pPr>
        <w:pStyle w:val="BodyText"/>
      </w:pPr>
      <w:r>
        <w:t xml:space="preserve">Cette capacité à combiner données dures et données souples illustre concrètement l’atelier précédent. Les exercices qui suivent permettent de consolider l’ensemble des notions présentées dans ce chapitre.</w:t>
      </w:r>
    </w:p>
    <w:bookmarkEnd w:id="81"/>
    <w:bookmarkStart w:id="109" w:name="exercices"/>
    <w:p>
      <w:pPr>
        <w:pStyle w:val="Heading2"/>
      </w:pPr>
      <w:r>
        <w:t xml:space="preserve">8 Exercices</w:t>
      </w:r>
    </w:p>
    <w:bookmarkStart w:id="84" w:name="Xa15eef202294346caed69c78dd5cb7c0a37d346"/>
    <w:p>
      <w:pPr>
        <w:pStyle w:val="Heading3"/>
      </w:pPr>
      <w:r>
        <w:t xml:space="preserve">8.1 Exercice 1 — Palier attendu d’une indicatrice</w:t>
      </w:r>
    </w:p>
    <w:p>
      <w:pPr>
        <w:pStyle w:val="FirstParagraph"/>
      </w:pPr>
      <w:r>
        <w:t xml:space="preserve">Quel est le palier attendu de la variable indicatrice</w:t>
      </w:r>
      <w:r>
        <w:t xml:space="preserve"> </w:t>
      </w:r>
      <m:oMath>
        <m:r>
          <m:t>I</m:t>
        </m:r>
        <m:d>
          <m:dPr>
            <m:begChr m:val="("/>
            <m:sepChr m:val=""/>
            <m:endChr m:val=")"/>
            <m:grow/>
          </m:dPr>
          <m:e>
            <m:r>
              <m:rPr>
                <m:sty m:val="b"/>
              </m:rPr>
              <m:t>x</m:t>
            </m:r>
            <m:r>
              <m:rPr>
                <m:sty m:val="p"/>
              </m:rPr>
              <m:t>;</m:t>
            </m:r>
            <m:sSub>
              <m:e>
                <m:r>
                  <m:t>z</m:t>
                </m:r>
              </m:e>
              <m:sub>
                <m:r>
                  <m:t>c</m:t>
                </m:r>
              </m:sub>
            </m:sSub>
          </m:e>
        </m:d>
      </m:oMath>
      <w:r>
        <w:t xml:space="preserve"> </w:t>
      </w:r>
      <w:r>
        <w:t xml:space="preserve">pour un seuil</w:t>
      </w:r>
      <w:r>
        <w:t xml:space="preserve"> </w:t>
      </w:r>
      <m:oMath>
        <m:sSub>
          <m:e>
            <m:r>
              <m:t>z</m:t>
            </m:r>
          </m:e>
          <m:sub>
            <m:r>
              <m:t>c</m:t>
            </m:r>
          </m:sub>
        </m:sSub>
      </m:oMath>
      <w:r>
        <w:t xml:space="preserve"> </w:t>
      </w:r>
      <w:r>
        <w:t xml:space="preserve">correspondant au 70e percentile de la distribution?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danyl\AppData\Local\Programs\Quarto\share\formats\docx\note.png" id="8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L’indicatrice est une variable de Bernoulli de paramètre</w:t>
            </w:r>
            <w:r>
              <w:t xml:space="preserve"> </w:t>
            </w:r>
            <m:oMath>
              <m:r>
                <m:t>p</m:t>
              </m:r>
              <m:r>
                <m:rPr>
                  <m:sty m:val="p"/>
                </m:rPr>
                <m:t>=</m:t>
              </m:r>
              <m:r>
                <m:rPr>
                  <m:sty m:val="p"/>
                  <m:scr m:val="double-struck"/>
                </m:rPr>
                <m:t>P</m:t>
              </m:r>
              <m:r>
                <m:t>​</m:t>
              </m:r>
              <m:d>
                <m:dPr>
                  <m:begChr m:val="("/>
                  <m:sepChr m:val=""/>
                  <m:endChr m:val=")"/>
                  <m:grow/>
                </m:dPr>
                <m:e>
                  <m:r>
                    <m:t>Z</m:t>
                  </m:r>
                  <m:d>
                    <m:dPr>
                      <m:begChr m:val="("/>
                      <m:sepChr m:val=""/>
                      <m:endChr m:val=")"/>
                      <m:grow/>
                    </m:dPr>
                    <m:e>
                      <m:r>
                        <m:rPr>
                          <m:sty m:val="b"/>
                        </m:rPr>
                        <m:t>x</m:t>
                      </m:r>
                    </m:e>
                  </m:d>
                  <m:r>
                    <m:rPr>
                      <m:sty m:val="p"/>
                    </m:rPr>
                    <m:t>≤</m:t>
                  </m:r>
                  <m:sSub>
                    <m:e>
                      <m:r>
                        <m:t>z</m:t>
                      </m:r>
                    </m:e>
                    <m:sub>
                      <m:r>
                        <m:t>c</m:t>
                      </m:r>
                    </m:sub>
                  </m:sSub>
                </m:e>
              </m:d>
            </m:oMath>
            <w:r>
              <w:t xml:space="preserve">. Au 70e percentile,</w:t>
            </w:r>
            <w:r>
              <w:t xml:space="preserve"> </w:t>
            </w:r>
            <m:oMath>
              <m:r>
                <m:t>p</m:t>
              </m:r>
              <m:r>
                <m:rPr>
                  <m:sty m:val="p"/>
                </m:rPr>
                <m:t>=</m:t>
              </m:r>
              <m:r>
                <m:t>0</m:t>
              </m:r>
              <m:r>
                <m:rPr>
                  <m:sty m:val="p"/>
                </m:rPr>
                <m:t>,</m:t>
              </m:r>
              <m:r>
                <m:t>70</m:t>
              </m:r>
            </m:oMath>
            <w:r>
              <w:t xml:space="preserve">. Son palier (sa variance) vaut donc, par définition,</w:t>
            </w:r>
          </w:p>
          <w:p>
            <w:pPr>
              <w:pStyle w:val="BodyText"/>
            </w:pPr>
            <w:pPr>
              <w:spacing w:after="16"/>
            </w:pPr>
          </w:p>
          <w:p>
            <w:pPr>
              <w:pStyle w:val="BodyText"/>
            </w:pPr>
            <m:oMathPara>
              <m:oMathParaPr>
                <m:jc m:val="center"/>
              </m:oMathParaPr>
              <m:oMath>
                <m:r>
                  <m:rPr>
                    <m:sty m:val="p"/>
                  </m:rPr>
                  <m:t>Var</m:t>
                </m:r>
                <m:r>
                  <m:t>​</m:t>
                </m:r>
                <m:d>
                  <m:dPr>
                    <m:begChr m:val="("/>
                    <m:sepChr m:val=""/>
                    <m:endChr m:val=")"/>
                    <m:grow/>
                  </m:dPr>
                  <m:e>
                    <m:r>
                      <m:t>I</m:t>
                    </m:r>
                    <m:d>
                      <m:dPr>
                        <m:begChr m:val="("/>
                        <m:sepChr m:val=""/>
                        <m:endChr m:val=")"/>
                        <m:grow/>
                      </m:dPr>
                      <m:e>
                        <m:r>
                          <m:rPr>
                            <m:sty m:val="b"/>
                          </m:rPr>
                          <m:t>x</m:t>
                        </m:r>
                        <m:r>
                          <m:rPr>
                            <m:sty m:val="p"/>
                          </m:rPr>
                          <m:t>;</m:t>
                        </m:r>
                        <m:sSub>
                          <m:e>
                            <m:r>
                              <m:t>z</m:t>
                            </m:r>
                          </m:e>
                          <m:sub>
                            <m:r>
                              <m:t>c</m:t>
                            </m:r>
                          </m:sub>
                        </m:sSub>
                      </m:e>
                    </m:d>
                  </m:e>
                </m:d>
                <m:r>
                  <m:rPr>
                    <m:sty m:val="p"/>
                  </m:rPr>
                  <m:t>=</m:t>
                </m:r>
                <m:r>
                  <m:t>p</m:t>
                </m:r>
                <m:r>
                  <m:t> </m:t>
                </m:r>
                <m:d>
                  <m:dPr>
                    <m:begChr m:val="("/>
                    <m:sepChr m:val=""/>
                    <m:endChr m:val=")"/>
                    <m:grow/>
                  </m:dPr>
                  <m:e>
                    <m:r>
                      <m:t>1</m:t>
                    </m:r>
                    <m:r>
                      <m:rPr>
                        <m:sty m:val="p"/>
                      </m:rPr>
                      <m:t>−</m:t>
                    </m:r>
                    <m:r>
                      <m:t>p</m:t>
                    </m:r>
                  </m:e>
                </m:d>
                <m:r>
                  <m:rPr>
                    <m:sty m:val="p"/>
                  </m:rPr>
                  <m:t>=</m:t>
                </m:r>
                <m:r>
                  <m:t>0</m:t>
                </m:r>
                <m:r>
                  <m:rPr>
                    <m:sty m:val="p"/>
                  </m:rPr>
                  <m:t>,</m:t>
                </m:r>
                <m:r>
                  <m:t>70</m:t>
                </m:r>
                <m:r>
                  <m:rPr>
                    <m:sty m:val="p"/>
                  </m:rPr>
                  <m:t>×</m:t>
                </m:r>
                <m:r>
                  <m:t>0</m:t>
                </m:r>
                <m:r>
                  <m:rPr>
                    <m:sty m:val="p"/>
                  </m:rPr>
                  <m:t>,</m:t>
                </m:r>
                <m:r>
                  <m:t>30</m:t>
                </m:r>
                <m:r>
                  <m:rPr>
                    <m:sty m:val="p"/>
                  </m:rPr>
                  <m:t>=</m:t>
                </m:r>
                <m:r>
                  <m:t>0</m:t>
                </m:r>
                <m:r>
                  <m:rPr>
                    <m:sty m:val="p"/>
                  </m:rPr>
                  <m:t>,</m:t>
                </m:r>
                <m:r>
                  <m:t>21</m:t>
                </m:r>
                <m:r>
                  <m:rPr>
                    <m:sty m:val="p"/>
                  </m:rPr>
                  <m:t>.</m:t>
                </m:r>
              </m:oMath>
            </m:oMathPara>
          </w:p>
          <w:p/>
        </w:tc>
      </w:tr>
    </w:tbl>
    <w:p>
      <w:r>
        <w:pict>
          <v:rect style="width:0;height:1.5pt" o:hralign="center" o:hrstd="t" o:hr="t"/>
        </w:pict>
      </w:r>
    </w:p>
    <w:bookmarkEnd w:id="84"/>
    <w:bookmarkStart w:id="87" w:name="X27a943f3e720fb00e30a762a938542233897c2f"/>
    <w:p>
      <w:pPr>
        <w:pStyle w:val="Heading3"/>
      </w:pPr>
      <w:r>
        <w:t xml:space="preserve">8.2 Exercice 2 — Ajustement de variogrammes d’indicatrices</w:t>
      </w:r>
    </w:p>
    <w:p>
      <w:pPr>
        <w:pStyle w:val="FirstParagraph"/>
      </w:pPr>
      <w:r>
        <w:t xml:space="preserve">Les figures suivantes montrent des variogrammes ajustés à des indicatrices sur le plomb (en ppm).</w:t>
      </w:r>
    </w:p>
    <w:p>
      <w:pPr>
        <w:pStyle w:val="BlockText"/>
      </w:pPr>
      <w:r>
        <w:rPr>
          <w:i/>
          <w:iCs/>
        </w:rPr>
        <w:t xml:space="preserve">(Figure à régénérer — générateur MATLAB.)</w:t>
      </w:r>
    </w:p>
    <w:p>
      <w:pPr>
        <w:numPr>
          <w:ilvl w:val="0"/>
          <w:numId w:val="1005"/>
        </w:numPr>
      </w:pPr>
      <w:r>
        <w:t xml:space="preserve">Quelles erreurs flagrantes ont été commises dans l’ajustement de ces variogrammes?</w:t>
      </w:r>
    </w:p>
    <w:p>
      <w:pPr>
        <w:numPr>
          <w:ilvl w:val="0"/>
          <w:numId w:val="1005"/>
        </w:numPr>
      </w:pPr>
      <w:r>
        <w:t xml:space="preserve">Quelles sont les unités des variogrammes d’indicatrices illustrés?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danyl\AppData\Local\Programs\Quarto\share\formats\docx\note.png" id="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Deux erreurs flagrantes sont à relever :</w:t>
            </w:r>
          </w:p>
          <w:p>
            <w:pPr>
              <w:pStyle w:val="Compact"/>
              <w:numPr>
                <w:ilvl w:val="0"/>
                <w:numId w:val="1006"/>
              </w:numPr>
            </w:pPr>
            <w:r>
              <w:t xml:space="preserve">Il est</w:t>
            </w:r>
            <w:r>
              <w:t xml:space="preserve"> </w:t>
            </w:r>
            <w:r>
              <w:rPr>
                <w:b/>
                <w:bCs/>
              </w:rPr>
              <w:t xml:space="preserve">impossible d’avoir un modèle gaussien</w:t>
            </w:r>
            <w:r>
              <w:t xml:space="preserve"> </w:t>
            </w:r>
            <w:r>
              <w:t xml:space="preserve">pour le variogramme d’une variable indicatrice : la régularité parabolique du modèle gaussien à l’origine est incompatible avec la nature discontinue (à deux états) d’une indicatrice.</w:t>
            </w:r>
          </w:p>
          <w:p>
            <w:pPr>
              <w:pStyle w:val="Compact"/>
              <w:numPr>
                <w:ilvl w:val="0"/>
                <w:numId w:val="1006"/>
              </w:numPr>
            </w:pPr>
            <w:r>
              <w:t xml:space="preserve">Il est</w:t>
            </w:r>
            <w:r>
              <w:t xml:space="preserve"> </w:t>
            </w:r>
            <w:r>
              <w:rPr>
                <w:b/>
                <w:bCs/>
              </w:rPr>
              <w:t xml:space="preserve">impossible d’avoir un palier qui dépasse</w:t>
            </w:r>
            <w:r>
              <w:rPr>
                <w:b/>
                <w:bCs/>
              </w:rPr>
              <w:t xml:space="preserve"> </w:t>
            </w:r>
            <m:oMath>
              <m:r>
                <m:t>0</m:t>
              </m:r>
              <m:r>
                <m:rPr>
                  <m:sty m:val="p"/>
                </m:rPr>
                <m:t>,</m:t>
              </m:r>
              <m:r>
                <m:t>25</m:t>
              </m:r>
            </m:oMath>
            <w:r>
              <w:t xml:space="preserve">, qui est le maximum théorique de</w:t>
            </w:r>
            <w:r>
              <w:t xml:space="preserve"> </w:t>
            </w:r>
            <m:oMath>
              <m:r>
                <m:t>p</m:t>
              </m:r>
              <m:d>
                <m:dPr>
                  <m:begChr m:val="("/>
                  <m:sepChr m:val=""/>
                  <m:endChr m:val=")"/>
                  <m:grow/>
                </m:dPr>
                <m:e>
                  <m:r>
                    <m:t>1</m:t>
                  </m:r>
                  <m:r>
                    <m:rPr>
                      <m:sty m:val="p"/>
                    </m:rPr>
                    <m:t>−</m:t>
                  </m:r>
                  <m:r>
                    <m:t>p</m:t>
                  </m:r>
                </m:e>
              </m:d>
            </m:oMath>
            <w:r>
              <w:t xml:space="preserve">, atteint lorsque</w:t>
            </w:r>
            <w:r>
              <w:t xml:space="preserve"> </w:t>
            </w:r>
            <m:oMath>
              <m:r>
                <m:t>p</m:t>
              </m:r>
              <m:r>
                <m:rPr>
                  <m:sty m:val="p"/>
                </m:rPr>
                <m:t>=</m:t>
              </m:r>
              <m:r>
                <m:t>0</m:t>
              </m:r>
              <m:r>
                <m:rPr>
                  <m:sty m:val="p"/>
                </m:rPr>
                <m:t>,</m:t>
              </m:r>
              <m:r>
                <m:t>5</m:t>
              </m:r>
            </m:oMath>
            <w:r>
              <w:t xml:space="preserve">. Un palier supérieur à</w:t>
            </w:r>
            <w:r>
              <w:t xml:space="preserve"> </w:t>
            </w:r>
            <m:oMath>
              <m:r>
                <m:t>0</m:t>
              </m:r>
              <m:r>
                <m:rPr>
                  <m:sty m:val="p"/>
                </m:rPr>
                <m:t>,</m:t>
              </m:r>
              <m:r>
                <m:t>25</m:t>
              </m:r>
            </m:oMath>
            <w:r>
              <w:t xml:space="preserve"> </w:t>
            </w:r>
            <w:r>
              <w:t xml:space="preserve">n’a pas de sens pour une indicatrice.</w:t>
            </w:r>
          </w:p>
          <w:p>
            <w:pPr>
              <w:pStyle w:val="FirstParagraph"/>
            </w:pPr>
            <w:pPr>
              <w:spacing w:after="16"/>
            </w:pPr>
            <w:r>
              <w:rPr>
                <w:b/>
                <w:bCs/>
              </w:rPr>
              <w:t xml:space="preserve">b)</w:t>
            </w:r>
            <w:r>
              <w:t xml:space="preserve"> </w:t>
            </w:r>
            <w:r>
              <w:t xml:space="preserve">Aucune unité : les indicatrices</w:t>
            </w:r>
            <w:r>
              <w:t xml:space="preserve"> </w:t>
            </w:r>
            <m:oMath>
              <m:r>
                <m:t>I</m:t>
              </m:r>
              <m:d>
                <m:dPr>
                  <m:begChr m:val="("/>
                  <m:sepChr m:val=""/>
                  <m:endChr m:val=")"/>
                  <m:grow/>
                </m:dPr>
                <m:e>
                  <m:r>
                    <m:rPr>
                      <m:sty m:val="b"/>
                    </m:rPr>
                    <m:t>x</m:t>
                  </m:r>
                  <m:r>
                    <m:rPr>
                      <m:sty m:val="p"/>
                    </m:rPr>
                    <m:t>;</m:t>
                  </m:r>
                  <m:sSub>
                    <m:e>
                      <m:r>
                        <m:t>z</m:t>
                      </m:r>
                    </m:e>
                    <m:sub>
                      <m:r>
                        <m:t>c</m:t>
                      </m:r>
                    </m:sub>
                  </m:sSub>
                </m:e>
              </m:d>
            </m:oMath>
            <w:r>
              <w:t xml:space="preserve"> </w:t>
            </w:r>
            <w:r>
              <w:t xml:space="preserve">sont des variables sans dimension (valeurs</w:t>
            </w:r>
            <w:r>
              <w:t xml:space="preserve"> </w:t>
            </w:r>
            <m:oMath>
              <m:r>
                <m:t>0</m:t>
              </m:r>
            </m:oMath>
            <w:r>
              <w:t xml:space="preserve"> </w:t>
            </w:r>
            <w:r>
              <w:t xml:space="preserve">ou</w:t>
            </w:r>
            <w:r>
              <w:t xml:space="preserve"> </w:t>
            </w:r>
            <m:oMath>
              <m:r>
                <m:t>1</m:t>
              </m:r>
            </m:oMath>
            <w:r>
              <w:t xml:space="preserve">), donc leurs variogrammes</w:t>
            </w:r>
            <w:r>
              <w:t xml:space="preserve"> </w:t>
            </w:r>
            <m:oMath>
              <m:acc>
                <m:accPr>
                  <m:chr m:val="̂"/>
                </m:accPr>
                <m:e>
                  <m:r>
                    <m:t>γ</m:t>
                  </m:r>
                </m:e>
              </m:acc>
            </m:oMath>
            <w:r>
              <w:t xml:space="preserve"> </w:t>
            </w:r>
            <w:r>
              <w:t xml:space="preserve">et paliers sont également sans unité.</w:t>
            </w:r>
          </w:p>
          <w:p/>
        </w:tc>
      </w:tr>
    </w:tbl>
    <w:p>
      <w:r>
        <w:pict>
          <v:rect style="width:0;height:1.5pt" o:hralign="center" o:hrstd="t" o:hr="t"/>
        </w:pict>
      </w:r>
    </w:p>
    <w:bookmarkEnd w:id="87"/>
    <w:bookmarkStart w:id="90" w:name="X9896b67be4886f3c762f1291fd989b29ae8cc4e"/>
    <w:p>
      <w:pPr>
        <w:pStyle w:val="Heading3"/>
      </w:pPr>
      <w:r>
        <w:t xml:space="preserve">8.3 Exercice 3 — Reconstruction d’une CDF locale par krigeage d’indicatrices</w:t>
      </w:r>
    </w:p>
    <w:p>
      <w:pPr>
        <w:pStyle w:val="FirstParagraph"/>
      </w:pPr>
      <w:r>
        <w:t xml:space="preserve">En un point</w:t>
      </w:r>
      <w:r>
        <w:t xml:space="preserve"> </w:t>
      </w:r>
      <m:oMath>
        <m:sSub>
          <m:e>
            <m:r>
              <m:rPr>
                <m:sty m:val="b"/>
              </m:rPr>
              <m:t>x</m:t>
            </m:r>
          </m:e>
          <m:sub>
            <m:r>
              <m:t>0</m:t>
            </m:r>
          </m:sub>
        </m:sSub>
      </m:oMath>
      <w:r>
        <w:t xml:space="preserve">, on a estimé par krigeage d’indicatrices ordinaire (KIO) la fonction de répartition conditionnelle suivante pour le plomb contenu dans le sol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Seuil</w:t>
            </w:r>
            <w:r>
              <w:t xml:space="preserve"> </w:t>
            </w:r>
            <m:oMath>
              <m:sSub>
                <m:e>
                  <m:r>
                    <m:t>z</m:t>
                  </m:r>
                </m:e>
                <m:sub>
                  <m:r>
                    <m:t>c</m:t>
                  </m:r>
                </m:sub>
              </m:sSub>
            </m:oMath>
            <w:r>
              <w:t xml:space="preserve"> </w:t>
            </w:r>
            <w:r>
              <w:t xml:space="preserve">(ppm)</w:t>
            </w:r>
          </w:p>
        </w:tc>
        <w:tc>
          <w:tcPr/>
          <w:p>
            <w:pPr>
              <w:pStyle w:val="Compact"/>
              <w:jc w:val="center"/>
            </w:pPr>
            <m:oMath>
              <m:sSup>
                <m:e>
                  <m:r>
                    <m:t>I</m:t>
                  </m:r>
                </m:e>
                <m:sup>
                  <m:r>
                    <m:rPr>
                      <m:sty m:val="p"/>
                    </m:rPr>
                    <m:t>*</m:t>
                  </m:r>
                </m:sup>
              </m:sSup>
              <m:d>
                <m:dPr>
                  <m:begChr m:val="("/>
                  <m:sepChr m:val=""/>
                  <m:endChr m:val=")"/>
                  <m:grow/>
                </m:dPr>
                <m:e>
                  <m:sSub>
                    <m:e>
                      <m:r>
                        <m:rPr>
                          <m:sty m:val="b"/>
                        </m:rPr>
                        <m:t>x</m:t>
                      </m:r>
                    </m:e>
                    <m:sub>
                      <m:r>
                        <m:t>0</m:t>
                      </m:r>
                    </m:sub>
                  </m:sSub>
                  <m:r>
                    <m:rPr>
                      <m:sty m:val="p"/>
                    </m:rPr>
                    <m:t>;</m:t>
                  </m:r>
                  <m:sSub>
                    <m:e>
                      <m:r>
                        <m:t>z</m:t>
                      </m:r>
                    </m:e>
                    <m:sub>
                      <m:r>
                        <m:t>c</m:t>
                      </m:r>
                    </m:sub>
                  </m:sSub>
                </m:e>
              </m:d>
            </m:oMath>
            <w:r>
              <w:t xml:space="preserve"> </w:t>
            </w:r>
            <w:r>
              <w:t xml:space="preserve">(par KIO)</w:t>
            </w:r>
          </w:p>
        </w:tc>
        <w:tc>
          <w:tcPr/>
          <w:p>
            <w:pPr>
              <w:pStyle w:val="Compact"/>
              <w:jc w:val="center"/>
            </w:pPr>
            <w:r>
              <w:t xml:space="preserve">Valeur représentative de la classe (ppm)</w:t>
            </w:r>
          </w:p>
        </w:tc>
      </w:tr>
      <w:tr>
        <w:tc>
          <w:tcPr/>
          <w:p>
            <w:pPr>
              <w:pStyle w:val="Compact"/>
              <w:jc w:val="center"/>
            </w:pPr>
            <w:r>
              <w:t xml:space="preserve">50</w:t>
            </w:r>
          </w:p>
        </w:tc>
        <w:tc>
          <w:tcPr/>
          <w:p>
            <w:pPr>
              <w:pStyle w:val="Compact"/>
              <w:jc w:val="center"/>
            </w:pPr>
            <w:r>
              <w:t xml:space="preserve">0,20</w:t>
            </w:r>
          </w:p>
        </w:tc>
        <w:tc>
          <w:tcPr/>
          <w:p>
            <w:pPr>
              <w:pStyle w:val="Compact"/>
              <w:jc w:val="center"/>
            </w:pPr>
            <w:r>
              <w:t xml:space="preserve">25</w:t>
            </w:r>
          </w:p>
        </w:tc>
      </w:tr>
      <w:tr>
        <w:tc>
          <w:tcPr/>
          <w:p>
            <w:pPr>
              <w:pStyle w:val="Compact"/>
              <w:jc w:val="center"/>
            </w:pPr>
            <w:r>
              <w:t xml:space="preserve">100</w:t>
            </w:r>
          </w:p>
        </w:tc>
        <w:tc>
          <w:tcPr/>
          <w:p>
            <w:pPr>
              <w:pStyle w:val="Compact"/>
              <w:jc w:val="center"/>
            </w:pPr>
            <w:r>
              <w:t xml:space="preserve">0,50</w:t>
            </w:r>
          </w:p>
        </w:tc>
        <w:tc>
          <w:tcPr/>
          <w:p>
            <w:pPr>
              <w:pStyle w:val="Compact"/>
              <w:jc w:val="center"/>
            </w:pPr>
            <w:r>
              <w:t xml:space="preserve">75</w:t>
            </w:r>
          </w:p>
        </w:tc>
      </w:tr>
      <w:tr>
        <w:tc>
          <w:tcPr/>
          <w:p>
            <w:pPr>
              <w:pStyle w:val="Compact"/>
              <w:jc w:val="center"/>
            </w:pPr>
            <w:r>
              <w:t xml:space="preserve">200</w:t>
            </w:r>
          </w:p>
        </w:tc>
        <w:tc>
          <w:tcPr/>
          <w:p>
            <w:pPr>
              <w:pStyle w:val="Compact"/>
              <w:jc w:val="center"/>
            </w:pPr>
            <w:r>
              <w:t xml:space="preserve">0,65</w:t>
            </w:r>
          </w:p>
        </w:tc>
        <w:tc>
          <w:tcPr/>
          <w:p>
            <w:pPr>
              <w:pStyle w:val="Compact"/>
              <w:jc w:val="center"/>
            </w:pPr>
            <w:r>
              <w:t xml:space="preserve">150</w:t>
            </w:r>
          </w:p>
        </w:tc>
      </w:tr>
      <w:tr>
        <w:tc>
          <w:tcPr/>
          <w:p>
            <w:pPr>
              <w:pStyle w:val="Compact"/>
              <w:jc w:val="center"/>
            </w:pPr>
            <w:r>
              <w:t xml:space="preserve">500</w:t>
            </w:r>
          </w:p>
        </w:tc>
        <w:tc>
          <w:tcPr/>
          <w:p>
            <w:pPr>
              <w:pStyle w:val="Compact"/>
              <w:jc w:val="center"/>
            </w:pPr>
            <w:r>
              <w:t xml:space="preserve">0,90</w:t>
            </w:r>
          </w:p>
        </w:tc>
        <w:tc>
          <w:tcPr/>
          <w:p>
            <w:pPr>
              <w:pStyle w:val="Compact"/>
              <w:jc w:val="center"/>
            </w:pPr>
            <w:r>
              <w:t xml:space="preserve">350</w:t>
            </w:r>
          </w:p>
        </w:tc>
      </w:tr>
      <w:tr>
        <w:tc>
          <w:tcPr/>
          <w:p>
            <w:pPr>
              <w:pStyle w:val="Compact"/>
              <w:jc w:val="center"/>
            </w:pPr>
            <m:oMath>
              <m:r>
                <m:rPr>
                  <m:sty m:val="p"/>
                </m:rPr>
                <m:t>∞</m:t>
              </m:r>
            </m:oMath>
          </w:p>
        </w:tc>
        <w:tc>
          <w:tcPr/>
          <w:p>
            <w:pPr>
              <w:pStyle w:val="Compact"/>
              <w:jc w:val="center"/>
            </w:pPr>
            <w:r>
              <w:t xml:space="preserve">1,00</w:t>
            </w:r>
          </w:p>
        </w:tc>
        <w:tc>
          <w:tcPr/>
          <w:p>
            <w:pPr>
              <w:pStyle w:val="Compact"/>
              <w:jc w:val="center"/>
            </w:pPr>
            <w:r>
              <w:t xml:space="preserve">900</w:t>
            </w:r>
          </w:p>
        </w:tc>
      </w:tr>
    </w:tbl>
    <w:p>
      <w:pPr>
        <w:numPr>
          <w:ilvl w:val="0"/>
          <w:numId w:val="1007"/>
        </w:numPr>
      </w:pPr>
      <w:r>
        <w:t xml:space="preserve">Quelle est l’espérance conditionnelle de la concentration de plomb au point</w:t>
      </w:r>
      <w:r>
        <w:t xml:space="preserve"> </w:t>
      </w:r>
      <m:oMath>
        <m:sSub>
          <m:e>
            <m:r>
              <m:rPr>
                <m:sty m:val="b"/>
              </m:rPr>
              <m:t>x</m:t>
            </m:r>
          </m:e>
          <m:sub>
            <m:r>
              <m:t>0</m:t>
            </m:r>
          </m:sub>
        </m:sSub>
      </m:oMath>
      <w:r>
        <w:t xml:space="preserve">?</w:t>
      </w:r>
    </w:p>
    <w:p>
      <w:pPr>
        <w:numPr>
          <w:ilvl w:val="0"/>
          <w:numId w:val="1007"/>
        </w:numPr>
      </w:pPr>
      <w:r>
        <w:t xml:space="preserve">Quelle est la variance conditionnelle?</w:t>
      </w:r>
    </w:p>
    <w:p>
      <w:pPr>
        <w:numPr>
          <w:ilvl w:val="0"/>
          <w:numId w:val="1007"/>
        </w:numPr>
      </w:pPr>
      <w:r>
        <w:t xml:space="preserve">Quelle est la valeur estimée du 85e percentile au point</w:t>
      </w:r>
      <w:r>
        <w:t xml:space="preserve"> </w:t>
      </w:r>
      <m:oMath>
        <m:sSub>
          <m:e>
            <m:r>
              <m:rPr>
                <m:sty m:val="b"/>
              </m:rPr>
              <m:t>x</m:t>
            </m:r>
          </m:e>
          <m:sub>
            <m:r>
              <m:t>0</m:t>
            </m:r>
          </m:sub>
        </m:sSub>
      </m:oMath>
      <w:r>
        <w:t xml:space="preserve">?</w:t>
      </w:r>
    </w:p>
    <w:p>
      <w:pPr>
        <w:numPr>
          <w:ilvl w:val="0"/>
          <w:numId w:val="1007"/>
        </w:numPr>
      </w:pPr>
      <w:r>
        <w:t xml:space="preserve">Quelle est la probabilité que la teneur en Pb au point</w:t>
      </w:r>
      <w:r>
        <w:t xml:space="preserve"> </w:t>
      </w:r>
      <m:oMath>
        <m:sSub>
          <m:e>
            <m:r>
              <m:rPr>
                <m:sty m:val="b"/>
              </m:rPr>
              <m:t>x</m:t>
            </m:r>
          </m:e>
          <m:sub>
            <m:r>
              <m:t>0</m:t>
            </m:r>
          </m:sub>
        </m:sSub>
      </m:oMath>
      <w:r>
        <w:t xml:space="preserve"> </w:t>
      </w:r>
      <w:r>
        <w:t xml:space="preserve">soit supérieure à 400 ppm?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Users\danyl\AppData\Local\Programs\Quarto\share\formats\docx\note.png" id="8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Les probabilités de chaque classe s’obtiennent par différence des valeurs cumulées :</w:t>
            </w:r>
            <w:r>
              <w:t xml:space="preserve"> </w:t>
            </w:r>
            <m:oMath>
              <m:r>
                <m:t>0</m:t>
              </m:r>
              <m:r>
                <m:rPr>
                  <m:sty m:val="p"/>
                </m:rPr>
                <m:t>,</m:t>
              </m:r>
              <m:r>
                <m:t>20</m:t>
              </m:r>
            </m:oMath>
            <w:r>
              <w:t xml:space="preserve"> </w:t>
            </w:r>
            <w:r>
              <w:t xml:space="preserve">;</w:t>
            </w:r>
            <w:r>
              <w:t xml:space="preserve"> </w:t>
            </w:r>
            <m:oMath>
              <m:r>
                <m:t>0</m:t>
              </m:r>
              <m:r>
                <m:rPr>
                  <m:sty m:val="p"/>
                </m:rPr>
                <m:t>,</m:t>
              </m:r>
              <m:r>
                <m:t>30</m:t>
              </m:r>
            </m:oMath>
            <w:r>
              <w:t xml:space="preserve"> </w:t>
            </w:r>
            <w:r>
              <w:t xml:space="preserve">;</w:t>
            </w:r>
            <w:r>
              <w:t xml:space="preserve"> </w:t>
            </w:r>
            <m:oMath>
              <m:r>
                <m:t>0</m:t>
              </m:r>
              <m:r>
                <m:rPr>
                  <m:sty m:val="p"/>
                </m:rPr>
                <m:t>,</m:t>
              </m:r>
              <m:r>
                <m:t>15</m:t>
              </m:r>
            </m:oMath>
            <w:r>
              <w:t xml:space="preserve"> </w:t>
            </w:r>
            <w:r>
              <w:t xml:space="preserve">;</w:t>
            </w:r>
            <w:r>
              <w:t xml:space="preserve"> </w:t>
            </w:r>
            <m:oMath>
              <m:r>
                <m:t>0</m:t>
              </m:r>
              <m:r>
                <m:rPr>
                  <m:sty m:val="p"/>
                </m:rPr>
                <m:t>,</m:t>
              </m:r>
              <m:r>
                <m:t>25</m:t>
              </m:r>
            </m:oMath>
            <w:r>
              <w:t xml:space="preserve"> </w:t>
            </w:r>
            <w:r>
              <w:t xml:space="preserve">;</w:t>
            </w:r>
            <w:r>
              <w:t xml:space="preserve"> </w:t>
            </w:r>
            <m:oMath>
              <m:r>
                <m:t>0</m:t>
              </m:r>
              <m:r>
                <m:rPr>
                  <m:sty m:val="p"/>
                </m:rPr>
                <m:t>,</m:t>
              </m:r>
              <m:r>
                <m:t>10</m:t>
              </m:r>
            </m:oMath>
            <w:r>
              <w:t xml:space="preserve">.</w:t>
            </w:r>
          </w:p>
          <w:p>
            <w:pPr>
              <w:pStyle w:val="BodyText"/>
            </w:pPr>
            <w:r>
              <w:rPr>
                <w:b/>
                <w:bCs/>
              </w:rPr>
              <w:t xml:space="preserve">a)</w:t>
            </w:r>
            <w:r>
              <w:t xml:space="preserve"> </w:t>
            </w:r>
            <w:r>
              <w:t xml:space="preserve">Espérance conditionnelle (moyenne pondérée des valeurs représentatives) :</w:t>
            </w:r>
          </w:p>
          <w:p>
            <w:pPr>
              <w:pStyle w:val="BodyText"/>
            </w:pPr>
            <m:oMathPara>
              <m:oMathParaPr>
                <m:jc m:val="center"/>
              </m:oMathParaPr>
              <m:oMath>
                <m:r>
                  <m:rPr>
                    <m:sty m:val="p"/>
                    <m:scr m:val="double-struck"/>
                  </m:rPr>
                  <m:t>E</m:t>
                </m:r>
                <m:d>
                  <m:dPr>
                    <m:begChr m:val="["/>
                    <m:sepChr m:val=""/>
                    <m:endChr m:val="]"/>
                    <m:grow/>
                  </m:dPr>
                  <m:e>
                    <m:r>
                      <m:t>Z</m:t>
                    </m:r>
                    <m:r>
                      <m:rPr>
                        <m:sty m:val="p"/>
                      </m:rPr>
                      <m:t>∣</m:t>
                    </m:r>
                    <m:r>
                      <m:rPr>
                        <m:sty m:val="p"/>
                      </m:rPr>
                      <m:t>⋯</m:t>
                    </m:r>
                  </m:e>
                </m:d>
                <m:r>
                  <m:rPr>
                    <m:sty m:val="p"/>
                  </m:rPr>
                  <m:t>=</m:t>
                </m:r>
                <m:r>
                  <m:t>0</m:t>
                </m:r>
                <m:r>
                  <m:rPr>
                    <m:sty m:val="p"/>
                  </m:rPr>
                  <m:t>,</m:t>
                </m:r>
                <m:r>
                  <m:t>20</m:t>
                </m:r>
                <m:r>
                  <m:rPr>
                    <m:sty m:val="p"/>
                  </m:rPr>
                  <m:t>×</m:t>
                </m:r>
                <m:r>
                  <m:t>25</m:t>
                </m:r>
                <m:r>
                  <m:rPr>
                    <m:sty m:val="p"/>
                  </m:rPr>
                  <m:t>+</m:t>
                </m:r>
                <m:r>
                  <m:t>0</m:t>
                </m:r>
                <m:r>
                  <m:rPr>
                    <m:sty m:val="p"/>
                  </m:rPr>
                  <m:t>,</m:t>
                </m:r>
                <m:r>
                  <m:t>30</m:t>
                </m:r>
                <m:r>
                  <m:rPr>
                    <m:sty m:val="p"/>
                  </m:rPr>
                  <m:t>×</m:t>
                </m:r>
                <m:r>
                  <m:t>75</m:t>
                </m:r>
                <m:r>
                  <m:rPr>
                    <m:sty m:val="p"/>
                  </m:rPr>
                  <m:t>+</m:t>
                </m:r>
                <m:r>
                  <m:t>0</m:t>
                </m:r>
                <m:r>
                  <m:rPr>
                    <m:sty m:val="p"/>
                  </m:rPr>
                  <m:t>,</m:t>
                </m:r>
                <m:r>
                  <m:t>15</m:t>
                </m:r>
                <m:r>
                  <m:rPr>
                    <m:sty m:val="p"/>
                  </m:rPr>
                  <m:t>×</m:t>
                </m:r>
                <m:r>
                  <m:t>150</m:t>
                </m:r>
                <m:r>
                  <m:rPr>
                    <m:sty m:val="p"/>
                  </m:rPr>
                  <m:t>+</m:t>
                </m:r>
                <m:r>
                  <m:t>0</m:t>
                </m:r>
                <m:r>
                  <m:rPr>
                    <m:sty m:val="p"/>
                  </m:rPr>
                  <m:t>,</m:t>
                </m:r>
                <m:r>
                  <m:t>25</m:t>
                </m:r>
                <m:r>
                  <m:rPr>
                    <m:sty m:val="p"/>
                  </m:rPr>
                  <m:t>×</m:t>
                </m:r>
                <m:r>
                  <m:t>350</m:t>
                </m:r>
                <m:r>
                  <m:rPr>
                    <m:sty m:val="p"/>
                  </m:rPr>
                  <m:t>+</m:t>
                </m:r>
                <m:r>
                  <m:t>0</m:t>
                </m:r>
                <m:r>
                  <m:rPr>
                    <m:sty m:val="p"/>
                  </m:rPr>
                  <m:t>,</m:t>
                </m:r>
                <m:r>
                  <m:t>10</m:t>
                </m:r>
                <m:r>
                  <m:rPr>
                    <m:sty m:val="p"/>
                  </m:rPr>
                  <m:t>×</m:t>
                </m:r>
                <m:r>
                  <m:t>900</m:t>
                </m:r>
                <m:r>
                  <m:rPr>
                    <m:sty m:val="p"/>
                  </m:rPr>
                  <m:t>=</m:t>
                </m:r>
                <m:r>
                  <m:t>227</m:t>
                </m:r>
                <m:r>
                  <m:rPr>
                    <m:sty m:val="p"/>
                  </m:rPr>
                  <m:t>,</m:t>
                </m:r>
                <m:r>
                  <m:t>5</m:t>
                </m:r>
                <m:r>
                  <m:rPr>
                    <m:nor/>
                    <m:sty m:val="p"/>
                  </m:rPr>
                  <m:t> ppm</m:t>
                </m:r>
                <m:r>
                  <m:rPr>
                    <m:sty m:val="p"/>
                  </m:rPr>
                  <m:t>.</m:t>
                </m:r>
              </m:oMath>
            </m:oMathPara>
          </w:p>
          <w:p>
            <w:pPr>
              <w:pStyle w:val="FirstParagraph"/>
            </w:pPr>
            <w:r>
              <w:rPr>
                <w:b/>
                <w:bCs/>
              </w:rPr>
              <w:t xml:space="preserve">b)</w:t>
            </w:r>
            <w:r>
              <w:t xml:space="preserve"> </w:t>
            </w:r>
            <w:r>
              <w:t xml:space="preserve">Variance conditionnelle :</w:t>
            </w:r>
          </w:p>
          <w:p>
            <w:pPr>
              <w:pStyle w:val="BodyText"/>
            </w:pPr>
            <m:oMathPara>
              <m:oMathParaPr>
                <m:jc m:val="center"/>
              </m:oMathParaPr>
              <m:oMath>
                <m:r>
                  <m:rPr>
                    <m:sty m:val="p"/>
                  </m:rPr>
                  <m:t>Var</m:t>
                </m:r>
                <m:d>
                  <m:dPr>
                    <m:begChr m:val="["/>
                    <m:sepChr m:val=""/>
                    <m:endChr m:val="]"/>
                    <m:grow/>
                  </m:dPr>
                  <m:e>
                    <m:r>
                      <m:t>Z</m:t>
                    </m:r>
                    <m:r>
                      <m:rPr>
                        <m:sty m:val="p"/>
                      </m:rPr>
                      <m:t>∣</m:t>
                    </m:r>
                    <m:r>
                      <m:rPr>
                        <m:sty m:val="p"/>
                      </m:rPr>
                      <m:t>⋯</m:t>
                    </m:r>
                  </m:e>
                </m:d>
                <m:r>
                  <m:rPr>
                    <m:sty m:val="p"/>
                  </m:rPr>
                  <m:t>=</m:t>
                </m:r>
                <m:r>
                  <m:rPr>
                    <m:sty m:val="p"/>
                    <m:scr m:val="double-struck"/>
                  </m:rPr>
                  <m:t>E</m:t>
                </m:r>
                <m:d>
                  <m:dPr>
                    <m:begChr m:val="["/>
                    <m:sepChr m:val=""/>
                    <m:endChr m:val="]"/>
                    <m:grow/>
                  </m:dPr>
                  <m:e>
                    <m:sSup>
                      <m:e>
                        <m:r>
                          <m:t>Z</m:t>
                        </m:r>
                      </m:e>
                      <m:sup>
                        <m:r>
                          <m:t>2</m:t>
                        </m:r>
                      </m:sup>
                    </m:sSup>
                    <m:r>
                      <m:rPr>
                        <m:sty m:val="p"/>
                      </m:rPr>
                      <m:t>∣</m:t>
                    </m:r>
                    <m:r>
                      <m:rPr>
                        <m:sty m:val="p"/>
                      </m:rPr>
                      <m:t>⋯</m:t>
                    </m:r>
                  </m:e>
                </m:d>
                <m:r>
                  <m:rPr>
                    <m:sty m:val="p"/>
                  </m:rPr>
                  <m:t>−</m:t>
                </m:r>
                <m:r>
                  <m:rPr>
                    <m:sty m:val="p"/>
                  </m:rPr>
                  <m:t>(</m:t>
                </m:r>
                <m:r>
                  <m:rPr>
                    <m:sty m:val="p"/>
                    <m:scr m:val="double-struck"/>
                  </m:rPr>
                  <m:t>E</m:t>
                </m:r>
                <m:d>
                  <m:dPr>
                    <m:begChr m:val="["/>
                    <m:sepChr m:val=""/>
                    <m:endChr m:val="]"/>
                    <m:grow/>
                  </m:dPr>
                  <m:e>
                    <m:r>
                      <m:t>Z</m:t>
                    </m:r>
                    <m:r>
                      <m:rPr>
                        <m:sty m:val="p"/>
                      </m:rPr>
                      <m:t>∣</m:t>
                    </m:r>
                    <m:r>
                      <m:rPr>
                        <m:sty m:val="p"/>
                      </m:rPr>
                      <m:t>⋯</m:t>
                    </m:r>
                  </m:e>
                </m:d>
                <m:sSup>
                  <m:e>
                    <m:r>
                      <m:rPr>
                        <m:sty m:val="p"/>
                      </m:rPr>
                      <m:t>)</m:t>
                    </m:r>
                  </m:e>
                  <m:sup>
                    <m:r>
                      <m:t>2</m:t>
                    </m:r>
                  </m:sup>
                </m:sSup>
                <m:r>
                  <m:rPr>
                    <m:sty m:val="p"/>
                  </m:rPr>
                  <m:t>=</m:t>
                </m:r>
                <m:r>
                  <m:t>116</m:t>
                </m:r>
                <m:r>
                  <m:t> </m:t>
                </m:r>
                <m:r>
                  <m:t>812</m:t>
                </m:r>
                <m:r>
                  <m:rPr>
                    <m:sty m:val="p"/>
                  </m:rPr>
                  <m:t>,</m:t>
                </m:r>
                <m:r>
                  <m:t>5</m:t>
                </m:r>
                <m:r>
                  <m:rPr>
                    <m:sty m:val="p"/>
                  </m:rPr>
                  <m:t>−</m:t>
                </m:r>
                <m:r>
                  <m:t>227</m:t>
                </m:r>
                <m:r>
                  <m:rPr>
                    <m:sty m:val="p"/>
                  </m:rPr>
                  <m:t>,</m:t>
                </m:r>
                <m:sSup>
                  <m:e>
                    <m:r>
                      <m:t>5</m:t>
                    </m:r>
                  </m:e>
                  <m:sup>
                    <m:r>
                      <m:t>2</m:t>
                    </m:r>
                  </m:sup>
                </m:sSup>
                <m:r>
                  <m:rPr>
                    <m:sty m:val="p"/>
                  </m:rPr>
                  <m:t>=</m:t>
                </m:r>
                <m:r>
                  <m:t>65</m:t>
                </m:r>
                <m:r>
                  <m:t> </m:t>
                </m:r>
                <m:r>
                  <m:t>056</m:t>
                </m:r>
              </m:oMath>
            </m:oMathPara>
          </w:p>
          <w:p>
            <w:pPr>
              <w:pStyle w:val="FirstParagraph"/>
            </w:pPr>
            <w:r>
              <w:t xml:space="preserve">soit un écart-type conditionnel d’environ</w:t>
            </w:r>
            <w:r>
              <w:t xml:space="preserve"> </w:t>
            </w:r>
            <m:oMath>
              <m:r>
                <m:t>255</m:t>
              </m:r>
            </m:oMath>
            <w:r>
              <w:t xml:space="preserve"> </w:t>
            </w:r>
            <w:r>
              <w:t xml:space="preserve">ppm.</w:t>
            </w:r>
          </w:p>
          <w:p>
            <w:pPr>
              <w:pStyle w:val="BodyText"/>
            </w:pPr>
            <w:r>
              <w:rPr>
                <w:b/>
                <w:bCs/>
              </w:rPr>
              <w:t xml:space="preserve">c)</w:t>
            </w:r>
            <w:r>
              <w:t xml:space="preserve"> </w:t>
            </w:r>
            <w:r>
              <w:t xml:space="preserve">Le 85e percentile se situe entre les seuils 200 ppm (</w:t>
            </w:r>
            <m:oMath>
              <m:r>
                <m:t>F</m:t>
              </m:r>
              <m:r>
                <m:rPr>
                  <m:sty m:val="p"/>
                </m:rPr>
                <m:t>=</m:t>
              </m:r>
              <m:r>
                <m:t>0</m:t>
              </m:r>
              <m:r>
                <m:rPr>
                  <m:sty m:val="p"/>
                </m:rPr>
                <m:t>,</m:t>
              </m:r>
              <m:r>
                <m:t>65</m:t>
              </m:r>
            </m:oMath>
            <w:r>
              <w:t xml:space="preserve">) et 500 ppm (</w:t>
            </w:r>
            <m:oMath>
              <m:r>
                <m:t>F</m:t>
              </m:r>
              <m:r>
                <m:rPr>
                  <m:sty m:val="p"/>
                </m:rPr>
                <m:t>=</m:t>
              </m:r>
              <m:r>
                <m:t>0</m:t>
              </m:r>
              <m:r>
                <m:rPr>
                  <m:sty m:val="p"/>
                </m:rPr>
                <m:t>,</m:t>
              </m:r>
              <m:r>
                <m:t>90</m:t>
              </m:r>
            </m:oMath>
            <w:r>
              <w:t xml:space="preserve">). Par interpolation linéaire :</w:t>
            </w:r>
          </w:p>
          <w:p>
            <w:pPr>
              <w:pStyle w:val="BodyText"/>
            </w:pPr>
            <m:oMathPara>
              <m:oMathParaPr>
                <m:jc m:val="center"/>
              </m:oMathParaPr>
              <m:oMath>
                <m:r>
                  <m:t>200</m:t>
                </m:r>
                <m:r>
                  <m:rPr>
                    <m:sty m:val="p"/>
                  </m:rPr>
                  <m:t>+</m:t>
                </m:r>
                <m:f>
                  <m:fPr>
                    <m:type m:val="bar"/>
                  </m:fPr>
                  <m:num>
                    <m:r>
                      <m:t>0</m:t>
                    </m:r>
                    <m:r>
                      <m:rPr>
                        <m:sty m:val="p"/>
                      </m:rPr>
                      <m:t>,</m:t>
                    </m:r>
                    <m:r>
                      <m:t>85</m:t>
                    </m:r>
                    <m:r>
                      <m:rPr>
                        <m:sty m:val="p"/>
                      </m:rPr>
                      <m:t>−</m:t>
                    </m:r>
                    <m:r>
                      <m:t>0</m:t>
                    </m:r>
                    <m:r>
                      <m:rPr>
                        <m:sty m:val="p"/>
                      </m:rPr>
                      <m:t>,</m:t>
                    </m:r>
                    <m:r>
                      <m:t>65</m:t>
                    </m:r>
                  </m:num>
                  <m:den>
                    <m:r>
                      <m:t>0</m:t>
                    </m:r>
                    <m:r>
                      <m:rPr>
                        <m:sty m:val="p"/>
                      </m:rPr>
                      <m:t>,</m:t>
                    </m:r>
                    <m:r>
                      <m:t>90</m:t>
                    </m:r>
                    <m:r>
                      <m:rPr>
                        <m:sty m:val="p"/>
                      </m:rPr>
                      <m:t>−</m:t>
                    </m:r>
                    <m:r>
                      <m:t>0</m:t>
                    </m:r>
                    <m:r>
                      <m:rPr>
                        <m:sty m:val="p"/>
                      </m:rPr>
                      <m:t>,</m:t>
                    </m:r>
                    <m:r>
                      <m:t>65</m:t>
                    </m:r>
                  </m:den>
                </m:f>
                <m:r>
                  <m:t> </m:t>
                </m:r>
                <m:d>
                  <m:dPr>
                    <m:begChr m:val="("/>
                    <m:sepChr m:val=""/>
                    <m:endChr m:val=")"/>
                    <m:grow/>
                  </m:dPr>
                  <m:e>
                    <m:r>
                      <m:t>500</m:t>
                    </m:r>
                    <m:r>
                      <m:rPr>
                        <m:sty m:val="p"/>
                      </m:rPr>
                      <m:t>−</m:t>
                    </m:r>
                    <m:r>
                      <m:t>200</m:t>
                    </m:r>
                  </m:e>
                </m:d>
                <m:r>
                  <m:rPr>
                    <m:sty m:val="p"/>
                  </m:rPr>
                  <m:t>=</m:t>
                </m:r>
                <m:r>
                  <m:t>440</m:t>
                </m:r>
                <m:r>
                  <m:rPr>
                    <m:nor/>
                    <m:sty m:val="p"/>
                  </m:rPr>
                  <m:t> ppm</m:t>
                </m:r>
                <m:r>
                  <m:rPr>
                    <m:sty m:val="p"/>
                  </m:rPr>
                  <m:t>.</m:t>
                </m:r>
              </m:oMath>
            </m:oMathPara>
          </w:p>
          <w:p>
            <w:pPr>
              <w:pStyle w:val="FirstParagraph"/>
            </w:pPr>
            <w:r>
              <w:rPr>
                <w:b/>
                <w:bCs/>
              </w:rPr>
              <w:t xml:space="preserve">d)</w:t>
            </w:r>
            <w:r>
              <w:t xml:space="preserve"> </w:t>
            </w:r>
            <w:r>
              <w:t xml:space="preserve">La valeur 400 ppm se situe entre 200 et 500 ppm. La CDF y vaut, par interpolation,</w:t>
            </w:r>
          </w:p>
          <w:p>
            <w:pPr>
              <w:pStyle w:val="BodyText"/>
            </w:pPr>
            <m:oMathPara>
              <m:oMathParaPr>
                <m:jc m:val="center"/>
              </m:oMathParaPr>
              <m:oMath>
                <m:r>
                  <m:t>F</m:t>
                </m:r>
                <m:d>
                  <m:dPr>
                    <m:begChr m:val="("/>
                    <m:sepChr m:val=""/>
                    <m:endChr m:val=")"/>
                    <m:grow/>
                  </m:dPr>
                  <m:e>
                    <m:r>
                      <m:t>400</m:t>
                    </m:r>
                  </m:e>
                </m:d>
                <m:r>
                  <m:rPr>
                    <m:sty m:val="p"/>
                  </m:rPr>
                  <m:t>=</m:t>
                </m:r>
                <m:r>
                  <m:t>0</m:t>
                </m:r>
                <m:r>
                  <m:rPr>
                    <m:sty m:val="p"/>
                  </m:rPr>
                  <m:t>,</m:t>
                </m:r>
                <m:r>
                  <m:t>65</m:t>
                </m:r>
                <m:r>
                  <m:rPr>
                    <m:sty m:val="p"/>
                  </m:rPr>
                  <m:t>+</m:t>
                </m:r>
                <m:d>
                  <m:dPr>
                    <m:begChr m:val="("/>
                    <m:sepChr m:val=""/>
                    <m:endChr m:val=")"/>
                    <m:grow/>
                  </m:dPr>
                  <m:e>
                    <m:r>
                      <m:t>0</m:t>
                    </m:r>
                    <m:r>
                      <m:rPr>
                        <m:sty m:val="p"/>
                      </m:rPr>
                      <m:t>,</m:t>
                    </m:r>
                    <m:r>
                      <m:t>90</m:t>
                    </m:r>
                    <m:r>
                      <m:rPr>
                        <m:sty m:val="p"/>
                      </m:rPr>
                      <m:t>−</m:t>
                    </m:r>
                    <m:r>
                      <m:t>0</m:t>
                    </m:r>
                    <m:r>
                      <m:rPr>
                        <m:sty m:val="p"/>
                      </m:rPr>
                      <m:t>,</m:t>
                    </m:r>
                    <m:r>
                      <m:t>65</m:t>
                    </m:r>
                  </m:e>
                </m:d>
                <m:f>
                  <m:fPr>
                    <m:type m:val="bar"/>
                  </m:fPr>
                  <m:num>
                    <m:r>
                      <m:t>400</m:t>
                    </m:r>
                    <m:r>
                      <m:rPr>
                        <m:sty m:val="p"/>
                      </m:rPr>
                      <m:t>−</m:t>
                    </m:r>
                    <m:r>
                      <m:t>200</m:t>
                    </m:r>
                  </m:num>
                  <m:den>
                    <m:r>
                      <m:t>500</m:t>
                    </m:r>
                    <m:r>
                      <m:rPr>
                        <m:sty m:val="p"/>
                      </m:rPr>
                      <m:t>−</m:t>
                    </m:r>
                    <m:r>
                      <m:t>200</m:t>
                    </m:r>
                  </m:den>
                </m:f>
                <m:r>
                  <m:rPr>
                    <m:sty m:val="p"/>
                  </m:rPr>
                  <m:t>≈</m:t>
                </m:r>
                <m:r>
                  <m:t>0</m:t>
                </m:r>
                <m:r>
                  <m:rPr>
                    <m:sty m:val="p"/>
                  </m:rPr>
                  <m:t>,</m:t>
                </m:r>
                <m:r>
                  <m:t>817</m:t>
                </m:r>
                <m:r>
                  <m:rPr>
                    <m:sty m:val="p"/>
                  </m:rPr>
                  <m:t>,</m:t>
                </m:r>
              </m:oMath>
            </m:oMathPara>
          </w:p>
          <w:p>
            <w:pPr>
              <w:pStyle w:val="FirstParagraph"/>
            </w:pPr>
            <w:r>
              <w:t xml:space="preserve">d’où</w:t>
            </w:r>
          </w:p>
          <w:p>
            <w:pPr>
              <w:pStyle w:val="BodyText"/>
            </w:pPr>
            <w:pPr>
              <w:spacing w:after="16"/>
            </w:pPr>
          </w:p>
          <w:p>
            <w:pPr>
              <w:pStyle w:val="BodyText"/>
            </w:pPr>
            <m:oMathPara>
              <m:oMathParaPr>
                <m:jc m:val="center"/>
              </m:oMathParaPr>
              <m:oMath>
                <m:r>
                  <m:rPr>
                    <m:sty m:val="p"/>
                    <m:scr m:val="double-struck"/>
                  </m:rPr>
                  <m:t>P</m:t>
                </m:r>
                <m:r>
                  <m:t>​</m:t>
                </m:r>
                <m:d>
                  <m:dPr>
                    <m:begChr m:val="("/>
                    <m:sepChr m:val=""/>
                    <m:endChr m:val=")"/>
                    <m:grow/>
                  </m:dPr>
                  <m:e>
                    <m:r>
                      <m:t>Z</m:t>
                    </m:r>
                    <m:d>
                      <m:dPr>
                        <m:begChr m:val="("/>
                        <m:sepChr m:val=""/>
                        <m:endChr m:val=")"/>
                        <m:grow/>
                      </m:dPr>
                      <m:e>
                        <m:sSub>
                          <m:e>
                            <m:r>
                              <m:rPr>
                                <m:sty m:val="b"/>
                              </m:rPr>
                              <m:t>x</m:t>
                            </m:r>
                          </m:e>
                          <m:sub>
                            <m:r>
                              <m:t>0</m:t>
                            </m:r>
                          </m:sub>
                        </m:sSub>
                      </m:e>
                    </m:d>
                    <m:r>
                      <m:rPr>
                        <m:sty m:val="p"/>
                      </m:rPr>
                      <m:t>&gt;</m:t>
                    </m:r>
                    <m:r>
                      <m:t>400</m:t>
                    </m:r>
                  </m:e>
                </m:d>
                <m:r>
                  <m:rPr>
                    <m:sty m:val="p"/>
                  </m:rPr>
                  <m:t>=</m:t>
                </m:r>
                <m:r>
                  <m:t>1</m:t>
                </m:r>
                <m:r>
                  <m:rPr>
                    <m:sty m:val="p"/>
                  </m:rPr>
                  <m:t>−</m:t>
                </m:r>
                <m:r>
                  <m:t>F</m:t>
                </m:r>
                <m:d>
                  <m:dPr>
                    <m:begChr m:val="("/>
                    <m:sepChr m:val=""/>
                    <m:endChr m:val=")"/>
                    <m:grow/>
                  </m:dPr>
                  <m:e>
                    <m:r>
                      <m:t>400</m:t>
                    </m:r>
                  </m:e>
                </m:d>
                <m:r>
                  <m:rPr>
                    <m:sty m:val="p"/>
                  </m:rPr>
                  <m:t>≈</m:t>
                </m:r>
                <m:r>
                  <m:t>1</m:t>
                </m:r>
                <m:r>
                  <m:rPr>
                    <m:sty m:val="p"/>
                  </m:rPr>
                  <m:t>−</m:t>
                </m:r>
                <m:r>
                  <m:t>0</m:t>
                </m:r>
                <m:r>
                  <m:rPr>
                    <m:sty m:val="p"/>
                  </m:rPr>
                  <m:t>,</m:t>
                </m:r>
                <m:r>
                  <m:t>817</m:t>
                </m:r>
                <m:r>
                  <m:rPr>
                    <m:sty m:val="p"/>
                  </m:rPr>
                  <m:t>=</m:t>
                </m:r>
                <m:r>
                  <m:t>0</m:t>
                </m:r>
                <m:r>
                  <m:rPr>
                    <m:sty m:val="p"/>
                  </m:rPr>
                  <m:t>,</m:t>
                </m:r>
                <m:r>
                  <m:t>183</m:t>
                </m:r>
                <m:r>
                  <m:rPr>
                    <m:sty m:val="p"/>
                  </m:rPr>
                  <m:t>.</m:t>
                </m:r>
              </m:oMath>
            </m:oMathPara>
          </w:p>
          <w:p/>
        </w:tc>
      </w:tr>
    </w:tbl>
    <w:p>
      <w:r>
        <w:pict>
          <v:rect style="width:0;height:1.5pt" o:hralign="center" o:hrstd="t" o:hr="t"/>
        </w:pict>
      </w:r>
    </w:p>
    <w:bookmarkEnd w:id="90"/>
    <w:bookmarkStart w:id="93" w:name="Xca8d0fda78845fcb38df08518a2a9e8c6922730"/>
    <w:p>
      <w:pPr>
        <w:pStyle w:val="Heading3"/>
      </w:pPr>
      <w:r>
        <w:t xml:space="preserve">8.4 Exercice 4 — KI ordinaire et simple à quatre seuils</w:t>
      </w:r>
    </w:p>
    <w:p>
      <w:pPr>
        <w:pStyle w:val="FirstParagraph"/>
      </w:pPr>
      <w:r>
        <w:t xml:space="preserve">Toujours pour le cas de la contamination au plomb, on dispose de la fonction de répartition globale (non localisée, obtenue avec tous les échantillons) :</w:t>
      </w:r>
    </w:p>
    <w:p>
      <w:pPr>
        <w:pStyle w:val="BlockText"/>
      </w:pPr>
      <w:r>
        <w:rPr>
          <w:i/>
          <w:iCs/>
        </w:rPr>
        <w:t xml:space="preserve">(Figure à régénérer — générateur MATLAB.)</w:t>
      </w:r>
    </w:p>
    <w:p>
      <w:pPr>
        <w:pStyle w:val="FirstParagraph"/>
      </w:pPr>
      <w:r>
        <w:t xml:space="preserve">On krige un point</w:t>
      </w:r>
      <w:r>
        <w:t xml:space="preserve"> </w:t>
      </w:r>
      <m:oMath>
        <m:sSub>
          <m:e>
            <m:r>
              <m:rPr>
                <m:sty m:val="b"/>
              </m:rPr>
              <m:t>x</m:t>
            </m:r>
          </m:e>
          <m:sub>
            <m:r>
              <m:t>0</m:t>
            </m:r>
          </m:sub>
        </m:sSub>
      </m:oMath>
      <w:r>
        <w:t xml:space="preserve"> </w:t>
      </w:r>
      <w:r>
        <w:t xml:space="preserve">à l’aide de 3 points situés dans le voisinage. Les variogrammes des indicatrices étant</w:t>
      </w:r>
      <w:r>
        <w:t xml:space="preserve"> </w:t>
      </w:r>
      <w:r>
        <w:rPr>
          <w:b/>
          <w:bCs/>
        </w:rPr>
        <w:t xml:space="preserve">proportionnels</w:t>
      </w:r>
      <w:r>
        <w:t xml:space="preserve">, on obtient les</w:t>
      </w:r>
      <w:r>
        <w:t xml:space="preserve"> </w:t>
      </w:r>
      <w:r>
        <w:rPr>
          <w:b/>
          <w:bCs/>
        </w:rPr>
        <w:t xml:space="preserve">mêmes poids</w:t>
      </w:r>
      <w:r>
        <w:t xml:space="preserve"> </w:t>
      </w:r>
      <w:r>
        <w:t xml:space="preserve">de krigeage simple et de krigeage ordinaire des indicatrices aux différents seuils 50, 100, 200 et 500 ppm.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Point</w:t>
            </w:r>
          </w:p>
        </w:tc>
        <w:tc>
          <w:tcPr/>
          <w:p>
            <w:pPr>
              <w:pStyle w:val="Compact"/>
              <w:jc w:val="center"/>
            </w:pPr>
            <w:r>
              <w:t xml:space="preserve">Pb observé (ppm)</w:t>
            </w:r>
          </w:p>
        </w:tc>
        <w:tc>
          <w:tcPr/>
          <w:p>
            <w:pPr>
              <w:pStyle w:val="Compact"/>
              <w:jc w:val="center"/>
            </w:pPr>
            <w:r>
              <w:t xml:space="preserve">Poids KIS</w:t>
            </w:r>
          </w:p>
        </w:tc>
        <w:tc>
          <w:tcPr/>
          <w:p>
            <w:pPr>
              <w:pStyle w:val="Compact"/>
              <w:jc w:val="center"/>
            </w:pPr>
            <w:r>
              <w:t xml:space="preserve">Poids KIO</w:t>
            </w:r>
          </w:p>
        </w:tc>
      </w:tr>
      <w:tr>
        <w:tc>
          <w:tcPr/>
          <w:p>
            <w:pPr>
              <w:pStyle w:val="Compact"/>
              <w:jc w:val="center"/>
            </w:pPr>
            <m:oMath>
              <m:sSub>
                <m:e>
                  <m:r>
                    <m:rPr>
                      <m:sty m:val="b"/>
                    </m:rPr>
                    <m:t>x</m:t>
                  </m:r>
                </m:e>
                <m:sub>
                  <m:r>
                    <m:t>1</m:t>
                  </m:r>
                </m:sub>
              </m:sSub>
            </m:oMath>
          </w:p>
        </w:tc>
        <w:tc>
          <w:tcPr/>
          <w:p>
            <w:pPr>
              <w:pStyle w:val="Compact"/>
              <w:jc w:val="center"/>
            </w:pPr>
            <w:r>
              <w:t xml:space="preserve">120</w:t>
            </w:r>
          </w:p>
        </w:tc>
        <w:tc>
          <w:tcPr/>
          <w:p>
            <w:pPr>
              <w:pStyle w:val="Compact"/>
              <w:jc w:val="center"/>
            </w:pPr>
            <w:r>
              <w:t xml:space="preserve">0,40</w:t>
            </w:r>
          </w:p>
        </w:tc>
        <w:tc>
          <w:tcPr/>
          <w:p>
            <w:pPr>
              <w:pStyle w:val="Compact"/>
              <w:jc w:val="center"/>
            </w:pPr>
            <w:r>
              <w:t xml:space="preserve">0,50</w:t>
            </w:r>
          </w:p>
        </w:tc>
      </w:tr>
      <w:tr>
        <w:tc>
          <w:tcPr/>
          <w:p>
            <w:pPr>
              <w:pStyle w:val="Compact"/>
              <w:jc w:val="center"/>
            </w:pPr>
            <m:oMath>
              <m:sSub>
                <m:e>
                  <m:r>
                    <m:rPr>
                      <m:sty m:val="b"/>
                    </m:rPr>
                    <m:t>x</m:t>
                  </m:r>
                </m:e>
                <m:sub>
                  <m:r>
                    <m:t>2</m:t>
                  </m:r>
                </m:sub>
              </m:sSub>
            </m:oMath>
          </w:p>
        </w:tc>
        <w:tc>
          <w:tcPr/>
          <w:p>
            <w:pPr>
              <w:pStyle w:val="Compact"/>
              <w:jc w:val="center"/>
            </w:pPr>
            <w:r>
              <w:t xml:space="preserve">80</w:t>
            </w:r>
          </w:p>
        </w:tc>
        <w:tc>
          <w:tcPr/>
          <w:p>
            <w:pPr>
              <w:pStyle w:val="Compact"/>
              <w:jc w:val="center"/>
            </w:pPr>
            <w:r>
              <w:t xml:space="preserve">0,20</w:t>
            </w:r>
          </w:p>
        </w:tc>
        <w:tc>
          <w:tcPr/>
          <w:p>
            <w:pPr>
              <w:pStyle w:val="Compact"/>
              <w:jc w:val="center"/>
            </w:pPr>
            <w:r>
              <w:t xml:space="preserve">0,23</w:t>
            </w:r>
          </w:p>
        </w:tc>
      </w:tr>
      <w:tr>
        <w:tc>
          <w:tcPr/>
          <w:p>
            <w:pPr>
              <w:pStyle w:val="Compact"/>
              <w:jc w:val="center"/>
            </w:pPr>
            <m:oMath>
              <m:sSub>
                <m:e>
                  <m:r>
                    <m:rPr>
                      <m:sty m:val="b"/>
                    </m:rPr>
                    <m:t>x</m:t>
                  </m:r>
                </m:e>
                <m:sub>
                  <m:r>
                    <m:t>3</m:t>
                  </m:r>
                </m:sub>
              </m:sSub>
            </m:oMath>
          </w:p>
        </w:tc>
        <w:tc>
          <w:tcPr/>
          <w:p>
            <w:pPr>
              <w:pStyle w:val="Compact"/>
              <w:jc w:val="center"/>
            </w:pPr>
            <w:r>
              <w:t xml:space="preserve">310</w:t>
            </w:r>
          </w:p>
        </w:tc>
        <w:tc>
          <w:tcPr/>
          <w:p>
            <w:pPr>
              <w:pStyle w:val="Compact"/>
              <w:jc w:val="center"/>
            </w:pPr>
            <w:r>
              <w:t xml:space="preserve">0,30</w:t>
            </w:r>
          </w:p>
        </w:tc>
        <w:tc>
          <w:tcPr/>
          <w:p>
            <w:pPr>
              <w:pStyle w:val="Compact"/>
              <w:jc w:val="center"/>
            </w:pPr>
            <w:r>
              <w:t xml:space="preserve">0,27</w:t>
            </w:r>
          </w:p>
        </w:tc>
      </w:tr>
    </w:tbl>
    <w:p>
      <w:pPr>
        <w:pStyle w:val="BodyText"/>
      </w:pPr>
      <w:r>
        <w:t xml:space="preserve">Les valeurs de la fonction de répartition globale aux quatre seuils sont</w:t>
      </w:r>
      <w:r>
        <w:t xml:space="preserve"> </w:t>
      </w:r>
      <m:oMath>
        <m:r>
          <m:t>F</m:t>
        </m:r>
        <m:d>
          <m:dPr>
            <m:begChr m:val="("/>
            <m:sepChr m:val=""/>
            <m:endChr m:val=")"/>
            <m:grow/>
          </m:dPr>
          <m:e>
            <m:r>
              <m:t>50</m:t>
            </m:r>
          </m:e>
        </m:d>
        <m:r>
          <m:rPr>
            <m:sty m:val="p"/>
          </m:rPr>
          <m:t>=</m:t>
        </m:r>
        <m:r>
          <m:t>0</m:t>
        </m:r>
        <m:r>
          <m:rPr>
            <m:sty m:val="p"/>
          </m:rPr>
          <m:t>,</m:t>
        </m:r>
        <m:r>
          <m:t>4</m:t>
        </m:r>
      </m:oMath>
      <w:r>
        <w:t xml:space="preserve">,</w:t>
      </w:r>
      <w:r>
        <w:t xml:space="preserve"> </w:t>
      </w:r>
      <m:oMath>
        <m:r>
          <m:t>F</m:t>
        </m:r>
        <m:d>
          <m:dPr>
            <m:begChr m:val="("/>
            <m:sepChr m:val=""/>
            <m:endChr m:val=")"/>
            <m:grow/>
          </m:dPr>
          <m:e>
            <m:r>
              <m:t>100</m:t>
            </m:r>
          </m:e>
        </m:d>
        <m:r>
          <m:rPr>
            <m:sty m:val="p"/>
          </m:rPr>
          <m:t>=</m:t>
        </m:r>
        <m:r>
          <m:t>0</m:t>
        </m:r>
        <m:r>
          <m:rPr>
            <m:sty m:val="p"/>
          </m:rPr>
          <m:t>,</m:t>
        </m:r>
        <m:r>
          <m:t>7</m:t>
        </m:r>
      </m:oMath>
      <w:r>
        <w:t xml:space="preserve">,</w:t>
      </w:r>
      <w:r>
        <w:t xml:space="preserve"> </w:t>
      </w:r>
      <m:oMath>
        <m:r>
          <m:t>F</m:t>
        </m:r>
        <m:d>
          <m:dPr>
            <m:begChr m:val="("/>
            <m:sepChr m:val=""/>
            <m:endChr m:val=")"/>
            <m:grow/>
          </m:dPr>
          <m:e>
            <m:r>
              <m:t>200</m:t>
            </m:r>
          </m:e>
        </m:d>
        <m:r>
          <m:rPr>
            <m:sty m:val="p"/>
          </m:rPr>
          <m:t>=</m:t>
        </m:r>
        <m:r>
          <m:t>0</m:t>
        </m:r>
        <m:r>
          <m:rPr>
            <m:sty m:val="p"/>
          </m:rPr>
          <m:t>,</m:t>
        </m:r>
        <m:r>
          <m:t>88</m:t>
        </m:r>
      </m:oMath>
      <w:r>
        <w:t xml:space="preserve"> </w:t>
      </w:r>
      <w:r>
        <w:t xml:space="preserve">et</w:t>
      </w:r>
      <w:r>
        <w:t xml:space="preserve"> </w:t>
      </w:r>
      <m:oMath>
        <m:r>
          <m:t>F</m:t>
        </m:r>
        <m:d>
          <m:dPr>
            <m:begChr m:val="("/>
            <m:sepChr m:val=""/>
            <m:endChr m:val=")"/>
            <m:grow/>
          </m:dPr>
          <m:e>
            <m:r>
              <m:t>500</m:t>
            </m:r>
          </m:e>
        </m:d>
        <m:r>
          <m:rPr>
            <m:sty m:val="p"/>
          </m:rPr>
          <m:t>=</m:t>
        </m:r>
        <m:r>
          <m:t>0</m:t>
        </m:r>
        <m:r>
          <m:rPr>
            <m:sty m:val="p"/>
          </m:rPr>
          <m:t>,</m:t>
        </m:r>
        <m:r>
          <m:t>98</m:t>
        </m:r>
      </m:oMath>
      <w:r>
        <w:t xml:space="preserve">.</w:t>
      </w:r>
    </w:p>
    <w:p>
      <w:pPr>
        <w:numPr>
          <w:ilvl w:val="0"/>
          <w:numId w:val="1008"/>
        </w:numPr>
      </w:pPr>
      <w:r>
        <w:t xml:space="preserve">Effectuez le KI ordinaire et le KI simple aux seuils 50, 100, 200 et 500 ppm.</w:t>
      </w:r>
    </w:p>
    <w:p>
      <w:pPr>
        <w:numPr>
          <w:ilvl w:val="0"/>
          <w:numId w:val="1008"/>
        </w:numPr>
      </w:pPr>
      <w:r>
        <w:t xml:space="preserve">Qu’est-ce qui aurait été différent si les variogrammes des indicatrices aux différents seuils n’avaient pas été proportionnels?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Users\danyl\AppData\Local\Programs\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On code d’abord les indicatrices</w:t>
            </w:r>
            <w:r>
              <w:t xml:space="preserve"> </w:t>
            </w:r>
            <m:oMath>
              <m:r>
                <m:t>I</m:t>
              </m:r>
              <m:d>
                <m:dPr>
                  <m:begChr m:val="("/>
                  <m:sepChr m:val=""/>
                  <m:endChr m:val=")"/>
                  <m:grow/>
                </m:dPr>
                <m:e>
                  <m:sSub>
                    <m:e>
                      <m:r>
                        <m:rPr>
                          <m:sty m:val="b"/>
                        </m:rPr>
                        <m:t>x</m:t>
                      </m:r>
                    </m:e>
                    <m:sub>
                      <m:r>
                        <m:t>i</m:t>
                      </m:r>
                    </m:sub>
                  </m:sSub>
                  <m:r>
                    <m:rPr>
                      <m:sty m:val="p"/>
                    </m:rPr>
                    <m:t>;</m:t>
                  </m:r>
                  <m:sSub>
                    <m:e>
                      <m:r>
                        <m:t>z</m:t>
                      </m:r>
                    </m:e>
                    <m:sub>
                      <m:r>
                        <m:t>c</m:t>
                      </m:r>
                    </m:sub>
                  </m:sSub>
                </m:e>
              </m:d>
              <m:r>
                <m:rPr>
                  <m:sty m:val="p"/>
                </m:rPr>
                <m:t>=</m:t>
              </m:r>
              <m:r>
                <m:rPr>
                  <m:sty m:val="b"/>
                </m:rPr>
                <m:t>1</m:t>
              </m:r>
              <m:r>
                <m:rPr>
                  <m:sty m:val="p"/>
                </m:rPr>
                <m:t>{</m:t>
              </m:r>
              <m:r>
                <m:t>Z</m:t>
              </m:r>
              <m:d>
                <m:dPr>
                  <m:begChr m:val="("/>
                  <m:sepChr m:val=""/>
                  <m:endChr m:val=")"/>
                  <m:grow/>
                </m:dPr>
                <m:e>
                  <m:sSub>
                    <m:e>
                      <m:r>
                        <m:rPr>
                          <m:sty m:val="b"/>
                        </m:rPr>
                        <m:t>x</m:t>
                      </m:r>
                    </m:e>
                    <m:sub>
                      <m:r>
                        <m:t>i</m:t>
                      </m:r>
                    </m:sub>
                  </m:sSub>
                </m:e>
              </m:d>
              <m:r>
                <m:rPr>
                  <m:sty m:val="p"/>
                </m:rPr>
                <m:t>≤</m:t>
              </m:r>
              <m:sSub>
                <m:e>
                  <m:r>
                    <m:t>z</m:t>
                  </m:r>
                </m:e>
                <m:sub>
                  <m:r>
                    <m:t>c</m:t>
                  </m:r>
                </m:sub>
              </m:sSub>
              <m:r>
                <m:rPr>
                  <m:sty m:val="p"/>
                </m:rPr>
                <m:t>}</m:t>
              </m:r>
            </m:oMath>
            <w:r>
              <w:t xml:space="preserve"> </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Point</w:t>
                  </w:r>
                </w:p>
              </w:tc>
              <w:tc>
                <w:tcPr/>
                <w:p>
                  <w:pPr>
                    <w:pStyle w:val="Compact"/>
                    <w:jc w:val="center"/>
                  </w:pPr>
                  <m:oMath>
                    <m:r>
                      <m:t>Z</m:t>
                    </m:r>
                    <m:d>
                      <m:dPr>
                        <m:begChr m:val="("/>
                        <m:sepChr m:val=""/>
                        <m:endChr m:val=")"/>
                        <m:grow/>
                      </m:dPr>
                      <m:e>
                        <m:r>
                          <m:rPr>
                            <m:sty m:val="b"/>
                          </m:rPr>
                          <m:t>x</m:t>
                        </m:r>
                      </m:e>
                    </m:d>
                  </m:oMath>
                </w:p>
              </w:tc>
              <w:tc>
                <w:tcPr/>
                <w:p>
                  <w:pPr>
                    <w:pStyle w:val="Compact"/>
                    <w:jc w:val="center"/>
                  </w:pPr>
                  <m:oMath>
                    <m:sSub>
                      <m:e>
                        <m:r>
                          <m:t>z</m:t>
                        </m:r>
                      </m:e>
                      <m:sub>
                        <m:r>
                          <m:t>c</m:t>
                        </m:r>
                      </m:sub>
                    </m:sSub>
                    <m:r>
                      <m:rPr>
                        <m:sty m:val="p"/>
                      </m:rPr>
                      <m:t>=</m:t>
                    </m:r>
                    <m:r>
                      <m:t>50</m:t>
                    </m:r>
                  </m:oMath>
                </w:p>
              </w:tc>
              <w:tc>
                <w:tcPr/>
                <w:p>
                  <w:pPr>
                    <w:pStyle w:val="Compact"/>
                    <w:jc w:val="center"/>
                  </w:pPr>
                  <m:oMath>
                    <m:sSub>
                      <m:e>
                        <m:r>
                          <m:t>z</m:t>
                        </m:r>
                      </m:e>
                      <m:sub>
                        <m:r>
                          <m:t>c</m:t>
                        </m:r>
                      </m:sub>
                    </m:sSub>
                    <m:r>
                      <m:rPr>
                        <m:sty m:val="p"/>
                      </m:rPr>
                      <m:t>=</m:t>
                    </m:r>
                    <m:r>
                      <m:t>100</m:t>
                    </m:r>
                  </m:oMath>
                </w:p>
              </w:tc>
              <w:tc>
                <w:tcPr/>
                <w:p>
                  <w:pPr>
                    <w:pStyle w:val="Compact"/>
                    <w:jc w:val="center"/>
                  </w:pPr>
                  <m:oMath>
                    <m:sSub>
                      <m:e>
                        <m:r>
                          <m:t>z</m:t>
                        </m:r>
                      </m:e>
                      <m:sub>
                        <m:r>
                          <m:t>c</m:t>
                        </m:r>
                      </m:sub>
                    </m:sSub>
                    <m:r>
                      <m:rPr>
                        <m:sty m:val="p"/>
                      </m:rPr>
                      <m:t>=</m:t>
                    </m:r>
                    <m:r>
                      <m:t>200</m:t>
                    </m:r>
                  </m:oMath>
                </w:p>
              </w:tc>
              <w:tc>
                <w:tcPr/>
                <w:p>
                  <w:pPr>
                    <w:pStyle w:val="Compact"/>
                    <w:jc w:val="center"/>
                  </w:pPr>
                  <m:oMath>
                    <m:sSub>
                      <m:e>
                        <m:r>
                          <m:t>z</m:t>
                        </m:r>
                      </m:e>
                      <m:sub>
                        <m:r>
                          <m:t>c</m:t>
                        </m:r>
                      </m:sub>
                    </m:sSub>
                    <m:r>
                      <m:rPr>
                        <m:sty m:val="p"/>
                      </m:rPr>
                      <m:t>=</m:t>
                    </m:r>
                    <m:r>
                      <m:t>500</m:t>
                    </m:r>
                  </m:oMath>
                </w:p>
              </w:tc>
            </w:tr>
            <w:tr>
              <w:tc>
                <w:tcPr/>
                <w:p>
                  <w:pPr>
                    <w:pStyle w:val="Compact"/>
                    <w:jc w:val="center"/>
                  </w:pPr>
                  <m:oMath>
                    <m:sSub>
                      <m:e>
                        <m:r>
                          <m:rPr>
                            <m:sty m:val="b"/>
                          </m:rPr>
                          <m:t>x</m:t>
                        </m:r>
                      </m:e>
                      <m:sub>
                        <m:r>
                          <m:t>1</m:t>
                        </m:r>
                      </m:sub>
                    </m:sSub>
                  </m:oMath>
                </w:p>
              </w:tc>
              <w:tc>
                <w:tcPr/>
                <w:p>
                  <w:pPr>
                    <w:pStyle w:val="Compact"/>
                    <w:jc w:val="center"/>
                  </w:pPr>
                  <w:r>
                    <w:t xml:space="preserve">120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m:oMath>
                    <m:sSub>
                      <m:e>
                        <m:r>
                          <m:rPr>
                            <m:sty m:val="b"/>
                          </m:rPr>
                          <m:t>x</m:t>
                        </m:r>
                      </m:e>
                      <m:sub>
                        <m:r>
                          <m:t>2</m:t>
                        </m:r>
                      </m:sub>
                    </m:sSub>
                  </m:oMath>
                </w:p>
              </w:tc>
              <w:tc>
                <w:tcPr/>
                <w:p>
                  <w:pPr>
                    <w:pStyle w:val="Compact"/>
                    <w:jc w:val="center"/>
                  </w:pPr>
                  <w:r>
                    <w:t xml:space="preserve">80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m:oMath>
                    <m:sSub>
                      <m:e>
                        <m:r>
                          <m:rPr>
                            <m:sty m:val="b"/>
                          </m:rPr>
                          <m:t>x</m:t>
                        </m:r>
                      </m:e>
                      <m:sub>
                        <m:r>
                          <m:t>3</m:t>
                        </m:r>
                      </m:sub>
                    </m:sSub>
                  </m:oMath>
                </w:p>
              </w:tc>
              <w:tc>
                <w:tcPr/>
                <w:p>
                  <w:pPr>
                    <w:pStyle w:val="Compact"/>
                    <w:jc w:val="center"/>
                  </w:pPr>
                  <w:r>
                    <w:t xml:space="preserve">310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bl>
          <w:p>
            <w:pPr>
              <w:pStyle w:val="BodyText"/>
            </w:pPr>
            <w:r>
              <w:rPr>
                <w:b/>
                <w:bCs/>
              </w:rPr>
              <w:t xml:space="preserve">KI ordinaire</w:t>
            </w:r>
            <w:r>
              <w:t xml:space="preserve"> </w:t>
            </w:r>
            <m:oMath>
              <m:sSup>
                <m:e>
                  <m:r>
                    <m:t>p</m:t>
                  </m:r>
                </m:e>
                <m:sup>
                  <m:r>
                    <m:rPr>
                      <m:sty m:val="p"/>
                    </m:rPr>
                    <m:t>*</m:t>
                  </m:r>
                </m:sup>
              </m:sSup>
              <m:d>
                <m:dPr>
                  <m:begChr m:val="("/>
                  <m:sepChr m:val=""/>
                  <m:endChr m:val=")"/>
                  <m:grow/>
                </m:dPr>
                <m:e>
                  <m:sSub>
                    <m:e>
                      <m:r>
                        <m:t>z</m:t>
                      </m:r>
                    </m:e>
                    <m:sub>
                      <m:r>
                        <m:t>c</m:t>
                      </m:r>
                    </m:sub>
                  </m:sSub>
                </m:e>
              </m:d>
              <m:r>
                <m:rPr>
                  <m:sty m:val="p"/>
                </m:rPr>
                <m:t>=</m:t>
              </m:r>
              <m:nary>
                <m:naryPr>
                  <m:chr m:val="∑"/>
                  <m:limLoc m:val="undOvr"/>
                  <m:subHide m:val="off"/>
                  <m:supHide m:val="on"/>
                </m:naryPr>
                <m:sub>
                  <m:r>
                    <m:t>i</m:t>
                  </m:r>
                </m:sub>
                <m:sup>
                  <m:r>
                    <m:t>​</m:t>
                  </m:r>
                </m:sup>
                <m:e>
                  <m:sSubSup>
                    <m:e>
                      <m:r>
                        <m:t>λ</m:t>
                      </m:r>
                    </m:e>
                    <m:sub>
                      <m:r>
                        <m:t>i</m:t>
                      </m:r>
                    </m:sub>
                    <m:sup>
                      <m:r>
                        <m:t>O</m:t>
                      </m:r>
                      <m:r>
                        <m:t>K</m:t>
                      </m:r>
                    </m:sup>
                  </m:sSubSup>
                </m:e>
              </m:nary>
              <m:r>
                <m:t> </m:t>
              </m:r>
              <m:r>
                <m:t>I</m:t>
              </m:r>
              <m:d>
                <m:dPr>
                  <m:begChr m:val="("/>
                  <m:sepChr m:val=""/>
                  <m:endChr m:val=")"/>
                  <m:grow/>
                </m:dPr>
                <m:e>
                  <m:sSub>
                    <m:e>
                      <m:r>
                        <m:rPr>
                          <m:sty m:val="b"/>
                        </m:rPr>
                        <m:t>x</m:t>
                      </m:r>
                    </m:e>
                    <m:sub>
                      <m:r>
                        <m:t>i</m:t>
                      </m:r>
                    </m:sub>
                  </m:sSub>
                  <m:r>
                    <m:rPr>
                      <m:sty m:val="p"/>
                    </m:rPr>
                    <m:t>;</m:t>
                  </m:r>
                  <m:sSub>
                    <m:e>
                      <m:r>
                        <m:t>z</m:t>
                      </m:r>
                    </m:e>
                    <m:sub>
                      <m:r>
                        <m:t>c</m:t>
                      </m:r>
                    </m:sub>
                  </m:sSub>
                </m:e>
              </m:d>
            </m:oMath>
            <w:r>
              <w:t xml:space="preserve"> </w:t>
            </w:r>
            <w:r>
              <w:t xml:space="preserve">(la somme des poids vaut 1)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m:oMath>
                    <m:sSub>
                      <m:e>
                        <m:r>
                          <m:t>z</m:t>
                        </m:r>
                      </m:e>
                      <m:sub>
                        <m:r>
                          <m:t>c</m:t>
                        </m:r>
                      </m:sub>
                    </m:sSub>
                    <m:r>
                      <m:rPr>
                        <m:sty m:val="p"/>
                      </m:rPr>
                      <m:t>=</m:t>
                    </m:r>
                    <m:r>
                      <m:t>50</m:t>
                    </m:r>
                  </m:oMath>
                </w:p>
              </w:tc>
              <w:tc>
                <w:tcPr/>
                <w:p>
                  <w:pPr>
                    <w:pStyle w:val="Compact"/>
                    <w:jc w:val="center"/>
                  </w:pPr>
                  <m:oMath>
                    <m:sSub>
                      <m:e>
                        <m:r>
                          <m:t>z</m:t>
                        </m:r>
                      </m:e>
                      <m:sub>
                        <m:r>
                          <m:t>c</m:t>
                        </m:r>
                      </m:sub>
                    </m:sSub>
                    <m:r>
                      <m:rPr>
                        <m:sty m:val="p"/>
                      </m:rPr>
                      <m:t>=</m:t>
                    </m:r>
                    <m:r>
                      <m:t>100</m:t>
                    </m:r>
                  </m:oMath>
                </w:p>
              </w:tc>
              <w:tc>
                <w:tcPr/>
                <w:p>
                  <w:pPr>
                    <w:pStyle w:val="Compact"/>
                    <w:jc w:val="center"/>
                  </w:pPr>
                  <m:oMath>
                    <m:sSub>
                      <m:e>
                        <m:r>
                          <m:t>z</m:t>
                        </m:r>
                      </m:e>
                      <m:sub>
                        <m:r>
                          <m:t>c</m:t>
                        </m:r>
                      </m:sub>
                    </m:sSub>
                    <m:r>
                      <m:rPr>
                        <m:sty m:val="p"/>
                      </m:rPr>
                      <m:t>=</m:t>
                    </m:r>
                    <m:r>
                      <m:t>200</m:t>
                    </m:r>
                  </m:oMath>
                </w:p>
              </w:tc>
              <w:tc>
                <w:tcPr/>
                <w:p>
                  <w:pPr>
                    <w:pStyle w:val="Compact"/>
                    <w:jc w:val="center"/>
                  </w:pPr>
                  <m:oMath>
                    <m:sSub>
                      <m:e>
                        <m:r>
                          <m:t>z</m:t>
                        </m:r>
                      </m:e>
                      <m:sub>
                        <m:r>
                          <m:t>c</m:t>
                        </m:r>
                      </m:sub>
                    </m:sSub>
                    <m:r>
                      <m:rPr>
                        <m:sty m:val="p"/>
                      </m:rPr>
                      <m:t>=</m:t>
                    </m:r>
                    <m:r>
                      <m:t>500</m:t>
                    </m:r>
                  </m:oMath>
                </w:p>
              </w:tc>
            </w:tr>
            <w:tr>
              <w:tc>
                <w:tcPr/>
                <w:p>
                  <w:pPr>
                    <w:pStyle w:val="Compact"/>
                    <w:jc w:val="left"/>
                  </w:pPr>
                  <m:oMath>
                    <m:sSubSup>
                      <m:e>
                        <m:r>
                          <m:t>p</m:t>
                        </m:r>
                      </m:e>
                      <m:sub>
                        <m:r>
                          <m:rPr>
                            <m:nor/>
                            <m:sty m:val="p"/>
                          </m:rPr>
                          <m:t>KIO</m:t>
                        </m:r>
                      </m:sub>
                      <m:sup>
                        <m:r>
                          <m:rPr>
                            <m:sty m:val="p"/>
                          </m:rPr>
                          <m:t>*</m:t>
                        </m:r>
                      </m:sup>
                    </m:sSubSup>
                  </m:oMath>
                </w:p>
              </w:tc>
              <w:tc>
                <w:tcPr/>
                <w:p>
                  <w:pPr>
                    <w:pStyle w:val="Compact"/>
                    <w:jc w:val="center"/>
                  </w:pPr>
                  <w:r>
                    <w:t xml:space="preserve">0</w:t>
                  </w:r>
                </w:p>
              </w:tc>
              <w:tc>
                <w:tcPr/>
                <w:p>
                  <w:pPr>
                    <w:pStyle w:val="Compact"/>
                    <w:jc w:val="center"/>
                  </w:pPr>
                  <w:r>
                    <w:t xml:space="preserve">0,23</w:t>
                  </w:r>
                </w:p>
              </w:tc>
              <w:tc>
                <w:tcPr/>
                <w:p>
                  <w:pPr>
                    <w:pStyle w:val="Compact"/>
                    <w:jc w:val="center"/>
                  </w:pPr>
                  <w:r>
                    <w:t xml:space="preserve">0,73</w:t>
                  </w:r>
                </w:p>
              </w:tc>
              <w:tc>
                <w:tcPr/>
                <w:p>
                  <w:pPr>
                    <w:pStyle w:val="Compact"/>
                    <w:jc w:val="center"/>
                  </w:pPr>
                  <w:r>
                    <w:t xml:space="preserve">1</w:t>
                  </w:r>
                </w:p>
              </w:tc>
            </w:tr>
          </w:tbl>
          <w:p>
            <w:pPr>
              <w:pStyle w:val="BodyText"/>
            </w:pPr>
            <w:r>
              <w:rPr>
                <w:b/>
                <w:bCs/>
              </w:rPr>
              <w:t xml:space="preserve">KI simple</w:t>
            </w:r>
            <w:r>
              <w:t xml:space="preserve"> </w:t>
            </w:r>
            <m:oMath>
              <m:sSup>
                <m:e>
                  <m:r>
                    <m:t>p</m:t>
                  </m:r>
                </m:e>
                <m:sup>
                  <m:r>
                    <m:rPr>
                      <m:sty m:val="p"/>
                    </m:rPr>
                    <m:t>*</m:t>
                  </m:r>
                </m:sup>
              </m:sSup>
              <m:d>
                <m:dPr>
                  <m:begChr m:val="("/>
                  <m:sepChr m:val=""/>
                  <m:endChr m:val=")"/>
                  <m:grow/>
                </m:dPr>
                <m:e>
                  <m:sSub>
                    <m:e>
                      <m:r>
                        <m:t>z</m:t>
                      </m:r>
                    </m:e>
                    <m:sub>
                      <m:r>
                        <m:t>c</m:t>
                      </m:r>
                    </m:sub>
                  </m:sSub>
                </m:e>
              </m:d>
              <m:r>
                <m:rPr>
                  <m:sty m:val="p"/>
                </m:rPr>
                <m:t>=</m:t>
              </m:r>
              <m:r>
                <m:t>F</m:t>
              </m:r>
              <m:d>
                <m:dPr>
                  <m:begChr m:val="("/>
                  <m:sepChr m:val=""/>
                  <m:endChr m:val=")"/>
                  <m:grow/>
                </m:dPr>
                <m:e>
                  <m:sSub>
                    <m:e>
                      <m:r>
                        <m:t>z</m:t>
                      </m:r>
                    </m:e>
                    <m:sub>
                      <m:r>
                        <m:t>c</m:t>
                      </m:r>
                    </m:sub>
                  </m:sSub>
                </m:e>
              </m:d>
              <m:r>
                <m:rPr>
                  <m:sty m:val="p"/>
                </m:rPr>
                <m:t>+</m:t>
              </m:r>
              <m:nary>
                <m:naryPr>
                  <m:chr m:val="∑"/>
                  <m:limLoc m:val="undOvr"/>
                  <m:subHide m:val="off"/>
                  <m:supHide m:val="on"/>
                </m:naryPr>
                <m:sub>
                  <m:r>
                    <m:t>i</m:t>
                  </m:r>
                </m:sub>
                <m:sup>
                  <m:r>
                    <m:t>​</m:t>
                  </m:r>
                </m:sup>
                <m:e>
                  <m:sSubSup>
                    <m:e>
                      <m:r>
                        <m:t>λ</m:t>
                      </m:r>
                    </m:e>
                    <m:sub>
                      <m:r>
                        <m:t>i</m:t>
                      </m:r>
                    </m:sub>
                    <m:sup>
                      <m:r>
                        <m:t>S</m:t>
                      </m:r>
                      <m:r>
                        <m:t>K</m:t>
                      </m:r>
                    </m:sup>
                  </m:sSubSup>
                </m:e>
              </m:nary>
              <m:d>
                <m:dPr>
                  <m:begChr m:val="("/>
                  <m:sepChr m:val=""/>
                  <m:endChr m:val=")"/>
                  <m:grow/>
                </m:dPr>
                <m:e>
                  <m:r>
                    <m:t>I</m:t>
                  </m:r>
                  <m:d>
                    <m:dPr>
                      <m:begChr m:val="("/>
                      <m:sepChr m:val=""/>
                      <m:endChr m:val=")"/>
                      <m:grow/>
                    </m:dPr>
                    <m:e>
                      <m:sSub>
                        <m:e>
                          <m:r>
                            <m:rPr>
                              <m:sty m:val="b"/>
                            </m:rPr>
                            <m:t>x</m:t>
                          </m:r>
                        </m:e>
                        <m:sub>
                          <m:r>
                            <m:t>i</m:t>
                          </m:r>
                        </m:sub>
                      </m:sSub>
                      <m:r>
                        <m:rPr>
                          <m:sty m:val="p"/>
                        </m:rPr>
                        <m:t>;</m:t>
                      </m:r>
                      <m:sSub>
                        <m:e>
                          <m:r>
                            <m:t>z</m:t>
                          </m:r>
                        </m:e>
                        <m:sub>
                          <m:r>
                            <m:t>c</m:t>
                          </m:r>
                        </m:sub>
                      </m:sSub>
                    </m:e>
                  </m:d>
                  <m:r>
                    <m:rPr>
                      <m:sty m:val="p"/>
                    </m:rPr>
                    <m:t>−</m:t>
                  </m:r>
                  <m:r>
                    <m:t>F</m:t>
                  </m:r>
                  <m:d>
                    <m:dPr>
                      <m:begChr m:val="("/>
                      <m:sepChr m:val=""/>
                      <m:endChr m:val=")"/>
                      <m:grow/>
                    </m:dPr>
                    <m:e>
                      <m:sSub>
                        <m:e>
                          <m:r>
                            <m:t>z</m:t>
                          </m:r>
                        </m:e>
                        <m:sub>
                          <m:r>
                            <m:t>c</m:t>
                          </m:r>
                        </m:sub>
                      </m:sSub>
                    </m:e>
                  </m:d>
                </m:e>
              </m:d>
            </m:oMath>
            <w:r>
              <w:t xml:space="preserve">, où le poids de la moyenne globale est</w:t>
            </w:r>
            <w:r>
              <w:t xml:space="preserve"> </w:t>
            </w:r>
            <m:oMath>
              <m:r>
                <m:t>1</m:t>
              </m:r>
              <m:r>
                <m:rPr>
                  <m:sty m:val="p"/>
                </m:rPr>
                <m:t>−</m:t>
              </m:r>
              <m:nary>
                <m:naryPr>
                  <m:chr m:val="∑"/>
                  <m:limLoc m:val="undOvr"/>
                  <m:subHide m:val="off"/>
                  <m:supHide m:val="on"/>
                </m:naryPr>
                <m:sub>
                  <m:r>
                    <m:t>i</m:t>
                  </m:r>
                </m:sub>
                <m:sup>
                  <m:r>
                    <m:t>​</m:t>
                  </m:r>
                </m:sup>
                <m:e>
                  <m:sSubSup>
                    <m:e>
                      <m:r>
                        <m:t>λ</m:t>
                      </m:r>
                    </m:e>
                    <m:sub>
                      <m:r>
                        <m:t>i</m:t>
                      </m:r>
                    </m:sub>
                    <m:sup>
                      <m:r>
                        <m:t>S</m:t>
                      </m:r>
                      <m:r>
                        <m:t>K</m:t>
                      </m:r>
                    </m:sup>
                  </m:sSubSup>
                </m:e>
              </m:nary>
              <m:r>
                <m:rPr>
                  <m:sty m:val="p"/>
                </m:rPr>
                <m:t>=</m:t>
              </m:r>
              <m:r>
                <m:t>0</m:t>
              </m:r>
              <m:r>
                <m:rPr>
                  <m:sty m:val="p"/>
                </m:rPr>
                <m:t>,</m:t>
              </m:r>
              <m:r>
                <m:t>1</m:t>
              </m:r>
            </m:oMath>
            <w:r>
              <w:t xml:space="preserve"> </w:t>
            </w:r>
            <w:r>
              <w:t xml:space="preserve">:</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pPr>
                </w:p>
              </w:tc>
              <w:tc>
                <w:tcPr/>
                <w:p>
                  <w:pPr>
                    <w:pStyle w:val="Compact"/>
                    <w:jc w:val="center"/>
                  </w:pPr>
                  <m:oMath>
                    <m:sSub>
                      <m:e>
                        <m:r>
                          <m:t>z</m:t>
                        </m:r>
                      </m:e>
                      <m:sub>
                        <m:r>
                          <m:t>c</m:t>
                        </m:r>
                      </m:sub>
                    </m:sSub>
                    <m:r>
                      <m:rPr>
                        <m:sty m:val="p"/>
                      </m:rPr>
                      <m:t>=</m:t>
                    </m:r>
                    <m:r>
                      <m:t>50</m:t>
                    </m:r>
                  </m:oMath>
                </w:p>
              </w:tc>
              <w:tc>
                <w:tcPr/>
                <w:p>
                  <w:pPr>
                    <w:pStyle w:val="Compact"/>
                    <w:jc w:val="center"/>
                  </w:pPr>
                  <m:oMath>
                    <m:sSub>
                      <m:e>
                        <m:r>
                          <m:t>z</m:t>
                        </m:r>
                      </m:e>
                      <m:sub>
                        <m:r>
                          <m:t>c</m:t>
                        </m:r>
                      </m:sub>
                    </m:sSub>
                    <m:r>
                      <m:rPr>
                        <m:sty m:val="p"/>
                      </m:rPr>
                      <m:t>=</m:t>
                    </m:r>
                    <m:r>
                      <m:t>100</m:t>
                    </m:r>
                  </m:oMath>
                </w:p>
              </w:tc>
              <w:tc>
                <w:tcPr/>
                <w:p>
                  <w:pPr>
                    <w:pStyle w:val="Compact"/>
                    <w:jc w:val="center"/>
                  </w:pPr>
                  <m:oMath>
                    <m:sSub>
                      <m:e>
                        <m:r>
                          <m:t>z</m:t>
                        </m:r>
                      </m:e>
                      <m:sub>
                        <m:r>
                          <m:t>c</m:t>
                        </m:r>
                      </m:sub>
                    </m:sSub>
                    <m:r>
                      <m:rPr>
                        <m:sty m:val="p"/>
                      </m:rPr>
                      <m:t>=</m:t>
                    </m:r>
                    <m:r>
                      <m:t>200</m:t>
                    </m:r>
                  </m:oMath>
                </w:p>
              </w:tc>
              <w:tc>
                <w:tcPr/>
                <w:p>
                  <w:pPr>
                    <w:pStyle w:val="Compact"/>
                    <w:jc w:val="center"/>
                  </w:pPr>
                  <m:oMath>
                    <m:sSub>
                      <m:e>
                        <m:r>
                          <m:t>z</m:t>
                        </m:r>
                      </m:e>
                      <m:sub>
                        <m:r>
                          <m:t>c</m:t>
                        </m:r>
                      </m:sub>
                    </m:sSub>
                    <m:r>
                      <m:rPr>
                        <m:sty m:val="p"/>
                      </m:rPr>
                      <m:t>=</m:t>
                    </m:r>
                    <m:r>
                      <m:t>500</m:t>
                    </m:r>
                  </m:oMath>
                </w:p>
              </w:tc>
            </w:tr>
            <w:tr>
              <w:tc>
                <w:tcPr/>
                <w:p>
                  <w:pPr>
                    <w:pStyle w:val="Compact"/>
                    <w:jc w:val="left"/>
                  </w:pPr>
                  <m:oMath>
                    <m:r>
                      <m:t>F</m:t>
                    </m:r>
                    <m:d>
                      <m:dPr>
                        <m:begChr m:val="("/>
                        <m:sepChr m:val=""/>
                        <m:endChr m:val=")"/>
                        <m:grow/>
                      </m:dPr>
                      <m:e>
                        <m:sSub>
                          <m:e>
                            <m:r>
                              <m:t>z</m:t>
                            </m:r>
                          </m:e>
                          <m:sub>
                            <m:r>
                              <m:t>c</m:t>
                            </m:r>
                          </m:sub>
                        </m:sSub>
                      </m:e>
                    </m:d>
                  </m:oMath>
                </w:p>
              </w:tc>
              <w:tc>
                <w:tcPr/>
                <w:p>
                  <w:pPr>
                    <w:pStyle w:val="Compact"/>
                    <w:jc w:val="center"/>
                  </w:pPr>
                  <w:r>
                    <w:t xml:space="preserve">0,40</w:t>
                  </w:r>
                </w:p>
              </w:tc>
              <w:tc>
                <w:tcPr/>
                <w:p>
                  <w:pPr>
                    <w:pStyle w:val="Compact"/>
                    <w:jc w:val="center"/>
                  </w:pPr>
                  <w:r>
                    <w:t xml:space="preserve">0,70</w:t>
                  </w:r>
                </w:p>
              </w:tc>
              <w:tc>
                <w:tcPr/>
                <w:p>
                  <w:pPr>
                    <w:pStyle w:val="Compact"/>
                    <w:jc w:val="center"/>
                  </w:pPr>
                  <w:r>
                    <w:t xml:space="preserve">0,88</w:t>
                  </w:r>
                </w:p>
              </w:tc>
              <w:tc>
                <w:tcPr/>
                <w:p>
                  <w:pPr>
                    <w:pStyle w:val="Compact"/>
                    <w:jc w:val="center"/>
                  </w:pPr>
                  <w:r>
                    <w:t xml:space="preserve">0,98</w:t>
                  </w:r>
                </w:p>
              </w:tc>
            </w:tr>
            <w:tr>
              <w:tc>
                <w:tcPr/>
                <w:p>
                  <w:pPr>
                    <w:pStyle w:val="Compact"/>
                    <w:jc w:val="left"/>
                  </w:pPr>
                  <m:oMath>
                    <m:sSubSup>
                      <m:e>
                        <m:r>
                          <m:t>p</m:t>
                        </m:r>
                      </m:e>
                      <m:sub>
                        <m:r>
                          <m:rPr>
                            <m:nor/>
                            <m:sty m:val="p"/>
                          </m:rPr>
                          <m:t>KIS</m:t>
                        </m:r>
                      </m:sub>
                      <m:sup>
                        <m:r>
                          <m:rPr>
                            <m:sty m:val="p"/>
                          </m:rPr>
                          <m:t>*</m:t>
                        </m:r>
                      </m:sup>
                    </m:sSubSup>
                  </m:oMath>
                </w:p>
              </w:tc>
              <w:tc>
                <w:tcPr/>
                <w:p>
                  <w:pPr>
                    <w:pStyle w:val="Compact"/>
                    <w:jc w:val="center"/>
                  </w:pPr>
                  <m:oMath>
                    <m:r>
                      <m:t>0</m:t>
                    </m:r>
                    <m:r>
                      <m:rPr>
                        <m:sty m:val="p"/>
                      </m:rPr>
                      <m:t>,</m:t>
                    </m:r>
                    <m:r>
                      <m:t>1</m:t>
                    </m:r>
                    <m:r>
                      <m:rPr>
                        <m:sty m:val="p"/>
                      </m:rPr>
                      <m:t>×</m:t>
                    </m:r>
                    <m:r>
                      <m:t>0</m:t>
                    </m:r>
                    <m:r>
                      <m:rPr>
                        <m:sty m:val="p"/>
                      </m:rPr>
                      <m:t>,</m:t>
                    </m:r>
                    <m:r>
                      <m:t>4</m:t>
                    </m:r>
                    <m:r>
                      <m:rPr>
                        <m:sty m:val="p"/>
                      </m:rPr>
                      <m:t>=</m:t>
                    </m:r>
                    <m:r>
                      <m:t>0</m:t>
                    </m:r>
                    <m:r>
                      <m:rPr>
                        <m:sty m:val="p"/>
                      </m:rPr>
                      <m:t>,</m:t>
                    </m:r>
                    <m:r>
                      <m:t>04</m:t>
                    </m:r>
                  </m:oMath>
                </w:p>
              </w:tc>
              <w:tc>
                <w:tcPr/>
                <w:p>
                  <w:pPr>
                    <w:pStyle w:val="Compact"/>
                    <w:jc w:val="center"/>
                  </w:pPr>
                  <m:oMath>
                    <m:r>
                      <m:t>0</m:t>
                    </m:r>
                    <m:r>
                      <m:rPr>
                        <m:sty m:val="p"/>
                      </m:rPr>
                      <m:t>,</m:t>
                    </m:r>
                    <m:r>
                      <m:t>2</m:t>
                    </m:r>
                    <m:r>
                      <m:rPr>
                        <m:sty m:val="p"/>
                      </m:rPr>
                      <m:t>+</m:t>
                    </m:r>
                    <m:r>
                      <m:t>0</m:t>
                    </m:r>
                    <m:r>
                      <m:rPr>
                        <m:sty m:val="p"/>
                      </m:rPr>
                      <m:t>,</m:t>
                    </m:r>
                    <m:r>
                      <m:t>1</m:t>
                    </m:r>
                    <m:r>
                      <m:rPr>
                        <m:sty m:val="p"/>
                      </m:rPr>
                      <m:t>×</m:t>
                    </m:r>
                    <m:r>
                      <m:t>0</m:t>
                    </m:r>
                    <m:r>
                      <m:rPr>
                        <m:sty m:val="p"/>
                      </m:rPr>
                      <m:t>,</m:t>
                    </m:r>
                    <m:r>
                      <m:t>7</m:t>
                    </m:r>
                    <m:r>
                      <m:rPr>
                        <m:sty m:val="p"/>
                      </m:rPr>
                      <m:t>=</m:t>
                    </m:r>
                    <m:r>
                      <m:t>0</m:t>
                    </m:r>
                    <m:r>
                      <m:rPr>
                        <m:sty m:val="p"/>
                      </m:rPr>
                      <m:t>,</m:t>
                    </m:r>
                    <m:r>
                      <m:t>27</m:t>
                    </m:r>
                  </m:oMath>
                </w:p>
              </w:tc>
              <w:tc>
                <w:tcPr/>
                <w:p>
                  <w:pPr>
                    <w:pStyle w:val="Compact"/>
                    <w:jc w:val="center"/>
                  </w:pPr>
                  <m:oMath>
                    <m:r>
                      <m:t>0</m:t>
                    </m:r>
                    <m:r>
                      <m:rPr>
                        <m:sty m:val="p"/>
                      </m:rPr>
                      <m:t>,</m:t>
                    </m:r>
                    <m:r>
                      <m:t>6</m:t>
                    </m:r>
                    <m:r>
                      <m:rPr>
                        <m:sty m:val="p"/>
                      </m:rPr>
                      <m:t>+</m:t>
                    </m:r>
                    <m:r>
                      <m:t>0</m:t>
                    </m:r>
                    <m:r>
                      <m:rPr>
                        <m:sty m:val="p"/>
                      </m:rPr>
                      <m:t>,</m:t>
                    </m:r>
                    <m:r>
                      <m:t>1</m:t>
                    </m:r>
                    <m:r>
                      <m:rPr>
                        <m:sty m:val="p"/>
                      </m:rPr>
                      <m:t>×</m:t>
                    </m:r>
                    <m:r>
                      <m:t>0</m:t>
                    </m:r>
                    <m:r>
                      <m:rPr>
                        <m:sty m:val="p"/>
                      </m:rPr>
                      <m:t>,</m:t>
                    </m:r>
                    <m:r>
                      <m:t>88</m:t>
                    </m:r>
                    <m:r>
                      <m:rPr>
                        <m:sty m:val="p"/>
                      </m:rPr>
                      <m:t>=</m:t>
                    </m:r>
                    <m:r>
                      <m:t>0</m:t>
                    </m:r>
                    <m:r>
                      <m:rPr>
                        <m:sty m:val="p"/>
                      </m:rPr>
                      <m:t>,</m:t>
                    </m:r>
                    <m:r>
                      <m:t>69</m:t>
                    </m:r>
                  </m:oMath>
                </w:p>
              </w:tc>
              <w:tc>
                <w:tcPr/>
                <w:p>
                  <w:pPr>
                    <w:pStyle w:val="Compact"/>
                    <w:jc w:val="center"/>
                  </w:pPr>
                  <m:oMath>
                    <m:r>
                      <m:t>0</m:t>
                    </m:r>
                    <m:r>
                      <m:rPr>
                        <m:sty m:val="p"/>
                      </m:rPr>
                      <m:t>,</m:t>
                    </m:r>
                    <m:r>
                      <m:t>9</m:t>
                    </m:r>
                    <m:r>
                      <m:rPr>
                        <m:sty m:val="p"/>
                      </m:rPr>
                      <m:t>+</m:t>
                    </m:r>
                    <m:r>
                      <m:t>0</m:t>
                    </m:r>
                    <m:r>
                      <m:rPr>
                        <m:sty m:val="p"/>
                      </m:rPr>
                      <m:t>,</m:t>
                    </m:r>
                    <m:r>
                      <m:t>1</m:t>
                    </m:r>
                    <m:r>
                      <m:rPr>
                        <m:sty m:val="p"/>
                      </m:rPr>
                      <m:t>×</m:t>
                    </m:r>
                    <m:r>
                      <m:t>0</m:t>
                    </m:r>
                    <m:r>
                      <m:rPr>
                        <m:sty m:val="p"/>
                      </m:rPr>
                      <m:t>,</m:t>
                    </m:r>
                    <m:r>
                      <m:t>98</m:t>
                    </m:r>
                    <m:r>
                      <m:rPr>
                        <m:sty m:val="p"/>
                      </m:rPr>
                      <m:t>=</m:t>
                    </m:r>
                    <m:r>
                      <m:t>0</m:t>
                    </m:r>
                    <m:r>
                      <m:rPr>
                        <m:sty m:val="p"/>
                      </m:rPr>
                      <m:t>,</m:t>
                    </m:r>
                    <m:r>
                      <m:t>99</m:t>
                    </m:r>
                  </m:oMath>
                </w:p>
              </w:tc>
            </w:tr>
          </w:tbl>
          <w:p>
            <w:pPr>
              <w:pStyle w:val="BodyText"/>
            </w:pPr>
            <w:pPr>
              <w:spacing w:after="16"/>
            </w:pPr>
            <w:r>
              <w:rPr>
                <w:b/>
                <w:bCs/>
              </w:rPr>
              <w:t xml:space="preserve">b)</w:t>
            </w:r>
            <w:r>
              <w:t xml:space="preserve"> </w:t>
            </w:r>
            <w:r>
              <w:t xml:space="preserve">Si les variogrammes d’indicatrices aux différents seuils n’avaient</w:t>
            </w:r>
            <w:r>
              <w:t xml:space="preserve"> </w:t>
            </w:r>
            <w:r>
              <w:rPr>
                <w:b/>
                <w:bCs/>
              </w:rPr>
              <w:t xml:space="preserve">pas</w:t>
            </w:r>
            <w:r>
              <w:t xml:space="preserve"> </w:t>
            </w:r>
            <w:r>
              <w:t xml:space="preserve">été proportionnels,</w:t>
            </w:r>
            <w:r>
              <w:t xml:space="preserve"> </w:t>
            </w:r>
            <w:r>
              <w:rPr>
                <w:b/>
                <w:bCs/>
              </w:rPr>
              <w:t xml:space="preserve">les poids de krigeage auraient changé d’un seuil à l’autre</w:t>
            </w:r>
            <w:r>
              <w:t xml:space="preserve"> </w:t>
            </w:r>
            <w:r>
              <w:t xml:space="preserve">: il aurait fallu résoudre un système de krigeage distinct pour chaque seuil.</w:t>
            </w:r>
          </w:p>
          <w:p/>
        </w:tc>
      </w:tr>
    </w:tbl>
    <w:p>
      <w:r>
        <w:pict>
          <v:rect style="width:0;height:1.5pt" o:hralign="center" o:hrstd="t" o:hr="t"/>
        </w:pict>
      </w:r>
    </w:p>
    <w:bookmarkEnd w:id="93"/>
    <w:bookmarkStart w:id="96" w:name="X8eac729e83d96f607d834042d88964f26b5375f"/>
    <w:p>
      <w:pPr>
        <w:pStyle w:val="Heading3"/>
      </w:pPr>
      <w:r>
        <w:t xml:space="preserve">8.5 Exercice 5 — Le KI est-il un interpolateur exact?</w:t>
      </w:r>
    </w:p>
    <w:p>
      <w:pPr>
        <w:pStyle w:val="FirstParagraph"/>
      </w:pPr>
      <w:r>
        <w:t xml:space="preserve">Est-ce que l’espérance conditionnelle calculée par krigeage d’indicatrices est un interpolateur exact à un point échantillon lorsqu’on utilise un nombre fixe et limité de seuils (comme aux exercices précédents)?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danyl\AppData\Local\Programs\Quarto\share\formats\docx\note.png" id="9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rPr>
                <w:b/>
                <w:bCs/>
              </w:rPr>
              <w:t xml:space="preserve">Non.</w:t>
            </w:r>
            <w:r>
              <w:t xml:space="preserve"> </w:t>
            </w:r>
            <w:r>
              <w:t xml:space="preserve">Au point échantillon, le krigeage attribue un poids de 1 à la donnée concernée : on obtient alors une probabilité de 1 d’appartenir à la</w:t>
            </w:r>
            <w:r>
              <w:t xml:space="preserve"> </w:t>
            </w:r>
            <w:r>
              <w:rPr>
                <w:b/>
                <w:bCs/>
              </w:rPr>
              <w:t xml:space="preserve">classe</w:t>
            </w:r>
            <w:r>
              <w:t xml:space="preserve"> </w:t>
            </w:r>
            <w:r>
              <w:t xml:space="preserve">où se situe la valeur observée. L’espérance conditionnelle est donc estimée par la</w:t>
            </w:r>
            <w:r>
              <w:t xml:space="preserve"> </w:t>
            </w:r>
            <w:r>
              <w:rPr>
                <w:b/>
                <w:bCs/>
              </w:rPr>
              <w:t xml:space="preserve">valeur représentative de la classe</w:t>
            </w:r>
            <w:r>
              <w:t xml:space="preserve">, et non par la valeur observée elle-même. Ce n’est que si la classe devenait infiniment étroite (nombre de seuils tendant vers l’infini) que les deux valeurs coïncideraient.</w:t>
            </w:r>
          </w:p>
          <w:p/>
        </w:tc>
      </w:tr>
    </w:tbl>
    <w:p>
      <w:r>
        <w:pict>
          <v:rect style="width:0;height:1.5pt" o:hralign="center" o:hrstd="t" o:hr="t"/>
        </w:pict>
      </w:r>
    </w:p>
    <w:bookmarkEnd w:id="96"/>
    <w:bookmarkStart w:id="99" w:name="X832ade97e5bef5380eb4fda0054a2ee53ca1d2d"/>
    <w:p>
      <w:pPr>
        <w:pStyle w:val="Heading3"/>
      </w:pPr>
      <w:r>
        <w:t xml:space="preserve">8.6 Exercice 6 — Traitement d’une contrainte d’inégalité (donnée floue)</w:t>
      </w:r>
    </w:p>
    <w:p>
      <w:pPr>
        <w:pStyle w:val="FirstParagraph"/>
      </w:pPr>
      <w:r>
        <w:t xml:space="preserve">Reprenez le contexte de l’exercice 4 (contamination au plomb). Indiquez ce que l’on doit faire aux différents seuils si, au point</w:t>
      </w:r>
      <w:r>
        <w:t xml:space="preserve"> </w:t>
      </w:r>
      <m:oMath>
        <m:sSub>
          <m:e>
            <m:r>
              <m:rPr>
                <m:sty m:val="b"/>
              </m:rPr>
              <m:t>x</m:t>
            </m:r>
          </m:e>
          <m:sub>
            <m:r>
              <m:t>3</m:t>
            </m:r>
          </m:sub>
        </m:sSub>
      </m:oMath>
      <w:r>
        <w:t xml:space="preserve">, la seule information disponible est que</w:t>
      </w:r>
      <w:r>
        <w:t xml:space="preserve"> </w:t>
      </w:r>
      <m:oMath>
        <m:r>
          <m:rPr>
            <m:nor/>
            <m:sty m:val="p"/>
          </m:rPr>
          <m:t>Pb</m:t>
        </m:r>
        <m:d>
          <m:dPr>
            <m:begChr m:val="("/>
            <m:sepChr m:val=""/>
            <m:endChr m:val=")"/>
            <m:grow/>
          </m:dPr>
          <m:e>
            <m:sSub>
              <m:e>
                <m:r>
                  <m:rPr>
                    <m:sty m:val="b"/>
                  </m:rPr>
                  <m:t>x</m:t>
                </m:r>
              </m:e>
              <m:sub>
                <m:r>
                  <m:t>3</m:t>
                </m:r>
              </m:sub>
            </m:sSub>
          </m:e>
        </m:d>
        <m:r>
          <m:rPr>
            <m:sty m:val="p"/>
          </m:rPr>
          <m:t>&gt;</m:t>
        </m:r>
        <m:r>
          <m:t>310</m:t>
        </m:r>
      </m:oMath>
      <w:r>
        <w:t xml:space="preserve"> </w:t>
      </w:r>
      <w:r>
        <w:t xml:space="preserve">ppm.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C:\Users\danyl\AppData\Local\Programs\Quarto\share\formats\docx\note.png" id="9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L’indicatrice de</w:t>
            </w:r>
            <w:r>
              <w:t xml:space="preserve"> </w:t>
            </w:r>
            <m:oMath>
              <m:sSub>
                <m:e>
                  <m:r>
                    <m:rPr>
                      <m:sty m:val="b"/>
                    </m:rPr>
                    <m:t>x</m:t>
                  </m:r>
                </m:e>
                <m:sub>
                  <m:r>
                    <m:t>3</m:t>
                  </m:r>
                </m:sub>
              </m:sSub>
            </m:oMath>
            <w:r>
              <w:t xml:space="preserve"> </w:t>
            </w:r>
            <w:r>
              <w:t xml:space="preserve">reste</w:t>
            </w:r>
            <w:r>
              <w:t xml:space="preserve"> </w:t>
            </w:r>
            <w:r>
              <w:rPr>
                <w:b/>
                <w:bCs/>
              </w:rPr>
              <w:t xml:space="preserve">parfaitement définie</w:t>
            </w:r>
            <w:r>
              <w:t xml:space="preserve"> </w:t>
            </w:r>
            <w:r>
              <w:t xml:space="preserve">à tous les seuils sauf à un. Comme on sait seulement que</w:t>
            </w:r>
            <w:r>
              <w:t xml:space="preserve"> </w:t>
            </w:r>
            <m:oMath>
              <m:r>
                <m:t>Z</m:t>
              </m:r>
              <m:d>
                <m:dPr>
                  <m:begChr m:val="("/>
                  <m:sepChr m:val=""/>
                  <m:endChr m:val=")"/>
                  <m:grow/>
                </m:dPr>
                <m:e>
                  <m:sSub>
                    <m:e>
                      <m:r>
                        <m:rPr>
                          <m:sty m:val="b"/>
                        </m:rPr>
                        <m:t>x</m:t>
                      </m:r>
                    </m:e>
                    <m:sub>
                      <m:r>
                        <m:t>3</m:t>
                      </m:r>
                    </m:sub>
                  </m:sSub>
                </m:e>
              </m:d>
              <m:r>
                <m:rPr>
                  <m:sty m:val="p"/>
                </m:rPr>
                <m:t>&gt;</m:t>
              </m:r>
              <m:r>
                <m:t>310</m:t>
              </m:r>
            </m:oMath>
            <w:r>
              <w:t xml:space="preserve"> </w:t>
            </w:r>
            <w:r>
              <w:t xml:space="preserve">ppm :</w:t>
            </w:r>
          </w:p>
          <w:p>
            <w:pPr>
              <w:pStyle w:val="Compact"/>
              <w:numPr>
                <w:ilvl w:val="0"/>
                <w:numId w:val="1009"/>
              </w:numPr>
            </w:pPr>
            <w:r>
              <w:t xml:space="preserve">aux seuils</w:t>
            </w:r>
            <w:r>
              <w:t xml:space="preserve"> </w:t>
            </w:r>
            <m:oMath>
              <m:sSub>
                <m:e>
                  <m:r>
                    <m:t>z</m:t>
                  </m:r>
                </m:e>
                <m:sub>
                  <m:r>
                    <m:t>c</m:t>
                  </m:r>
                </m:sub>
              </m:sSub>
              <m:r>
                <m:rPr>
                  <m:sty m:val="p"/>
                </m:rPr>
                <m:t>=</m:t>
              </m:r>
              <m:r>
                <m:t>50</m:t>
              </m:r>
              <m:r>
                <m:rPr>
                  <m:sty m:val="p"/>
                </m:rPr>
                <m:t>,</m:t>
              </m:r>
              <m:r>
                <m:t>100</m:t>
              </m:r>
              <m:r>
                <m:rPr>
                  <m:sty m:val="p"/>
                </m:rPr>
                <m:t>,</m:t>
              </m:r>
              <m:r>
                <m:t>200</m:t>
              </m:r>
            </m:oMath>
            <w:r>
              <w:t xml:space="preserve"> </w:t>
            </w:r>
            <w:r>
              <w:t xml:space="preserve">ppm, on a</w:t>
            </w:r>
            <w:r>
              <w:t xml:space="preserve"> </w:t>
            </w:r>
            <m:oMath>
              <m:r>
                <m:t>I</m:t>
              </m:r>
              <m:d>
                <m:dPr>
                  <m:begChr m:val="("/>
                  <m:sepChr m:val=""/>
                  <m:endChr m:val=")"/>
                  <m:grow/>
                </m:dPr>
                <m:e>
                  <m:sSub>
                    <m:e>
                      <m:r>
                        <m:rPr>
                          <m:sty m:val="b"/>
                        </m:rPr>
                        <m:t>x</m:t>
                      </m:r>
                    </m:e>
                    <m:sub>
                      <m:r>
                        <m:t>3</m:t>
                      </m:r>
                    </m:sub>
                  </m:sSub>
                  <m:r>
                    <m:rPr>
                      <m:sty m:val="p"/>
                    </m:rPr>
                    <m:t>;</m:t>
                  </m:r>
                  <m:sSub>
                    <m:e>
                      <m:r>
                        <m:t>z</m:t>
                      </m:r>
                    </m:e>
                    <m:sub>
                      <m:r>
                        <m:t>c</m:t>
                      </m:r>
                    </m:sub>
                  </m:sSub>
                </m:e>
              </m:d>
              <m:r>
                <m:rPr>
                  <m:sty m:val="p"/>
                </m:rPr>
                <m:t>=</m:t>
              </m:r>
              <m:r>
                <m:t>0</m:t>
              </m:r>
            </m:oMath>
            <w:r>
              <w:t xml:space="preserve"> </w:t>
            </w:r>
            <w:r>
              <w:t xml:space="preserve">(la valeur dépasse à coup sûr ces seuils) ;</w:t>
            </w:r>
          </w:p>
          <w:p>
            <w:pPr>
              <w:pStyle w:val="Compact"/>
              <w:numPr>
                <w:ilvl w:val="0"/>
                <w:numId w:val="1009"/>
              </w:numPr>
            </w:pPr>
            <w:r>
              <w:t xml:space="preserve">au seuil</w:t>
            </w:r>
            <w:r>
              <w:t xml:space="preserve"> </w:t>
            </w:r>
            <m:oMath>
              <m:sSub>
                <m:e>
                  <m:r>
                    <m:t>z</m:t>
                  </m:r>
                </m:e>
                <m:sub>
                  <m:r>
                    <m:t>c</m:t>
                  </m:r>
                </m:sub>
              </m:sSub>
              <m:r>
                <m:rPr>
                  <m:sty m:val="p"/>
                </m:rPr>
                <m:t>=</m:t>
              </m:r>
              <m:r>
                <m:t>500</m:t>
              </m:r>
            </m:oMath>
            <w:r>
              <w:t xml:space="preserve"> </w:t>
            </w:r>
            <w:r>
              <w:t xml:space="preserve">ppm, l’indicatrice</w:t>
            </w:r>
            <w:r>
              <w:t xml:space="preserve"> </w:t>
            </w:r>
            <m:oMath>
              <m:r>
                <m:t>I</m:t>
              </m:r>
              <m:d>
                <m:dPr>
                  <m:begChr m:val="("/>
                  <m:sepChr m:val=""/>
                  <m:endChr m:val=")"/>
                  <m:grow/>
                </m:dPr>
                <m:e>
                  <m:sSub>
                    <m:e>
                      <m:r>
                        <m:rPr>
                          <m:sty m:val="b"/>
                        </m:rPr>
                        <m:t>x</m:t>
                      </m:r>
                    </m:e>
                    <m:sub>
                      <m:r>
                        <m:t>3</m:t>
                      </m:r>
                    </m:sub>
                  </m:sSub>
                  <m:r>
                    <m:rPr>
                      <m:sty m:val="p"/>
                    </m:rPr>
                    <m:t>;</m:t>
                  </m:r>
                  <m:r>
                    <m:t>500</m:t>
                  </m:r>
                </m:e>
              </m:d>
            </m:oMath>
            <w:r>
              <w:t xml:space="preserve"> </w:t>
            </w:r>
            <w:r>
              <w:t xml:space="preserve">est</w:t>
            </w:r>
            <w:r>
              <w:t xml:space="preserve"> </w:t>
            </w:r>
            <w:r>
              <w:rPr>
                <w:b/>
                <w:bCs/>
              </w:rPr>
              <w:t xml:space="preserve">indéterminée</w:t>
            </w:r>
            <w:r>
              <w:t xml:space="preserve"> </w:t>
            </w:r>
            <w:r>
              <w:t xml:space="preserve">: on ne sait pas si</w:t>
            </w:r>
            <w:r>
              <w:t xml:space="preserve"> </w:t>
            </w:r>
            <m:oMath>
              <m:r>
                <m:t>Z</m:t>
              </m:r>
              <m:d>
                <m:dPr>
                  <m:begChr m:val="("/>
                  <m:sepChr m:val=""/>
                  <m:endChr m:val=")"/>
                  <m:grow/>
                </m:dPr>
                <m:e>
                  <m:sSub>
                    <m:e>
                      <m:r>
                        <m:rPr>
                          <m:sty m:val="b"/>
                        </m:rPr>
                        <m:t>x</m:t>
                      </m:r>
                    </m:e>
                    <m:sub>
                      <m:r>
                        <m:t>3</m:t>
                      </m:r>
                    </m:sub>
                  </m:sSub>
                </m:e>
              </m:d>
            </m:oMath>
            <w:r>
              <w:t xml:space="preserve"> </w:t>
            </w:r>
            <w:r>
              <w:t xml:space="preserve">est inférieure ou supérieure à 500 ppm.</w:t>
            </w:r>
          </w:p>
          <w:p>
            <w:pPr>
              <w:pStyle w:val="FirstParagraph"/>
            </w:pPr>
            <w:r>
              <w:t xml:space="preserve">Ainsi,</w:t>
            </w:r>
            <w:r>
              <w:t xml:space="preserve"> </w:t>
            </w:r>
            <w:r>
              <w:rPr>
                <w:b/>
                <w:bCs/>
              </w:rPr>
              <w:t xml:space="preserve">seule</w:t>
            </w:r>
            <w:r>
              <w:rPr>
                <w:b/>
                <w:bCs/>
              </w:rPr>
              <w:t xml:space="preserve"> </w:t>
            </w:r>
            <m:oMath>
              <m:r>
                <m:t>I</m:t>
              </m:r>
              <m:d>
                <m:dPr>
                  <m:begChr m:val="("/>
                  <m:sepChr m:val=""/>
                  <m:endChr m:val=")"/>
                  <m:grow/>
                </m:dPr>
                <m:e>
                  <m:sSub>
                    <m:e>
                      <m:r>
                        <m:rPr>
                          <m:sty m:val="b"/>
                        </m:rPr>
                        <m:t>x</m:t>
                      </m:r>
                    </m:e>
                    <m:sub>
                      <m:r>
                        <m:t>3</m:t>
                      </m:r>
                    </m:sub>
                  </m:sSub>
                  <m:r>
                    <m:rPr>
                      <m:sty m:val="p"/>
                    </m:rPr>
                    <m:t>;</m:t>
                  </m:r>
                  <m:r>
                    <m:t>500</m:t>
                  </m:r>
                </m:e>
              </m:d>
            </m:oMath>
            <w:r>
              <w:rPr>
                <w:b/>
                <w:bCs/>
              </w:rPr>
              <w:t xml:space="preserve"> </w:t>
            </w:r>
            <w:r>
              <w:rPr>
                <w:b/>
                <w:bCs/>
              </w:rPr>
              <w:t xml:space="preserve">est affectée</w:t>
            </w:r>
            <w:r>
              <w:t xml:space="preserve"> </w:t>
            </w:r>
            <w:r>
              <w:t xml:space="preserve">: elle est indéfinie et ne peut être utilisée à ce seuil. Le point</w:t>
            </w:r>
            <w:r>
              <w:t xml:space="preserve"> </w:t>
            </w:r>
            <m:oMath>
              <m:sSub>
                <m:e>
                  <m:r>
                    <m:rPr>
                      <m:sty m:val="b"/>
                    </m:rPr>
                    <m:t>x</m:t>
                  </m:r>
                </m:e>
                <m:sub>
                  <m:r>
                    <m:t>3</m:t>
                  </m:r>
                </m:sub>
              </m:sSub>
            </m:oMath>
            <w:r>
              <w:t xml:space="preserve"> </w:t>
            </w:r>
            <w:r>
              <w:t xml:space="preserve">est donc retiré du krigeage</w:t>
            </w:r>
            <w:r>
              <w:t xml:space="preserve"> </w:t>
            </w:r>
            <w:r>
              <w:rPr>
                <w:b/>
                <w:bCs/>
              </w:rPr>
              <w:t xml:space="preserve">uniquement au seuil 500 ppm</w:t>
            </w:r>
            <w:r>
              <w:t xml:space="preserve"> </w:t>
            </w:r>
            <w:r>
              <w:t xml:space="preserve">(on krige alors avec les autres points), tandis qu’il contribue normalement aux autres seuils. C’est précisément l’avantage du krigeage d’indicatrices : il permet d’intégrer une</w:t>
            </w:r>
            <w:r>
              <w:t xml:space="preserve"> </w:t>
            </w:r>
            <w:r>
              <w:rPr>
                <w:b/>
                <w:bCs/>
              </w:rPr>
              <w:t xml:space="preserve">donnée floue</w:t>
            </w:r>
            <w:r>
              <w:t xml:space="preserve"> </w:t>
            </w:r>
            <w:r>
              <w:t xml:space="preserve">(contrainte d’inégalité) seuil par seuil.</w:t>
            </w:r>
          </w:p>
          <w:p>
            <w:pPr>
              <w:pStyle w:val="BlockText"/>
            </w:pPr>
            <w:r>
              <w:rPr>
                <w:b/>
                <w:bCs/>
              </w:rPr>
              <w:t xml:space="preserve">Renvoi.</w:t>
            </w:r>
            <w:r>
              <w:t xml:space="preserve"> </w:t>
            </w:r>
            <w:r>
              <w:t xml:space="preserve">L’exercice suivant (CP3-Q3) reprend cette même idée — un forage stoppé avant d’atteindre la cible — sous la forme d’une</w:t>
            </w:r>
            <w:r>
              <w:t xml:space="preserve"> </w:t>
            </w:r>
            <w:r>
              <w:rPr>
                <w:b/>
                <w:bCs/>
              </w:rPr>
              <w:t xml:space="preserve">application chiffrée complète</w:t>
            </w:r>
            <w:r>
              <w:t xml:space="preserve"> </w:t>
            </w:r>
            <w:r>
              <w:t xml:space="preserve">à quatre puits et cinq seuils.</w:t>
            </w:r>
          </w:p>
          <w:p/>
        </w:tc>
      </w:tr>
    </w:tbl>
    <w:p>
      <w:r>
        <w:pict>
          <v:rect style="width:0;height:1.5pt" o:hralign="center" o:hrstd="t" o:hr="t"/>
        </w:pict>
      </w:r>
    </w:p>
    <w:bookmarkEnd w:id="99"/>
    <w:bookmarkStart w:id="102" w:name="Xa5884db534b2ae8efd851072405b0a678c8c925"/>
    <w:p>
      <w:pPr>
        <w:pStyle w:val="Heading3"/>
      </w:pPr>
      <w:r>
        <w:t xml:space="preserve">8.7 Exercice 7 — Krigeage ordinaire d’indicatrices avec contrainte d’inégalité (4 puits)</w:t>
      </w:r>
    </w:p>
    <w:p>
      <w:pPr>
        <w:pStyle w:val="FirstParagraph"/>
      </w:pPr>
      <w:r>
        <w:t xml:space="preserve">Quatre puits d’exploration ont été forés. Les trois premiers ont recoupé le sommet de la minéralisation à des profondeurs de</w:t>
      </w:r>
      <w:r>
        <w:t xml:space="preserve"> </w:t>
      </w:r>
      <w:r>
        <w:rPr>
          <w:b/>
          <w:bCs/>
        </w:rPr>
        <w:t xml:space="preserve">305 m</w:t>
      </w:r>
      <w:r>
        <w:t xml:space="preserve">,</w:t>
      </w:r>
      <w:r>
        <w:t xml:space="preserve"> </w:t>
      </w:r>
      <w:r>
        <w:rPr>
          <w:b/>
          <w:bCs/>
        </w:rPr>
        <w:t xml:space="preserve">333 m</w:t>
      </w:r>
      <w:r>
        <w:t xml:space="preserve"> </w:t>
      </w:r>
      <w:r>
        <w:t xml:space="preserve">et</w:t>
      </w:r>
      <w:r>
        <w:t xml:space="preserve"> </w:t>
      </w:r>
      <w:r>
        <w:rPr>
          <w:b/>
          <w:bCs/>
        </w:rPr>
        <w:t xml:space="preserve">309 m</w:t>
      </w:r>
      <w:r>
        <w:t xml:space="preserve"> </w:t>
      </w:r>
      <w:r>
        <w:t xml:space="preserve">(les profondeurs étant mesurées positivement vers le bas). Le quatrième forage a dû être</w:t>
      </w:r>
      <w:r>
        <w:t xml:space="preserve"> </w:t>
      </w:r>
      <w:r>
        <w:rPr>
          <w:b/>
          <w:bCs/>
        </w:rPr>
        <w:t xml:space="preserve">arrêté à 318 m</w:t>
      </w:r>
      <w:r>
        <w:t xml:space="preserve">, avant d’atteindre le sommet de la minéralisation, et aucune autre information n’est disponible à ce stade.</w:t>
      </w:r>
    </w:p>
    <w:p>
      <w:pPr>
        <w:pStyle w:val="BodyText"/>
      </w:pPr>
      <w:r>
        <w:t xml:space="preserve">Le variogramme de la profondeur est sphérique. Le variogramme du</w:t>
      </w:r>
      <w:r>
        <w:t xml:space="preserve"> </w:t>
      </w:r>
      <m:oMath>
        <m:r>
          <m:rPr>
            <m:sty m:val="p"/>
          </m:rPr>
          <m:t>log</m:t>
        </m:r>
        <m:d>
          <m:dPr>
            <m:begChr m:val="("/>
            <m:sepChr m:val=""/>
            <m:endChr m:val=")"/>
            <m:grow/>
          </m:dPr>
          <m:e>
            <m:r>
              <m:rPr>
                <m:nor/>
                <m:sty m:val="p"/>
              </m:rPr>
              <m:t>profondeur</m:t>
            </m:r>
          </m:e>
        </m:d>
      </m:oMath>
      <w:r>
        <w:t xml:space="preserve"> </w:t>
      </w:r>
      <w:r>
        <w:t xml:space="preserve">lui est proportionnel, de même que les variogrammes des différentes indicatrices, ce qui implique que</w:t>
      </w:r>
      <w:r>
        <w:t xml:space="preserve"> </w:t>
      </w:r>
      <w:r>
        <w:rPr>
          <w:b/>
          <w:bCs/>
        </w:rPr>
        <w:t xml:space="preserve">les poids de krigeage restent invariants</w:t>
      </w:r>
      <w:r>
        <w:t xml:space="preserve"> </w:t>
      </w:r>
      <w:r>
        <w:t xml:space="preserve">d’un seuil à l’autre. Lorsque l’on effectue le krigeage ordinaire de la profondeur au point</w:t>
      </w:r>
      <w:r>
        <w:t xml:space="preserve"> </w:t>
      </w:r>
      <m:oMath>
        <m:sSub>
          <m:e>
            <m:r>
              <m:rPr>
                <m:sty m:val="b"/>
              </m:rPr>
              <m:t>x</m:t>
            </m:r>
          </m:e>
          <m:sub>
            <m:r>
              <m:t>0</m:t>
            </m:r>
          </m:sub>
        </m:sSub>
      </m:oMath>
      <w:r>
        <w:t xml:space="preserve"> </w:t>
      </w:r>
      <w:r>
        <w:t xml:space="preserve">en utilisant les points</w:t>
      </w:r>
      <w:r>
        <w:t xml:space="preserve"> </w:t>
      </w:r>
      <m:oMath>
        <m:sSub>
          <m:e>
            <m:r>
              <m:rPr>
                <m:sty m:val="b"/>
              </m:rPr>
              <m:t>x</m:t>
            </m:r>
          </m:e>
          <m:sub>
            <m:r>
              <m:t>1</m:t>
            </m:r>
          </m:sub>
        </m:sSub>
      </m:oMath>
      <w:r>
        <w:t xml:space="preserve"> </w:t>
      </w:r>
      <w:r>
        <w:t xml:space="preserve">à</w:t>
      </w:r>
      <w:r>
        <w:t xml:space="preserve"> </w:t>
      </w:r>
      <m:oMath>
        <m:sSub>
          <m:e>
            <m:r>
              <m:rPr>
                <m:sty m:val="b"/>
              </m:rPr>
              <m:t>x</m:t>
            </m:r>
          </m:e>
          <m:sub>
            <m:r>
              <m:t>4</m:t>
            </m:r>
          </m:sub>
        </m:sSub>
      </m:oMath>
      <w:r>
        <w:t xml:space="preserve"> </w:t>
      </w:r>
      <w:r>
        <w:t xml:space="preserve">d’une part, et</w:t>
      </w:r>
      <w:r>
        <w:t xml:space="preserve"> </w:t>
      </w:r>
      <m:oMath>
        <m:sSub>
          <m:e>
            <m:r>
              <m:rPr>
                <m:sty m:val="b"/>
              </m:rPr>
              <m:t>x</m:t>
            </m:r>
          </m:e>
          <m:sub>
            <m:r>
              <m:t>1</m:t>
            </m:r>
          </m:sub>
        </m:sSub>
      </m:oMath>
      <w:r>
        <w:t xml:space="preserve"> </w:t>
      </w:r>
      <w:r>
        <w:t xml:space="preserve">à</w:t>
      </w:r>
      <w:r>
        <w:t xml:space="preserve"> </w:t>
      </w:r>
      <m:oMath>
        <m:sSub>
          <m:e>
            <m:r>
              <m:rPr>
                <m:sty m:val="b"/>
              </m:rPr>
              <m:t>x</m:t>
            </m:r>
          </m:e>
          <m:sub>
            <m:r>
              <m:t>3</m:t>
            </m:r>
          </m:sub>
        </m:sSub>
      </m:oMath>
      <w:r>
        <w:t xml:space="preserve"> </w:t>
      </w:r>
      <w:r>
        <w:t xml:space="preserve">d’autre part, on obtient les poids suivants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Point</w:t>
            </w:r>
          </w:p>
        </w:tc>
        <w:tc>
          <w:tcPr/>
          <w:p>
            <w:pPr>
              <w:pStyle w:val="Compact"/>
              <w:jc w:val="center"/>
            </w:pPr>
            <w:r>
              <w:t xml:space="preserve">Poids de KO utilisant</w:t>
            </w:r>
            <w:r>
              <w:t xml:space="preserve"> </w:t>
            </w:r>
            <m:oMath>
              <m:sSub>
                <m:e>
                  <m:r>
                    <m:rPr>
                      <m:sty m:val="b"/>
                    </m:rPr>
                    <m:t>x</m:t>
                  </m:r>
                </m:e>
                <m:sub>
                  <m:r>
                    <m:t>1</m:t>
                  </m:r>
                </m:sub>
              </m:sSub>
            </m:oMath>
            <w:r>
              <w:t xml:space="preserve"> </w:t>
            </w:r>
            <w:r>
              <w:t xml:space="preserve">à</w:t>
            </w:r>
            <w:r>
              <w:t xml:space="preserve"> </w:t>
            </w:r>
            <m:oMath>
              <m:sSub>
                <m:e>
                  <m:r>
                    <m:rPr>
                      <m:sty m:val="b"/>
                    </m:rPr>
                    <m:t>x</m:t>
                  </m:r>
                </m:e>
                <m:sub>
                  <m:r>
                    <m:t>4</m:t>
                  </m:r>
                </m:sub>
              </m:sSub>
            </m:oMath>
            <w:r>
              <w:t xml:space="preserve"> </w:t>
            </w:r>
            <w:r>
              <w:t xml:space="preserve">(4 points)</w:t>
            </w:r>
          </w:p>
        </w:tc>
        <w:tc>
          <w:tcPr/>
          <w:p>
            <w:pPr>
              <w:pStyle w:val="Compact"/>
              <w:jc w:val="center"/>
            </w:pPr>
            <w:r>
              <w:t xml:space="preserve">Poids de KO utilisant</w:t>
            </w:r>
            <w:r>
              <w:t xml:space="preserve"> </w:t>
            </w:r>
            <m:oMath>
              <m:sSub>
                <m:e>
                  <m:r>
                    <m:rPr>
                      <m:sty m:val="b"/>
                    </m:rPr>
                    <m:t>x</m:t>
                  </m:r>
                </m:e>
                <m:sub>
                  <m:r>
                    <m:t>1</m:t>
                  </m:r>
                </m:sub>
              </m:sSub>
            </m:oMath>
            <w:r>
              <w:t xml:space="preserve"> </w:t>
            </w:r>
            <w:r>
              <w:t xml:space="preserve">à</w:t>
            </w:r>
            <w:r>
              <w:t xml:space="preserve"> </w:t>
            </w:r>
            <m:oMath>
              <m:sSub>
                <m:e>
                  <m:r>
                    <m:rPr>
                      <m:sty m:val="b"/>
                    </m:rPr>
                    <m:t>x</m:t>
                  </m:r>
                </m:e>
                <m:sub>
                  <m:r>
                    <m:t>3</m:t>
                  </m:r>
                </m:sub>
              </m:sSub>
            </m:oMath>
            <w:r>
              <w:t xml:space="preserve"> </w:t>
            </w:r>
            <w:r>
              <w:t xml:space="preserve">(3 points)</w:t>
            </w:r>
          </w:p>
        </w:tc>
      </w:tr>
      <w:tr>
        <w:tc>
          <w:tcPr/>
          <w:p>
            <w:pPr>
              <w:pStyle w:val="Compact"/>
              <w:jc w:val="center"/>
            </w:pPr>
            <m:oMath>
              <m:sSub>
                <m:e>
                  <m:r>
                    <m:rPr>
                      <m:sty m:val="b"/>
                    </m:rPr>
                    <m:t>x</m:t>
                  </m:r>
                </m:e>
                <m:sub>
                  <m:r>
                    <m:t>1</m:t>
                  </m:r>
                </m:sub>
              </m:sSub>
            </m:oMath>
          </w:p>
        </w:tc>
        <w:tc>
          <w:tcPr/>
          <w:p>
            <w:pPr>
              <w:pStyle w:val="Compact"/>
              <w:jc w:val="center"/>
            </w:pPr>
            <w:r>
              <w:t xml:space="preserve">0,20</w:t>
            </w:r>
          </w:p>
        </w:tc>
        <w:tc>
          <w:tcPr/>
          <w:p>
            <w:pPr>
              <w:pStyle w:val="Compact"/>
              <w:jc w:val="center"/>
            </w:pPr>
            <w:r>
              <w:t xml:space="preserve">0,25</w:t>
            </w:r>
          </w:p>
        </w:tc>
      </w:tr>
      <w:tr>
        <w:tc>
          <w:tcPr/>
          <w:p>
            <w:pPr>
              <w:pStyle w:val="Compact"/>
              <w:jc w:val="center"/>
            </w:pPr>
            <m:oMath>
              <m:sSub>
                <m:e>
                  <m:r>
                    <m:rPr>
                      <m:sty m:val="b"/>
                    </m:rPr>
                    <m:t>x</m:t>
                  </m:r>
                </m:e>
                <m:sub>
                  <m:r>
                    <m:t>2</m:t>
                  </m:r>
                </m:sub>
              </m:sSub>
            </m:oMath>
          </w:p>
        </w:tc>
        <w:tc>
          <w:tcPr/>
          <w:p>
            <w:pPr>
              <w:pStyle w:val="Compact"/>
              <w:jc w:val="center"/>
            </w:pPr>
            <w:r>
              <w:t xml:space="preserve">0,15</w:t>
            </w:r>
          </w:p>
        </w:tc>
        <w:tc>
          <w:tcPr/>
          <w:p>
            <w:pPr>
              <w:pStyle w:val="Compact"/>
              <w:jc w:val="center"/>
            </w:pPr>
            <w:r>
              <w:t xml:space="preserve">0,20</w:t>
            </w:r>
          </w:p>
        </w:tc>
      </w:tr>
      <w:tr>
        <w:tc>
          <w:tcPr/>
          <w:p>
            <w:pPr>
              <w:pStyle w:val="Compact"/>
              <w:jc w:val="center"/>
            </w:pPr>
            <m:oMath>
              <m:sSub>
                <m:e>
                  <m:r>
                    <m:rPr>
                      <m:sty m:val="b"/>
                    </m:rPr>
                    <m:t>x</m:t>
                  </m:r>
                </m:e>
                <m:sub>
                  <m:r>
                    <m:t>3</m:t>
                  </m:r>
                </m:sub>
              </m:sSub>
            </m:oMath>
          </w:p>
        </w:tc>
        <w:tc>
          <w:tcPr/>
          <w:p>
            <w:pPr>
              <w:pStyle w:val="Compact"/>
              <w:jc w:val="center"/>
            </w:pPr>
            <w:r>
              <w:t xml:space="preserve">0,30</w:t>
            </w:r>
          </w:p>
        </w:tc>
        <w:tc>
          <w:tcPr/>
          <w:p>
            <w:pPr>
              <w:pStyle w:val="Compact"/>
              <w:jc w:val="center"/>
            </w:pPr>
            <w:r>
              <w:t xml:space="preserve">0,55</w:t>
            </w:r>
          </w:p>
        </w:tc>
      </w:tr>
      <w:tr>
        <w:tc>
          <w:tcPr/>
          <w:p>
            <w:pPr>
              <w:pStyle w:val="Compact"/>
              <w:jc w:val="center"/>
            </w:pPr>
            <m:oMath>
              <m:sSub>
                <m:e>
                  <m:r>
                    <m:rPr>
                      <m:sty m:val="b"/>
                    </m:rPr>
                    <m:t>x</m:t>
                  </m:r>
                </m:e>
                <m:sub>
                  <m:r>
                    <m:t>4</m:t>
                  </m:r>
                </m:sub>
              </m:sSub>
            </m:oMath>
          </w:p>
        </w:tc>
        <w:tc>
          <w:tcPr/>
          <w:p>
            <w:pPr>
              <w:pStyle w:val="Compact"/>
              <w:jc w:val="center"/>
            </w:pPr>
            <w:r>
              <w:t xml:space="preserve">0,35</w:t>
            </w:r>
          </w:p>
        </w:tc>
        <w:tc>
          <w:tcPr/>
          <w:p>
            <w:pPr>
              <w:pStyle w:val="Compact"/>
              <w:jc w:val="center"/>
            </w:pPr>
            <w:r>
              <w:t xml:space="preserve">—</w:t>
            </w:r>
          </w:p>
        </w:tc>
      </w:tr>
    </w:tbl>
    <w:p>
      <w:pPr>
        <w:pStyle w:val="BlockText"/>
      </w:pPr>
      <w:r>
        <w:rPr>
          <w:i/>
          <w:iCs/>
        </w:rPr>
        <w:t xml:space="preserve">(Paramètres du variogramme sphérique</w:t>
      </w:r>
      <w:r>
        <w:rPr>
          <w:i/>
          <w:iCs/>
        </w:rPr>
        <w:t xml:space="preserve"> </w:t>
      </w:r>
      <m:oMath>
        <m:sSub>
          <m:e>
            <m:r>
              <m:t>C</m:t>
            </m:r>
          </m:e>
          <m:sub>
            <m:r>
              <m:t>0</m:t>
            </m:r>
          </m:sub>
        </m:sSub>
      </m:oMath>
      <w:r>
        <w:rPr>
          <w:i/>
          <w:iCs/>
        </w:rPr>
        <w:t xml:space="preserve">,</w:t>
      </w:r>
      <w:r>
        <w:rPr>
          <w:i/>
          <w:iCs/>
        </w:rPr>
        <w:t xml:space="preserve"> </w:t>
      </w:r>
      <m:oMath>
        <m:r>
          <m:t>C</m:t>
        </m:r>
      </m:oMath>
      <w:r>
        <w:rPr>
          <w:i/>
          <w:iCs/>
        </w:rPr>
        <w:t xml:space="preserve"> </w:t>
      </w:r>
      <w:r>
        <w:rPr>
          <w:i/>
          <w:iCs/>
        </w:rPr>
        <w:t xml:space="preserve">et</w:t>
      </w:r>
      <w:r>
        <w:rPr>
          <w:i/>
          <w:iCs/>
        </w:rPr>
        <w:t xml:space="preserve"> </w:t>
      </w:r>
      <m:oMath>
        <m:r>
          <m:t>a</m:t>
        </m:r>
      </m:oMath>
      <w:r>
        <w:rPr>
          <w:i/>
          <w:iCs/>
        </w:rPr>
        <w:t xml:space="preserve"> </w:t>
      </w:r>
      <w:r>
        <w:rPr>
          <w:i/>
          <w:iCs/>
        </w:rPr>
        <w:t xml:space="preserve">non récupérés : ils figuraient dans un objet-équation Word non extrait par l’extraction table-aware. Comme les variogrammes sont proportionnels, les poids de krigeage ci-dessus sont invariants d’un seuil à l’autre et suffisent à résoudre l’exercice ; les valeurs précises de</w:t>
      </w:r>
      <w:r>
        <w:rPr>
          <w:i/>
          <w:iCs/>
        </w:rPr>
        <w:t xml:space="preserve"> </w:t>
      </w:r>
      <m:oMath>
        <m:sSub>
          <m:e>
            <m:r>
              <m:t>C</m:t>
            </m:r>
          </m:e>
          <m:sub>
            <m:r>
              <m:t>0</m:t>
            </m:r>
          </m:sub>
        </m:sSub>
      </m:oMath>
      <w:r>
        <w:rPr>
          <w:i/>
          <w:iCs/>
        </w:rPr>
        <w:t xml:space="preserve">,</w:t>
      </w:r>
      <w:r>
        <w:rPr>
          <w:i/>
          <w:iCs/>
        </w:rPr>
        <w:t xml:space="preserve"> </w:t>
      </w:r>
      <m:oMath>
        <m:r>
          <m:t>C</m:t>
        </m:r>
      </m:oMath>
      <w:r>
        <w:rPr>
          <w:i/>
          <w:iCs/>
        </w:rPr>
        <w:t xml:space="preserve">,</w:t>
      </w:r>
      <w:r>
        <w:rPr>
          <w:i/>
          <w:iCs/>
        </w:rPr>
        <w:t xml:space="preserve"> </w:t>
      </w:r>
      <m:oMath>
        <m:r>
          <m:t>a</m:t>
        </m:r>
      </m:oMath>
      <w:r>
        <w:rPr>
          <w:i/>
          <w:iCs/>
        </w:rPr>
        <w:t xml:space="preserve"> </w:t>
      </w:r>
      <w:r>
        <w:rPr>
          <w:i/>
          <w:iCs/>
        </w:rPr>
        <w:t xml:space="preserve">ne sont pas requises.)</w:t>
      </w:r>
    </w:p>
    <w:p>
      <w:pPr>
        <w:pStyle w:val="FirstParagraph"/>
      </w:pPr>
      <w:r>
        <w:t xml:space="preserve">Utilisez</w:t>
      </w:r>
      <w:r>
        <w:t xml:space="preserve"> </w:t>
      </w:r>
      <w:r>
        <w:rPr>
          <w:b/>
          <w:bCs/>
        </w:rPr>
        <w:t xml:space="preserve">toutes</w:t>
      </w:r>
      <w:r>
        <w:t xml:space="preserve"> </w:t>
      </w:r>
      <w:r>
        <w:t xml:space="preserve">les informations disponibles (incluant le forage stoppé en</w:t>
      </w:r>
      <w:r>
        <w:t xml:space="preserve"> </w:t>
      </w:r>
      <m:oMath>
        <m:sSub>
          <m:e>
            <m:r>
              <m:rPr>
                <m:sty m:val="b"/>
              </m:rPr>
              <m:t>x</m:t>
            </m:r>
          </m:e>
          <m:sub>
            <m:r>
              <m:t>4</m:t>
            </m:r>
          </m:sub>
        </m:sSub>
      </m:oMath>
      <w:r>
        <w:t xml:space="preserve">) pour prédire, par krigeage ordinaire d’indicatrices, l’</w:t>
      </w:r>
      <w:r>
        <w:rPr>
          <w:b/>
          <w:bCs/>
        </w:rPr>
        <w:t xml:space="preserve">espérance conditionnelle</w:t>
      </w:r>
      <w:r>
        <w:t xml:space="preserve"> </w:t>
      </w:r>
      <w:r>
        <w:t xml:space="preserve">de la profondeur du sommet de la minéralisation au point</w:t>
      </w:r>
      <w:r>
        <w:t xml:space="preserve"> </w:t>
      </w:r>
      <m:oMath>
        <m:sSub>
          <m:e>
            <m:r>
              <m:rPr>
                <m:sty m:val="b"/>
              </m:rPr>
              <m:t>x</m:t>
            </m:r>
          </m:e>
          <m:sub>
            <m:r>
              <m:t>0</m:t>
            </m:r>
          </m:sub>
        </m:sSub>
      </m:oMath>
      <w:r>
        <w:t xml:space="preserve">, ainsi que la</w:t>
      </w:r>
      <w:r>
        <w:t xml:space="preserve"> </w:t>
      </w:r>
      <w:r>
        <w:rPr>
          <w:b/>
          <w:bCs/>
        </w:rPr>
        <w:t xml:space="preserve">variance conditionnelle</w:t>
      </w:r>
      <w:r>
        <w:t xml:space="preserve"> </w:t>
      </w:r>
      <w:r>
        <w:t xml:space="preserve">associée. Considérez les seuils</w:t>
      </w:r>
      <w:r>
        <w:t xml:space="preserve"> </w:t>
      </w:r>
      <w:r>
        <w:rPr>
          <w:b/>
          <w:bCs/>
        </w:rPr>
        <w:t xml:space="preserve">300, 310, 320, 330 et 340 m</w:t>
      </w:r>
      <w:r>
        <w:t xml:space="preserve"> </w:t>
      </w:r>
      <w:r>
        <w:t xml:space="preserve">et utilisez les milieux des classes comme valeurs représentatives.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C:\Users\danyl\AppData\Local\Programs\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Codage des indicatrices.</w:t>
            </w:r>
            <w:r>
              <w:t xml:space="preserve"> </w:t>
            </w:r>
            <w:r>
              <w:t xml:space="preserve">On code</w:t>
            </w:r>
            <w:r>
              <w:t xml:space="preserve"> </w:t>
            </w:r>
            <m:oMath>
              <m:r>
                <m:t>I</m:t>
              </m:r>
              <m:d>
                <m:dPr>
                  <m:begChr m:val="("/>
                  <m:sepChr m:val=""/>
                  <m:endChr m:val=")"/>
                  <m:grow/>
                </m:dPr>
                <m:e>
                  <m:sSub>
                    <m:e>
                      <m:r>
                        <m:rPr>
                          <m:sty m:val="b"/>
                        </m:rPr>
                        <m:t>x</m:t>
                      </m:r>
                    </m:e>
                    <m:sub>
                      <m:r>
                        <m:t>i</m:t>
                      </m:r>
                    </m:sub>
                  </m:sSub>
                  <m:r>
                    <m:rPr>
                      <m:sty m:val="p"/>
                    </m:rPr>
                    <m:t>;</m:t>
                  </m:r>
                  <m:sSub>
                    <m:e>
                      <m:r>
                        <m:t>z</m:t>
                      </m:r>
                    </m:e>
                    <m:sub>
                      <m:r>
                        <m:t>c</m:t>
                      </m:r>
                    </m:sub>
                  </m:sSub>
                </m:e>
              </m:d>
              <m:r>
                <m:rPr>
                  <m:sty m:val="p"/>
                </m:rPr>
                <m:t>=</m:t>
              </m:r>
              <m:r>
                <m:rPr>
                  <m:sty m:val="b"/>
                </m:rPr>
                <m:t>1</m:t>
              </m:r>
              <m:r>
                <m:rPr>
                  <m:sty m:val="p"/>
                </m:rPr>
                <m:t>{</m:t>
              </m:r>
              <m:r>
                <m:t>Z</m:t>
              </m:r>
              <m:d>
                <m:dPr>
                  <m:begChr m:val="("/>
                  <m:sepChr m:val=""/>
                  <m:endChr m:val=")"/>
                  <m:grow/>
                </m:dPr>
                <m:e>
                  <m:sSub>
                    <m:e>
                      <m:r>
                        <m:rPr>
                          <m:sty m:val="b"/>
                        </m:rPr>
                        <m:t>x</m:t>
                      </m:r>
                    </m:e>
                    <m:sub>
                      <m:r>
                        <m:t>i</m:t>
                      </m:r>
                    </m:sub>
                  </m:sSub>
                </m:e>
              </m:d>
              <m:r>
                <m:rPr>
                  <m:sty m:val="p"/>
                </m:rPr>
                <m:t>≤</m:t>
              </m:r>
              <m:sSub>
                <m:e>
                  <m:r>
                    <m:t>z</m:t>
                  </m:r>
                </m:e>
                <m:sub>
                  <m:r>
                    <m:t>c</m:t>
                  </m:r>
                </m:sub>
              </m:sSub>
              <m:r>
                <m:rPr>
                  <m:sty m:val="p"/>
                </m:rPr>
                <m:t>}</m:t>
              </m:r>
            </m:oMath>
            <w:r>
              <w:t xml:space="preserve"> </w:t>
            </w:r>
            <w:r>
              <w:t xml:space="preserve">pour chaque puits, en exploitant la nature de la donnée :</w:t>
            </w:r>
          </w:p>
          <w:p>
            <w:pPr>
              <w:pStyle w:val="Compact"/>
              <w:numPr>
                <w:ilvl w:val="0"/>
                <w:numId w:val="1010"/>
              </w:numPr>
            </w:pPr>
            <m:oMath>
              <m:sSub>
                <m:e>
                  <m:r>
                    <m:rPr>
                      <m:sty m:val="b"/>
                    </m:rPr>
                    <m:t>x</m:t>
                  </m:r>
                </m:e>
                <m:sub>
                  <m:r>
                    <m:t>1</m:t>
                  </m:r>
                </m:sub>
              </m:sSub>
              <m:r>
                <m:rPr>
                  <m:sty m:val="p"/>
                </m:rPr>
                <m:t>=</m:t>
              </m:r>
              <m:r>
                <m:t>305</m:t>
              </m:r>
            </m:oMath>
            <w:r>
              <w:t xml:space="preserve">,</w:t>
            </w:r>
            <w:r>
              <w:t xml:space="preserve"> </w:t>
            </w:r>
            <m:oMath>
              <m:sSub>
                <m:e>
                  <m:r>
                    <m:rPr>
                      <m:sty m:val="b"/>
                    </m:rPr>
                    <m:t>x</m:t>
                  </m:r>
                </m:e>
                <m:sub>
                  <m:r>
                    <m:t>2</m:t>
                  </m:r>
                </m:sub>
              </m:sSub>
              <m:r>
                <m:rPr>
                  <m:sty m:val="p"/>
                </m:rPr>
                <m:t>=</m:t>
              </m:r>
              <m:r>
                <m:t>333</m:t>
              </m:r>
            </m:oMath>
            <w:r>
              <w:t xml:space="preserve">,</w:t>
            </w:r>
            <w:r>
              <w:t xml:space="preserve"> </w:t>
            </w:r>
            <m:oMath>
              <m:sSub>
                <m:e>
                  <m:r>
                    <m:rPr>
                      <m:sty m:val="b"/>
                    </m:rPr>
                    <m:t>x</m:t>
                  </m:r>
                </m:e>
                <m:sub>
                  <m:r>
                    <m:t>3</m:t>
                  </m:r>
                </m:sub>
              </m:sSub>
              <m:r>
                <m:rPr>
                  <m:sty m:val="p"/>
                </m:rPr>
                <m:t>=</m:t>
              </m:r>
              <m:r>
                <m:t>309</m:t>
              </m:r>
            </m:oMath>
            <w:r>
              <w:t xml:space="preserve"> </w:t>
            </w:r>
            <w:r>
              <w:t xml:space="preserve">: indicatrices parfaitement définies aux cinq seuils ;</w:t>
            </w:r>
          </w:p>
          <w:p>
            <w:pPr>
              <w:pStyle w:val="Compact"/>
              <w:numPr>
                <w:ilvl w:val="0"/>
                <w:numId w:val="1010"/>
              </w:numPr>
            </w:pPr>
            <m:oMath>
              <m:sSub>
                <m:e>
                  <m:r>
                    <m:rPr>
                      <m:sty m:val="b"/>
                    </m:rPr>
                    <m:t>x</m:t>
                  </m:r>
                </m:e>
                <m:sub>
                  <m:r>
                    <m:t>4</m:t>
                  </m:r>
                </m:sub>
              </m:sSub>
              <m:r>
                <m:rPr>
                  <m:sty m:val="p"/>
                </m:rPr>
                <m:t>&gt;</m:t>
              </m:r>
              <m:r>
                <m:t>318</m:t>
              </m:r>
            </m:oMath>
            <w:r>
              <w:t xml:space="preserve"> </w:t>
            </w:r>
            <w:r>
              <w:t xml:space="preserve">(forage stoppé) : c’est une</w:t>
            </w:r>
            <w:r>
              <w:t xml:space="preserve"> </w:t>
            </w:r>
            <w:r>
              <w:rPr>
                <w:b/>
                <w:bCs/>
              </w:rPr>
              <w:t xml:space="preserve">contrainte d’inégalité</w:t>
            </w:r>
            <w:r>
              <w:t xml:space="preserve">. L’indicatrice est connue aux seuils</w:t>
            </w:r>
            <w:r>
              <w:t xml:space="preserve"> </w:t>
            </w:r>
            <w:r>
              <w:rPr>
                <w:b/>
                <w:bCs/>
              </w:rPr>
              <w:t xml:space="preserve">inférieurs ou égaux à 318 m</w:t>
            </w:r>
            <w:r>
              <w:t xml:space="preserve"> </w:t>
            </w:r>
            <w:r>
              <w:t xml:space="preserve">(</w:t>
            </w:r>
            <m:oMath>
              <m:r>
                <m:t>I</m:t>
              </m:r>
              <m:d>
                <m:dPr>
                  <m:begChr m:val="("/>
                  <m:sepChr m:val=""/>
                  <m:endChr m:val=")"/>
                  <m:grow/>
                </m:dPr>
                <m:e>
                  <m:sSub>
                    <m:e>
                      <m:r>
                        <m:rPr>
                          <m:sty m:val="b"/>
                        </m:rPr>
                        <m:t>x</m:t>
                      </m:r>
                    </m:e>
                    <m:sub>
                      <m:r>
                        <m:t>4</m:t>
                      </m:r>
                    </m:sub>
                  </m:sSub>
                  <m:r>
                    <m:rPr>
                      <m:sty m:val="p"/>
                    </m:rPr>
                    <m:t>;</m:t>
                  </m:r>
                  <m:r>
                    <m:t>300</m:t>
                  </m:r>
                </m:e>
              </m:d>
              <m:r>
                <m:rPr>
                  <m:sty m:val="p"/>
                </m:rPr>
                <m:t>=</m:t>
              </m:r>
              <m:r>
                <m:t>I</m:t>
              </m:r>
              <m:d>
                <m:dPr>
                  <m:begChr m:val="("/>
                  <m:sepChr m:val=""/>
                  <m:endChr m:val=")"/>
                  <m:grow/>
                </m:dPr>
                <m:e>
                  <m:sSub>
                    <m:e>
                      <m:r>
                        <m:rPr>
                          <m:sty m:val="b"/>
                        </m:rPr>
                        <m:t>x</m:t>
                      </m:r>
                    </m:e>
                    <m:sub>
                      <m:r>
                        <m:t>4</m:t>
                      </m:r>
                    </m:sub>
                  </m:sSub>
                  <m:r>
                    <m:rPr>
                      <m:sty m:val="p"/>
                    </m:rPr>
                    <m:t>;</m:t>
                  </m:r>
                  <m:r>
                    <m:t>310</m:t>
                  </m:r>
                </m:e>
              </m:d>
              <m:r>
                <m:rPr>
                  <m:sty m:val="p"/>
                </m:rPr>
                <m:t>=</m:t>
              </m:r>
              <m:r>
                <m:t>0</m:t>
              </m:r>
            </m:oMath>
            <w:r>
              <w:t xml:space="preserve">, car la profondeur du sommet dépasse à coup sûr ces valeurs), mais</w:t>
            </w:r>
            <w:r>
              <w:t xml:space="preserve"> </w:t>
            </w:r>
            <w:r>
              <w:rPr>
                <w:b/>
                <w:bCs/>
              </w:rPr>
              <w:t xml:space="preserve">indéterminée</w:t>
            </w:r>
            <w:r>
              <w:t xml:space="preserve"> </w:t>
            </w:r>
            <w:r>
              <w:t xml:space="preserve">aux seuils 320, 330 et 340 m (on ignore si</w:t>
            </w:r>
            <w:r>
              <w:t xml:space="preserve"> </w:t>
            </w:r>
            <m:oMath>
              <m:r>
                <m:t>Z</m:t>
              </m:r>
              <m:d>
                <m:dPr>
                  <m:begChr m:val="("/>
                  <m:sepChr m:val=""/>
                  <m:endChr m:val=")"/>
                  <m:grow/>
                </m:dPr>
                <m:e>
                  <m:sSub>
                    <m:e>
                      <m:r>
                        <m:rPr>
                          <m:sty m:val="b"/>
                        </m:rPr>
                        <m:t>x</m:t>
                      </m:r>
                    </m:e>
                    <m:sub>
                      <m:r>
                        <m:t>4</m:t>
                      </m:r>
                    </m:sub>
                  </m:sSub>
                </m:e>
              </m:d>
            </m:oMath>
            <w:r>
              <w:t xml:space="preserve"> </w:t>
            </w:r>
            <w:r>
              <w:t xml:space="preserve">s’y trouve en dessous ou au dessus).</w:t>
            </w:r>
          </w:p>
          <w:p>
            <w:pPr>
              <w:pStyle w:val="FirstParagraph"/>
            </w:pPr>
            <w:r>
              <w:t xml:space="preserve">On obtient le tableau de codage suivant (où « — » marque une indicatrice indéterminée)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Indicatrice</w:t>
                  </w:r>
                </w:p>
              </w:tc>
              <w:tc>
                <w:tcPr/>
                <w:p>
                  <w:pPr>
                    <w:pStyle w:val="Compact"/>
                    <w:jc w:val="center"/>
                  </w:pPr>
                  <w:r>
                    <w:t xml:space="preserve">300</w:t>
                  </w:r>
                </w:p>
              </w:tc>
              <w:tc>
                <w:tcPr/>
                <w:p>
                  <w:pPr>
                    <w:pStyle w:val="Compact"/>
                    <w:jc w:val="center"/>
                  </w:pPr>
                  <w:r>
                    <w:t xml:space="preserve">310</w:t>
                  </w:r>
                </w:p>
              </w:tc>
              <w:tc>
                <w:tcPr/>
                <w:p>
                  <w:pPr>
                    <w:pStyle w:val="Compact"/>
                    <w:jc w:val="center"/>
                  </w:pPr>
                  <w:r>
                    <w:t xml:space="preserve">320</w:t>
                  </w:r>
                </w:p>
              </w:tc>
              <w:tc>
                <w:tcPr/>
                <w:p>
                  <w:pPr>
                    <w:pStyle w:val="Compact"/>
                    <w:jc w:val="center"/>
                  </w:pPr>
                  <w:r>
                    <w:t xml:space="preserve">330</w:t>
                  </w:r>
                </w:p>
              </w:tc>
              <w:tc>
                <w:tcPr/>
                <w:p>
                  <w:pPr>
                    <w:pStyle w:val="Compact"/>
                    <w:jc w:val="center"/>
                  </w:pPr>
                  <w:r>
                    <w:t xml:space="preserve">340</w:t>
                  </w:r>
                </w:p>
              </w:tc>
            </w:tr>
            <w:tr>
              <w:tc>
                <w:tcPr/>
                <w:p>
                  <w:pPr>
                    <w:pStyle w:val="Compact"/>
                    <w:jc w:val="left"/>
                  </w:pPr>
                  <m:oMath>
                    <m:r>
                      <m:t>I</m:t>
                    </m:r>
                    <m:d>
                      <m:dPr>
                        <m:begChr m:val="("/>
                        <m:sepChr m:val=""/>
                        <m:endChr m:val=")"/>
                        <m:grow/>
                      </m:dPr>
                      <m:e>
                        <m:sSub>
                          <m:e>
                            <m:r>
                              <m:rPr>
                                <m:sty m:val="b"/>
                              </m:rPr>
                              <m:t>x</m:t>
                            </m:r>
                          </m:e>
                          <m:sub>
                            <m:r>
                              <m:t>1</m:t>
                            </m:r>
                          </m:sub>
                        </m:sSub>
                        <m:r>
                          <m:rPr>
                            <m:sty m:val="p"/>
                          </m:rPr>
                          <m:t>;</m:t>
                        </m:r>
                        <m:sSub>
                          <m:e>
                            <m:r>
                              <m:t>z</m:t>
                            </m:r>
                          </m:e>
                          <m:sub>
                            <m:r>
                              <m:t>c</m:t>
                            </m:r>
                          </m:sub>
                        </m:sSub>
                      </m:e>
                    </m:d>
                  </m:oMath>
                  <w:r>
                    <w:t xml:space="preserve">,</w:t>
                  </w:r>
                  <w:r>
                    <w:t xml:space="preserve"> </w:t>
                  </w:r>
                  <m:oMath>
                    <m:sSub>
                      <m:e>
                        <m:r>
                          <m:t>z</m:t>
                        </m:r>
                      </m:e>
                      <m:sub>
                        <m:r>
                          <m:t>1</m:t>
                        </m:r>
                      </m:sub>
                    </m:sSub>
                    <m:r>
                      <m:rPr>
                        <m:sty m:val="p"/>
                      </m:rPr>
                      <m:t>=</m:t>
                    </m:r>
                    <m:r>
                      <m:t>305</m:t>
                    </m:r>
                  </m:oMath>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m:oMath>
                    <m:r>
                      <m:t>I</m:t>
                    </m:r>
                    <m:d>
                      <m:dPr>
                        <m:begChr m:val="("/>
                        <m:sepChr m:val=""/>
                        <m:endChr m:val=")"/>
                        <m:grow/>
                      </m:dPr>
                      <m:e>
                        <m:sSub>
                          <m:e>
                            <m:r>
                              <m:rPr>
                                <m:sty m:val="b"/>
                              </m:rPr>
                              <m:t>x</m:t>
                            </m:r>
                          </m:e>
                          <m:sub>
                            <m:r>
                              <m:t>2</m:t>
                            </m:r>
                          </m:sub>
                        </m:sSub>
                        <m:r>
                          <m:rPr>
                            <m:sty m:val="p"/>
                          </m:rPr>
                          <m:t>;</m:t>
                        </m:r>
                        <m:sSub>
                          <m:e>
                            <m:r>
                              <m:t>z</m:t>
                            </m:r>
                          </m:e>
                          <m:sub>
                            <m:r>
                              <m:t>c</m:t>
                            </m:r>
                          </m:sub>
                        </m:sSub>
                      </m:e>
                    </m:d>
                  </m:oMath>
                  <w:r>
                    <w:t xml:space="preserve">,</w:t>
                  </w:r>
                  <w:r>
                    <w:t xml:space="preserve"> </w:t>
                  </w:r>
                  <m:oMath>
                    <m:sSub>
                      <m:e>
                        <m:r>
                          <m:t>z</m:t>
                        </m:r>
                      </m:e>
                      <m:sub>
                        <m:r>
                          <m:t>2</m:t>
                        </m:r>
                      </m:sub>
                    </m:sSub>
                    <m:r>
                      <m:rPr>
                        <m:sty m:val="p"/>
                      </m:rPr>
                      <m:t>=</m:t>
                    </m:r>
                    <m:r>
                      <m:t>333</m:t>
                    </m:r>
                  </m:oMath>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left"/>
                  </w:pPr>
                  <m:oMath>
                    <m:r>
                      <m:t>I</m:t>
                    </m:r>
                    <m:d>
                      <m:dPr>
                        <m:begChr m:val="("/>
                        <m:sepChr m:val=""/>
                        <m:endChr m:val=")"/>
                        <m:grow/>
                      </m:dPr>
                      <m:e>
                        <m:sSub>
                          <m:e>
                            <m:r>
                              <m:rPr>
                                <m:sty m:val="b"/>
                              </m:rPr>
                              <m:t>x</m:t>
                            </m:r>
                          </m:e>
                          <m:sub>
                            <m:r>
                              <m:t>3</m:t>
                            </m:r>
                          </m:sub>
                        </m:sSub>
                        <m:r>
                          <m:rPr>
                            <m:sty m:val="p"/>
                          </m:rPr>
                          <m:t>;</m:t>
                        </m:r>
                        <m:sSub>
                          <m:e>
                            <m:r>
                              <m:t>z</m:t>
                            </m:r>
                          </m:e>
                          <m:sub>
                            <m:r>
                              <m:t>c</m:t>
                            </m:r>
                          </m:sub>
                        </m:sSub>
                      </m:e>
                    </m:d>
                  </m:oMath>
                  <w:r>
                    <w:t xml:space="preserve">,</w:t>
                  </w:r>
                  <w:r>
                    <w:t xml:space="preserve"> </w:t>
                  </w:r>
                  <m:oMath>
                    <m:sSub>
                      <m:e>
                        <m:r>
                          <m:t>z</m:t>
                        </m:r>
                      </m:e>
                      <m:sub>
                        <m:r>
                          <m:t>3</m:t>
                        </m:r>
                      </m:sub>
                    </m:sSub>
                    <m:r>
                      <m:rPr>
                        <m:sty m:val="p"/>
                      </m:rPr>
                      <m:t>=</m:t>
                    </m:r>
                    <m:r>
                      <m:t>309</m:t>
                    </m:r>
                  </m:oMath>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m:oMath>
                    <m:r>
                      <m:t>I</m:t>
                    </m:r>
                    <m:d>
                      <m:dPr>
                        <m:begChr m:val="("/>
                        <m:sepChr m:val=""/>
                        <m:endChr m:val=")"/>
                        <m:grow/>
                      </m:dPr>
                      <m:e>
                        <m:sSub>
                          <m:e>
                            <m:r>
                              <m:rPr>
                                <m:sty m:val="b"/>
                              </m:rPr>
                              <m:t>x</m:t>
                            </m:r>
                          </m:e>
                          <m:sub>
                            <m:r>
                              <m:t>4</m:t>
                            </m:r>
                          </m:sub>
                        </m:sSub>
                        <m:r>
                          <m:rPr>
                            <m:sty m:val="p"/>
                          </m:rPr>
                          <m:t>;</m:t>
                        </m:r>
                        <m:sSub>
                          <m:e>
                            <m:r>
                              <m:t>z</m:t>
                            </m:r>
                          </m:e>
                          <m:sub>
                            <m:r>
                              <m:t>c</m:t>
                            </m:r>
                          </m:sub>
                        </m:sSub>
                      </m:e>
                    </m:d>
                  </m:oMath>
                  <w:r>
                    <w:t xml:space="preserve">,</w:t>
                  </w:r>
                  <w:r>
                    <w:t xml:space="preserve"> </w:t>
                  </w:r>
                  <m:oMath>
                    <m:sSub>
                      <m:e>
                        <m:r>
                          <m:t>z</m:t>
                        </m:r>
                      </m:e>
                      <m:sub>
                        <m:r>
                          <m:t>4</m:t>
                        </m:r>
                      </m:sub>
                    </m:sSub>
                    <m:r>
                      <m:rPr>
                        <m:sty m:val="p"/>
                      </m:rPr>
                      <m:t>&gt;</m:t>
                    </m:r>
                    <m:r>
                      <m:t>318</m:t>
                    </m:r>
                  </m:oMath>
                </w:p>
              </w:tc>
              <w:tc>
                <w:tcPr/>
                <w:p>
                  <w:pPr>
                    <w:pStyle w:val="Compact"/>
                    <w:jc w:val="center"/>
                  </w:pPr>
                  <w:r>
                    <w:t xml:space="preserve">0</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m:oMath>
                    <m:sSup>
                      <m:e>
                        <m:r>
                          <m:t>F</m:t>
                        </m:r>
                      </m:e>
                      <m:sup>
                        <m:r>
                          <m:rPr>
                            <m:sty m:val="p"/>
                          </m:rPr>
                          <m:t>*</m:t>
                        </m:r>
                      </m:sup>
                    </m:sSup>
                    <m:d>
                      <m:dPr>
                        <m:begChr m:val="("/>
                        <m:sepChr m:val=""/>
                        <m:endChr m:val=")"/>
                        <m:grow/>
                      </m:dPr>
                      <m:e>
                        <m:sSub>
                          <m:e>
                            <m:r>
                              <m:rPr>
                                <m:sty m:val="b"/>
                              </m:rPr>
                              <m:t>x</m:t>
                            </m:r>
                          </m:e>
                          <m:sub>
                            <m:r>
                              <m:t>0</m:t>
                            </m:r>
                          </m:sub>
                        </m:sSub>
                        <m:r>
                          <m:rPr>
                            <m:sty m:val="p"/>
                          </m:rPr>
                          <m:t>;</m:t>
                        </m:r>
                        <m:sSub>
                          <m:e>
                            <m:r>
                              <m:t>z</m:t>
                            </m:r>
                          </m:e>
                          <m:sub>
                            <m:r>
                              <m:t>c</m:t>
                            </m:r>
                          </m:sub>
                        </m:sSub>
                      </m:e>
                    </m:d>
                  </m:oMath>
                </w:p>
              </w:tc>
              <w:tc>
                <w:tcPr/>
                <w:p>
                  <w:pPr>
                    <w:pStyle w:val="Compact"/>
                    <w:jc w:val="center"/>
                  </w:pPr>
                  <w:r>
                    <w:t xml:space="preserve">0</w:t>
                  </w:r>
                </w:p>
              </w:tc>
              <w:tc>
                <w:tcPr/>
                <w:p>
                  <w:pPr>
                    <w:pStyle w:val="Compact"/>
                    <w:jc w:val="center"/>
                  </w:pPr>
                  <w:r>
                    <w:t xml:space="preserve">0,50</w:t>
                  </w:r>
                </w:p>
              </w:tc>
              <w:tc>
                <w:tcPr/>
                <w:p>
                  <w:pPr>
                    <w:pStyle w:val="Compact"/>
                    <w:jc w:val="center"/>
                  </w:pPr>
                  <w:r>
                    <w:t xml:space="preserve">0,80</w:t>
                  </w:r>
                </w:p>
              </w:tc>
              <w:tc>
                <w:tcPr/>
                <w:p>
                  <w:pPr>
                    <w:pStyle w:val="Compact"/>
                    <w:jc w:val="center"/>
                  </w:pPr>
                  <w:r>
                    <w:t xml:space="preserve">0,80</w:t>
                  </w:r>
                </w:p>
              </w:tc>
              <w:tc>
                <w:tcPr/>
                <w:p>
                  <w:pPr>
                    <w:pStyle w:val="Compact"/>
                    <w:jc w:val="center"/>
                  </w:pPr>
                  <w:r>
                    <w:t xml:space="preserve">1</w:t>
                  </w:r>
                </w:p>
              </w:tc>
            </w:tr>
          </w:tbl>
          <w:p>
            <w:pPr>
              <w:pStyle w:val="BodyText"/>
            </w:pPr>
            <w:r>
              <w:t xml:space="preserve">La dernière ligne</w:t>
            </w:r>
            <w:r>
              <w:t xml:space="preserve"> </w:t>
            </w:r>
            <m:oMath>
              <m:sSup>
                <m:e>
                  <m:r>
                    <m:t>F</m:t>
                  </m:r>
                </m:e>
                <m:sup>
                  <m:r>
                    <m:rPr>
                      <m:sty m:val="p"/>
                    </m:rPr>
                    <m:t>*</m:t>
                  </m:r>
                </m:sup>
              </m:sSup>
              <m:d>
                <m:dPr>
                  <m:begChr m:val="("/>
                  <m:sepChr m:val=""/>
                  <m:endChr m:val=")"/>
                  <m:grow/>
                </m:dPr>
                <m:e>
                  <m:sSub>
                    <m:e>
                      <m:r>
                        <m:rPr>
                          <m:sty m:val="b"/>
                        </m:rPr>
                        <m:t>x</m:t>
                      </m:r>
                    </m:e>
                    <m:sub>
                      <m:r>
                        <m:t>0</m:t>
                      </m:r>
                    </m:sub>
                  </m:sSub>
                  <m:r>
                    <m:rPr>
                      <m:sty m:val="p"/>
                    </m:rPr>
                    <m:t>;</m:t>
                  </m:r>
                  <m:sSub>
                    <m:e>
                      <m:r>
                        <m:t>z</m:t>
                      </m:r>
                    </m:e>
                    <m:sub>
                      <m:r>
                        <m:t>c</m:t>
                      </m:r>
                    </m:sub>
                  </m:sSub>
                </m:e>
              </m:d>
              <m:r>
                <m:rPr>
                  <m:sty m:val="p"/>
                </m:rPr>
                <m:t>=</m:t>
              </m:r>
              <m:nary>
                <m:naryPr>
                  <m:chr m:val="∑"/>
                  <m:limLoc m:val="undOvr"/>
                  <m:subHide m:val="off"/>
                  <m:supHide m:val="on"/>
                </m:naryPr>
                <m:sub>
                  <m:r>
                    <m:t>i</m:t>
                  </m:r>
                </m:sub>
                <m:sup>
                  <m:r>
                    <m:t>​</m:t>
                  </m:r>
                </m:sup>
                <m:e>
                  <m:sSub>
                    <m:e>
                      <m:r>
                        <m:t>λ</m:t>
                      </m:r>
                    </m:e>
                    <m:sub>
                      <m:r>
                        <m:t>i</m:t>
                      </m:r>
                    </m:sub>
                  </m:sSub>
                </m:e>
              </m:nary>
              <m:r>
                <m:t> </m:t>
              </m:r>
              <m:r>
                <m:t>I</m:t>
              </m:r>
              <m:d>
                <m:dPr>
                  <m:begChr m:val="("/>
                  <m:sepChr m:val=""/>
                  <m:endChr m:val=")"/>
                  <m:grow/>
                </m:dPr>
                <m:e>
                  <m:sSub>
                    <m:e>
                      <m:r>
                        <m:rPr>
                          <m:sty m:val="b"/>
                        </m:rPr>
                        <m:t>x</m:t>
                      </m:r>
                    </m:e>
                    <m:sub>
                      <m:r>
                        <m:t>i</m:t>
                      </m:r>
                    </m:sub>
                  </m:sSub>
                  <m:r>
                    <m:rPr>
                      <m:sty m:val="p"/>
                    </m:rPr>
                    <m:t>;</m:t>
                  </m:r>
                  <m:sSub>
                    <m:e>
                      <m:r>
                        <m:t>z</m:t>
                      </m:r>
                    </m:e>
                    <m:sub>
                      <m:r>
                        <m:t>c</m:t>
                      </m:r>
                    </m:sub>
                  </m:sSub>
                </m:e>
              </m:d>
            </m:oMath>
            <w:r>
              <w:t xml:space="preserve"> </w:t>
            </w:r>
            <w:r>
              <w:t xml:space="preserve">est la CDF locale estimée (après vérification des relations d’ordre), obtenue avec le jeu de poids approprié à chaque seuil.</w:t>
            </w:r>
          </w:p>
          <w:p>
            <w:pPr>
              <w:pStyle w:val="BodyText"/>
            </w:pPr>
            <w:r>
              <w:rPr>
                <w:b/>
                <w:bCs/>
              </w:rPr>
              <w:t xml:space="preserve">Choix du jeu de poids selon le seuil.</w:t>
            </w:r>
            <w:r>
              <w:t xml:space="preserve"> </w:t>
            </w:r>
            <w:r>
              <w:t xml:space="preserve">Grâce à la proportionnalité des variogrammes, les poids sont les mêmes pour tous les seuils :</w:t>
            </w:r>
          </w:p>
          <w:p>
            <w:pPr>
              <w:pStyle w:val="Compact"/>
              <w:numPr>
                <w:ilvl w:val="0"/>
                <w:numId w:val="1011"/>
              </w:numPr>
            </w:pPr>
            <w:r>
              <w:t xml:space="preserve">aux seuils</w:t>
            </w:r>
            <w:r>
              <w:t xml:space="preserve"> </w:t>
            </w:r>
            <w:r>
              <w:rPr>
                <w:b/>
                <w:bCs/>
              </w:rPr>
              <w:t xml:space="preserve">300 et 310 m</w:t>
            </w:r>
            <w:r>
              <w:t xml:space="preserve">, les quatre puits portent une indicatrice définie : on utilise le jeu de poids à</w:t>
            </w:r>
            <w:r>
              <w:t xml:space="preserve"> </w:t>
            </w:r>
            <w:r>
              <w:rPr>
                <w:b/>
                <w:bCs/>
              </w:rPr>
              <w:t xml:space="preserve">4 points</w:t>
            </w:r>
            <w:r>
              <w:t xml:space="preserve"> </w:t>
            </w:r>
            <m:oMath>
              <m:d>
                <m:dPr>
                  <m:begChr m:val="("/>
                  <m:sepChr m:val=""/>
                  <m:endChr m:val=")"/>
                  <m:grow/>
                </m:dPr>
                <m:e>
                  <m:sSub>
                    <m:e>
                      <m:r>
                        <m:rPr>
                          <m:sty m:val="b"/>
                        </m:rPr>
                        <m:t>x</m:t>
                      </m:r>
                    </m:e>
                    <m:sub>
                      <m:r>
                        <m:t>1</m:t>
                      </m:r>
                    </m:sub>
                  </m:sSub>
                  <m:r>
                    <m:rPr>
                      <m:nor/>
                      <m:sty m:val="p"/>
                    </m:rPr>
                    <m:t>–</m:t>
                  </m:r>
                  <m:sSub>
                    <m:e>
                      <m:r>
                        <m:rPr>
                          <m:sty m:val="b"/>
                        </m:rPr>
                        <m:t>x</m:t>
                      </m:r>
                    </m:e>
                    <m:sub>
                      <m:r>
                        <m:t>4</m:t>
                      </m:r>
                    </m:sub>
                  </m:sSub>
                </m:e>
              </m:d>
            </m:oMath>
            <w:r>
              <w:t xml:space="preserve"> </w:t>
            </w:r>
            <w:r>
              <w:t xml:space="preserve">;</w:t>
            </w:r>
          </w:p>
          <w:p>
            <w:pPr>
              <w:pStyle w:val="Compact"/>
              <w:numPr>
                <w:ilvl w:val="0"/>
                <w:numId w:val="1011"/>
              </w:numPr>
            </w:pPr>
            <w:r>
              <w:t xml:space="preserve">aux seuils</w:t>
            </w:r>
            <w:r>
              <w:t xml:space="preserve"> </w:t>
            </w:r>
            <w:r>
              <w:rPr>
                <w:b/>
                <w:bCs/>
              </w:rPr>
              <w:t xml:space="preserve">320, 330 et 340 m</w:t>
            </w:r>
            <w:r>
              <w:t xml:space="preserve">,</w:t>
            </w:r>
            <w:r>
              <w:t xml:space="preserve"> </w:t>
            </w:r>
            <m:oMath>
              <m:sSub>
                <m:e>
                  <m:r>
                    <m:rPr>
                      <m:sty m:val="b"/>
                    </m:rPr>
                    <m:t>x</m:t>
                  </m:r>
                </m:e>
                <m:sub>
                  <m:r>
                    <m:t>4</m:t>
                  </m:r>
                </m:sub>
              </m:sSub>
            </m:oMath>
            <w:r>
              <w:t xml:space="preserve"> </w:t>
            </w:r>
            <w:r>
              <w:t xml:space="preserve">est inutilisable : on utilise le jeu de poids à</w:t>
            </w:r>
            <w:r>
              <w:t xml:space="preserve"> </w:t>
            </w:r>
            <w:r>
              <w:rPr>
                <w:b/>
                <w:bCs/>
              </w:rPr>
              <w:t xml:space="preserve">3 points</w:t>
            </w:r>
            <w:r>
              <w:t xml:space="preserve"> </w:t>
            </w:r>
            <m:oMath>
              <m:d>
                <m:dPr>
                  <m:begChr m:val="("/>
                  <m:sepChr m:val=""/>
                  <m:endChr m:val=")"/>
                  <m:grow/>
                </m:dPr>
                <m:e>
                  <m:sSub>
                    <m:e>
                      <m:r>
                        <m:rPr>
                          <m:sty m:val="b"/>
                        </m:rPr>
                        <m:t>x</m:t>
                      </m:r>
                    </m:e>
                    <m:sub>
                      <m:r>
                        <m:t>1</m:t>
                      </m:r>
                    </m:sub>
                  </m:sSub>
                  <m:r>
                    <m:rPr>
                      <m:nor/>
                      <m:sty m:val="p"/>
                    </m:rPr>
                    <m:t>–</m:t>
                  </m:r>
                  <m:sSub>
                    <m:e>
                      <m:r>
                        <m:rPr>
                          <m:sty m:val="b"/>
                        </m:rPr>
                        <m:t>x</m:t>
                      </m:r>
                    </m:e>
                    <m:sub>
                      <m:r>
                        <m:t>3</m:t>
                      </m:r>
                    </m:sub>
                  </m:sSub>
                </m:e>
              </m:d>
            </m:oMath>
            <w:r>
              <w:t xml:space="preserve">.</w:t>
            </w:r>
          </w:p>
          <w:p>
            <w:pPr>
              <w:pStyle w:val="FirstParagraph"/>
            </w:pPr>
            <w:r>
              <w:rPr>
                <w:b/>
                <w:bCs/>
              </w:rPr>
              <w:t xml:space="preserve">Estimation de la CDF locale.</w:t>
            </w:r>
            <w:r>
              <w:t xml:space="preserve"> </w:t>
            </w:r>
            <w:r>
              <w:t xml:space="preserve">À chaque seuil,</w:t>
            </w:r>
            <w:r>
              <w:t xml:space="preserve"> </w:t>
            </w:r>
            <m:oMath>
              <m:sSup>
                <m:e>
                  <m:r>
                    <m:t>p</m:t>
                  </m:r>
                </m:e>
                <m:sup>
                  <m:r>
                    <m:rPr>
                      <m:sty m:val="p"/>
                    </m:rPr>
                    <m:t>*</m:t>
                  </m:r>
                </m:sup>
              </m:sSup>
              <m:d>
                <m:dPr>
                  <m:begChr m:val="("/>
                  <m:sepChr m:val=""/>
                  <m:endChr m:val=")"/>
                  <m:grow/>
                </m:dPr>
                <m:e>
                  <m:sSub>
                    <m:e>
                      <m:r>
                        <m:t>z</m:t>
                      </m:r>
                    </m:e>
                    <m:sub>
                      <m:r>
                        <m:t>c</m:t>
                      </m:r>
                    </m:sub>
                  </m:sSub>
                </m:e>
              </m:d>
              <m:r>
                <m:rPr>
                  <m:sty m:val="p"/>
                </m:rPr>
                <m:t>=</m:t>
              </m:r>
              <m:nary>
                <m:naryPr>
                  <m:chr m:val="∑"/>
                  <m:limLoc m:val="undOvr"/>
                  <m:subHide m:val="off"/>
                  <m:supHide m:val="on"/>
                </m:naryPr>
                <m:sub>
                  <m:r>
                    <m:t>i</m:t>
                  </m:r>
                </m:sub>
                <m:sup>
                  <m:r>
                    <m:t>​</m:t>
                  </m:r>
                </m:sup>
                <m:e>
                  <m:sSub>
                    <m:e>
                      <m:r>
                        <m:t>λ</m:t>
                      </m:r>
                    </m:e>
                    <m:sub>
                      <m:r>
                        <m:t>i</m:t>
                      </m:r>
                    </m:sub>
                  </m:sSub>
                </m:e>
              </m:nary>
              <m:r>
                <m:t> </m:t>
              </m:r>
              <m:r>
                <m:t>I</m:t>
              </m:r>
              <m:d>
                <m:dPr>
                  <m:begChr m:val="("/>
                  <m:sepChr m:val=""/>
                  <m:endChr m:val=")"/>
                  <m:grow/>
                </m:dPr>
                <m:e>
                  <m:sSub>
                    <m:e>
                      <m:r>
                        <m:rPr>
                          <m:sty m:val="b"/>
                        </m:rPr>
                        <m:t>x</m:t>
                      </m:r>
                    </m:e>
                    <m:sub>
                      <m:r>
                        <m:t>i</m:t>
                      </m:r>
                    </m:sub>
                  </m:sSub>
                  <m:r>
                    <m:rPr>
                      <m:sty m:val="p"/>
                    </m:rPr>
                    <m:t>;</m:t>
                  </m:r>
                  <m:sSub>
                    <m:e>
                      <m:r>
                        <m:t>z</m:t>
                      </m:r>
                    </m:e>
                    <m:sub>
                      <m:r>
                        <m:t>c</m:t>
                      </m:r>
                    </m:sub>
                  </m:sSub>
                </m:e>
              </m:d>
            </m:oMath>
            <w:r>
              <w:t xml:space="preserve"> </w:t>
            </w:r>
            <w:r>
              <w:t xml:space="preserve">avec le jeu de poids approprié. On vérifie/corrige les</w:t>
            </w:r>
            <w:r>
              <w:t xml:space="preserve"> </w:t>
            </w:r>
            <w:r>
              <w:rPr>
                <w:b/>
                <w:bCs/>
              </w:rPr>
              <w:t xml:space="preserve">relations d’ordre</w:t>
            </w:r>
            <w:r>
              <w:t xml:space="preserve"> </w:t>
            </w:r>
            <w:r>
              <w:t xml:space="preserve">(CDF croissante, comprise dans</w:t>
            </w:r>
            <w:r>
              <w:t xml:space="preserve"> </w:t>
            </w:r>
            <m:oMath>
              <m:d>
                <m:dPr>
                  <m:begChr m:val="["/>
                  <m:sepChr m:val=""/>
                  <m:endChr m:val="]"/>
                  <m:grow/>
                </m:dPr>
                <m:e>
                  <m:r>
                    <m:t>0</m:t>
                  </m:r>
                  <m:r>
                    <m:rPr>
                      <m:sty m:val="p"/>
                    </m:rPr>
                    <m:t>,</m:t>
                  </m:r>
                  <m:r>
                    <m:t>1</m:t>
                  </m:r>
                </m:e>
              </m:d>
            </m:oMath>
            <w:r>
              <w:t xml:space="preserve">).</w:t>
            </w:r>
          </w:p>
          <w:p>
            <w:pPr>
              <w:pStyle w:val="BodyText"/>
            </w:pPr>
            <w:r>
              <w:rPr>
                <w:b/>
                <w:bCs/>
              </w:rPr>
              <w:t xml:space="preserve">Valeurs représentatives.</w:t>
            </w:r>
            <w:r>
              <w:t xml:space="preserve"> </w:t>
            </w:r>
            <w:r>
              <w:t xml:space="preserve">Les milieux des classes définies par les seuils 300–310–320–330–340 sont</w:t>
            </w:r>
            <w:r>
              <w:t xml:space="preserve"> </w:t>
            </w:r>
            <w:r>
              <w:rPr>
                <w:b/>
                <w:bCs/>
              </w:rPr>
              <w:t xml:space="preserve">305, 315, 325 et 335 m</w:t>
            </w:r>
            <w:r>
              <w:t xml:space="preserve">.</w:t>
            </w:r>
          </w:p>
          <w:p>
            <w:pPr>
              <w:pStyle w:val="BodyText"/>
            </w:pPr>
            <w:r>
              <w:rPr>
                <w:b/>
                <w:bCs/>
              </w:rPr>
              <w:t xml:space="preserve">Espérance conditionnelle</w:t>
            </w:r>
            <w:r>
              <w:t xml:space="preserve"> </w:t>
            </w:r>
            <w:r>
              <w:t xml:space="preserve">— moyenne des milieux de classe pondérée par les probabilités de classe</w:t>
            </w:r>
            <w:r>
              <w:t xml:space="preserve"> </w:t>
            </w:r>
            <m:oMath>
              <m:sSub>
                <m:e>
                  <m:r>
                    <m:t>p</m:t>
                  </m:r>
                </m:e>
                <m:sub>
                  <m:r>
                    <m:t>k</m:t>
                  </m:r>
                </m:sub>
              </m:sSub>
              <m:r>
                <m:rPr>
                  <m:sty m:val="p"/>
                </m:rPr>
                <m:t>=</m:t>
              </m:r>
              <m:sSup>
                <m:e>
                  <m:r>
                    <m:t>p</m:t>
                  </m:r>
                </m:e>
                <m:sup>
                  <m:r>
                    <m:rPr>
                      <m:sty m:val="p"/>
                    </m:rPr>
                    <m:t>*</m:t>
                  </m:r>
                </m:sup>
              </m:sSup>
              <m:d>
                <m:dPr>
                  <m:begChr m:val="("/>
                  <m:sepChr m:val=""/>
                  <m:endChr m:val=")"/>
                  <m:grow/>
                </m:dPr>
                <m:e>
                  <m:sSub>
                    <m:e>
                      <m:r>
                        <m:t>z</m:t>
                      </m:r>
                    </m:e>
                    <m:sub>
                      <m:r>
                        <m:t>c</m:t>
                      </m:r>
                      <m:r>
                        <m:rPr>
                          <m:sty m:val="p"/>
                        </m:rPr>
                        <m:t>,</m:t>
                      </m:r>
                      <m:r>
                        <m:t>k</m:t>
                      </m:r>
                    </m:sub>
                  </m:sSub>
                </m:e>
              </m:d>
              <m:r>
                <m:rPr>
                  <m:sty m:val="p"/>
                </m:rPr>
                <m:t>−</m:t>
              </m:r>
              <m:sSup>
                <m:e>
                  <m:r>
                    <m:t>p</m:t>
                  </m:r>
                </m:e>
                <m:sup>
                  <m:r>
                    <m:rPr>
                      <m:sty m:val="p"/>
                    </m:rPr>
                    <m:t>*</m:t>
                  </m:r>
                </m:sup>
              </m:sSup>
              <m:d>
                <m:dPr>
                  <m:begChr m:val="("/>
                  <m:sepChr m:val=""/>
                  <m:endChr m:val=")"/>
                  <m:grow/>
                </m:dPr>
                <m:e>
                  <m:sSub>
                    <m:e>
                      <m:r>
                        <m:t>z</m:t>
                      </m:r>
                    </m:e>
                    <m:sub>
                      <m:r>
                        <m:t>c</m:t>
                      </m:r>
                      <m:r>
                        <m:rPr>
                          <m:sty m:val="p"/>
                        </m:rPr>
                        <m:t>,</m:t>
                      </m:r>
                      <m:r>
                        <m:t>k</m:t>
                      </m:r>
                      <m:r>
                        <m:rPr>
                          <m:sty m:val="p"/>
                        </m:rPr>
                        <m:t>−</m:t>
                      </m:r>
                      <m:r>
                        <m:t>1</m:t>
                      </m:r>
                    </m:sub>
                  </m:sSub>
                </m:e>
              </m:d>
            </m:oMath>
            <w:r>
              <w:t xml:space="preserve"> </w:t>
            </w:r>
            <w:r>
              <w:t xml:space="preserve">:</w:t>
            </w:r>
          </w:p>
          <w:p>
            <w:pPr>
              <w:pStyle w:val="BodyText"/>
            </w:pPr>
            <m:oMathPara>
              <m:oMathParaPr>
                <m:jc m:val="center"/>
              </m:oMathParaPr>
              <m:oMath>
                <m:r>
                  <m:rPr>
                    <m:sty m:val="p"/>
                    <m:scr m:val="double-struck"/>
                  </m:rPr>
                  <m:t>E</m:t>
                </m:r>
                <m:d>
                  <m:dPr>
                    <m:begChr m:val="["/>
                    <m:sepChr m:val=""/>
                    <m:endChr m:val="]"/>
                    <m:grow/>
                  </m:dPr>
                  <m:e>
                    <m:r>
                      <m:t>Z</m:t>
                    </m:r>
                    <m:r>
                      <m:rPr>
                        <m:sty m:val="p"/>
                      </m:rPr>
                      <m:t>∣</m:t>
                    </m:r>
                    <m:r>
                      <m:rPr>
                        <m:sty m:val="p"/>
                      </m:rPr>
                      <m:t>⋯</m:t>
                    </m:r>
                  </m:e>
                </m:d>
                <m:r>
                  <m:rPr>
                    <m:sty m:val="p"/>
                  </m:rPr>
                  <m:t>=</m:t>
                </m:r>
                <m:nary>
                  <m:naryPr>
                    <m:chr m:val="∑"/>
                    <m:limLoc m:val="undOvr"/>
                    <m:subHide m:val="off"/>
                    <m:supHide m:val="on"/>
                  </m:naryPr>
                  <m:sub>
                    <m:r>
                      <m:t>k</m:t>
                    </m:r>
                  </m:sub>
                  <m:sup>
                    <m:r>
                      <m:t>​</m:t>
                    </m:r>
                  </m:sup>
                  <m:e>
                    <m:sSub>
                      <m:e>
                        <m:r>
                          <m:t>p</m:t>
                        </m:r>
                      </m:e>
                      <m:sub>
                        <m:r>
                          <m:t>k</m:t>
                        </m:r>
                      </m:sub>
                    </m:sSub>
                  </m:e>
                </m:nary>
                <m:r>
                  <m:t> </m:t>
                </m:r>
                <m:sSub>
                  <m:e>
                    <m:acc>
                      <m:accPr>
                        <m:chr m:val="‾"/>
                      </m:accPr>
                      <m:e>
                        <m:r>
                          <m:t>z</m:t>
                        </m:r>
                      </m:e>
                    </m:acc>
                  </m:e>
                  <m:sub>
                    <m:r>
                      <m:t>k</m:t>
                    </m:r>
                  </m:sub>
                </m:sSub>
                <m:r>
                  <m:rPr>
                    <m:sty m:val="p"/>
                  </m:rPr>
                  <m:t>.</m:t>
                </m:r>
              </m:oMath>
            </m:oMathPara>
          </w:p>
          <w:p>
            <w:pPr>
              <w:pStyle w:val="FirstParagraph"/>
            </w:pPr>
            <w:r>
              <w:rPr>
                <w:b/>
                <w:bCs/>
              </w:rPr>
              <w:t xml:space="preserve">Variance conditionnelle :</w:t>
            </w:r>
          </w:p>
          <w:p>
            <w:pPr>
              <w:pStyle w:val="BodyText"/>
            </w:pPr>
            <m:oMathPara>
              <m:oMathParaPr>
                <m:jc m:val="center"/>
              </m:oMathParaPr>
              <m:oMath>
                <m:r>
                  <m:rPr>
                    <m:sty m:val="p"/>
                  </m:rPr>
                  <m:t>Var</m:t>
                </m:r>
                <m:d>
                  <m:dPr>
                    <m:begChr m:val="["/>
                    <m:sepChr m:val=""/>
                    <m:endChr m:val="]"/>
                    <m:grow/>
                  </m:dPr>
                  <m:e>
                    <m:r>
                      <m:t>Z</m:t>
                    </m:r>
                    <m:r>
                      <m:rPr>
                        <m:sty m:val="p"/>
                      </m:rPr>
                      <m:t>∣</m:t>
                    </m:r>
                    <m:r>
                      <m:rPr>
                        <m:sty m:val="p"/>
                      </m:rPr>
                      <m:t>⋯</m:t>
                    </m:r>
                  </m:e>
                </m:d>
                <m:r>
                  <m:rPr>
                    <m:sty m:val="p"/>
                  </m:rPr>
                  <m:t>=</m:t>
                </m:r>
                <m:nary>
                  <m:naryPr>
                    <m:chr m:val="∑"/>
                    <m:limLoc m:val="undOvr"/>
                    <m:subHide m:val="off"/>
                    <m:supHide m:val="on"/>
                  </m:naryPr>
                  <m:sub>
                    <m:r>
                      <m:t>k</m:t>
                    </m:r>
                  </m:sub>
                  <m:sup>
                    <m:r>
                      <m:t>​</m:t>
                    </m:r>
                  </m:sup>
                  <m:e>
                    <m:sSub>
                      <m:e>
                        <m:r>
                          <m:t>p</m:t>
                        </m:r>
                      </m:e>
                      <m:sub>
                        <m:r>
                          <m:t>k</m:t>
                        </m:r>
                      </m:sub>
                    </m:sSub>
                  </m:e>
                </m:nary>
                <m:r>
                  <m:t> </m:t>
                </m:r>
                <m:sSubSup>
                  <m:e>
                    <m:acc>
                      <m:accPr>
                        <m:chr m:val="‾"/>
                      </m:accPr>
                      <m:e>
                        <m:r>
                          <m:t>z</m:t>
                        </m:r>
                      </m:e>
                    </m:acc>
                  </m:e>
                  <m:sub>
                    <m:r>
                      <m:t>k</m:t>
                    </m:r>
                  </m:sub>
                  <m:sup>
                    <m:r>
                      <m:t> </m:t>
                    </m:r>
                    <m:r>
                      <m:t>2</m:t>
                    </m:r>
                  </m:sup>
                </m:sSubSup>
                <m:r>
                  <m:rPr>
                    <m:sty m:val="p"/>
                  </m:rPr>
                  <m:t>−</m:t>
                </m:r>
                <m:r>
                  <m:rPr>
                    <m:sty m:val="p"/>
                  </m:rPr>
                  <m:t>(</m:t>
                </m:r>
                <m:r>
                  <m:rPr>
                    <m:sty m:val="p"/>
                    <m:scr m:val="double-struck"/>
                  </m:rPr>
                  <m:t>E</m:t>
                </m:r>
                <m:d>
                  <m:dPr>
                    <m:begChr m:val="["/>
                    <m:sepChr m:val=""/>
                    <m:endChr m:val="]"/>
                    <m:grow/>
                  </m:dPr>
                  <m:e>
                    <m:r>
                      <m:t>Z</m:t>
                    </m:r>
                    <m:r>
                      <m:rPr>
                        <m:sty m:val="p"/>
                      </m:rPr>
                      <m:t>∣</m:t>
                    </m:r>
                    <m:r>
                      <m:rPr>
                        <m:sty m:val="p"/>
                      </m:rPr>
                      <m:t>⋯</m:t>
                    </m:r>
                  </m:e>
                </m:d>
                <m:sSup>
                  <m:e>
                    <m:r>
                      <m:rPr>
                        <m:sty m:val="p"/>
                      </m:rPr>
                      <m:t>)</m:t>
                    </m:r>
                  </m:e>
                  <m:sup>
                    <m:r>
                      <m:t>2</m:t>
                    </m:r>
                  </m:sup>
                </m:sSup>
                <m:r>
                  <m:rPr>
                    <m:sty m:val="p"/>
                  </m:rPr>
                  <m:t>.</m:t>
                </m:r>
              </m:oMath>
            </m:oMathPara>
          </w:p>
          <w:p>
            <w:pPr>
              <w:pStyle w:val="FirstParagraph"/>
            </w:pPr>
            <w:pPr>
              <w:spacing w:after="16"/>
            </w:pPr>
            <w:r>
              <w:t xml:space="preserve">L’intérêt de l’exercice est de montrer que</w:t>
            </w:r>
            <w:r>
              <w:t xml:space="preserve"> </w:t>
            </w:r>
            <w:r>
              <w:rPr>
                <w:b/>
                <w:bCs/>
              </w:rPr>
              <w:t xml:space="preserve">le forage stoppé n’est pas perdu</w:t>
            </w:r>
            <w:r>
              <w:t xml:space="preserve"> </w:t>
            </w:r>
            <w:r>
              <w:t xml:space="preserve">: il informe pleinement les seuils bas (300, 310 m), même s’il doit être écarté aux seuils élevés.</w:t>
            </w:r>
          </w:p>
          <w:p/>
        </w:tc>
      </w:tr>
    </w:tbl>
    <w:p>
      <w:r>
        <w:pict>
          <v:rect style="width:0;height:1.5pt" o:hralign="center" o:hrstd="t" o:hr="t"/>
        </w:pict>
      </w:r>
    </w:p>
    <w:bookmarkEnd w:id="102"/>
    <w:bookmarkStart w:id="105" w:name="X02e33222cd93b86e2a96ebf5d3a7c4a9b718001"/>
    <w:p>
      <w:pPr>
        <w:pStyle w:val="Heading3"/>
      </w:pPr>
      <w:r>
        <w:t xml:space="preserve">8.8 Exercice 8 — Indicatrice complémentaire et cokrigeage</w:t>
      </w:r>
    </w:p>
    <w:p>
      <w:pPr>
        <w:pStyle w:val="FirstParagraph"/>
      </w:pPr>
      <w:r>
        <w:t xml:space="preserve">Soit une indicatrice</w:t>
      </w:r>
      <w:r>
        <w:t xml:space="preserve"> </w:t>
      </w:r>
      <m:oMath>
        <m:sSub>
          <m:e>
            <m:r>
              <m:t>I</m:t>
            </m:r>
          </m:e>
          <m:sub>
            <m:r>
              <m:t>A</m:t>
            </m:r>
          </m:sub>
        </m:sSub>
      </m:oMath>
      <w:r>
        <w:t xml:space="preserve"> </w:t>
      </w:r>
      <w:r>
        <w:t xml:space="preserve">prenant la valeur 1 quand le faciès A est observé et 0 si le faciès B est observé (ce sont les deux seuls faciès présents). On note</w:t>
      </w:r>
      <w:r>
        <w:t xml:space="preserve"> </w:t>
      </w:r>
      <m:oMath>
        <m:sSub>
          <m:e>
            <m:r>
              <m:t>I</m:t>
            </m:r>
          </m:e>
          <m:sub>
            <m:r>
              <m:t>B</m:t>
            </m:r>
          </m:sub>
        </m:sSub>
        <m:r>
          <m:rPr>
            <m:sty m:val="p"/>
          </m:rPr>
          <m:t>=</m:t>
        </m:r>
        <m:r>
          <m:t>1</m:t>
        </m:r>
        <m:r>
          <m:rPr>
            <m:sty m:val="p"/>
          </m:rPr>
          <m:t>−</m:t>
        </m:r>
        <m:sSub>
          <m:e>
            <m:r>
              <m:t>I</m:t>
            </m:r>
          </m:e>
          <m:sub>
            <m:r>
              <m:t>A</m:t>
            </m:r>
          </m:sub>
        </m:sSub>
      </m:oMath>
      <w:r>
        <w:t xml:space="preserve"> </w:t>
      </w:r>
      <w:r>
        <w:t xml:space="preserve">l’indicatrice complémentaire.</w:t>
      </w:r>
    </w:p>
    <w:p>
      <w:pPr>
        <w:numPr>
          <w:ilvl w:val="0"/>
          <w:numId w:val="1012"/>
        </w:numPr>
      </w:pPr>
      <w:r>
        <w:t xml:space="preserve">Quelle relation existe-t-il entre le variogramme de l’indicatrice</w:t>
      </w:r>
      <w:r>
        <w:t xml:space="preserve"> </w:t>
      </w:r>
      <m:oMath>
        <m:sSub>
          <m:e>
            <m:r>
              <m:t>I</m:t>
            </m:r>
          </m:e>
          <m:sub>
            <m:r>
              <m:t>A</m:t>
            </m:r>
          </m:sub>
        </m:sSub>
      </m:oMath>
      <w:r>
        <w:t xml:space="preserve"> </w:t>
      </w:r>
      <w:r>
        <w:t xml:space="preserve">et celui de l’indicatrice complémentaire</w:t>
      </w:r>
      <w:r>
        <w:t xml:space="preserve"> </w:t>
      </w:r>
      <m:oMath>
        <m:sSub>
          <m:e>
            <m:r>
              <m:t>I</m:t>
            </m:r>
          </m:e>
          <m:sub>
            <m:r>
              <m:t>B</m:t>
            </m:r>
          </m:sub>
        </m:sSub>
      </m:oMath>
      <w:r>
        <w:t xml:space="preserve">?</w:t>
      </w:r>
    </w:p>
    <w:p>
      <w:pPr>
        <w:numPr>
          <w:ilvl w:val="0"/>
          <w:numId w:val="1012"/>
        </w:numPr>
      </w:pPr>
      <w:r>
        <w:t xml:space="preserve">Que vaut le variogramme croisé de</w:t>
      </w:r>
      <w:r>
        <w:t xml:space="preserve"> </w:t>
      </w:r>
      <m:oMath>
        <m:sSub>
          <m:e>
            <m:r>
              <m:t>I</m:t>
            </m:r>
          </m:e>
          <m:sub>
            <m:r>
              <m:t>A</m:t>
            </m:r>
          </m:sub>
        </m:sSub>
      </m:oMath>
      <w:r>
        <w:t xml:space="preserve"> </w:t>
      </w:r>
      <w:r>
        <w:t xml:space="preserve">et</w:t>
      </w:r>
      <w:r>
        <w:t xml:space="preserve"> </w:t>
      </w:r>
      <m:oMath>
        <m:sSub>
          <m:e>
            <m:r>
              <m:t>I</m:t>
            </m:r>
          </m:e>
          <m:sub>
            <m:r>
              <m:t>B</m:t>
            </m:r>
          </m:sub>
        </m:sSub>
      </m:oMath>
      <w:r>
        <w:t xml:space="preserve">?</w:t>
      </w:r>
    </w:p>
    <w:p>
      <w:pPr>
        <w:numPr>
          <w:ilvl w:val="0"/>
          <w:numId w:val="1012"/>
        </w:numPr>
      </w:pPr>
      <w:r>
        <w:t xml:space="preserve">En supposant la symétrie en</w:t>
      </w:r>
      <w:r>
        <w:t xml:space="preserve"> </w:t>
      </w:r>
      <m:oMath>
        <m:r>
          <m:rPr>
            <m:sty m:val="b"/>
          </m:rPr>
          <m:t>h</m:t>
        </m:r>
      </m:oMath>
      <w:r>
        <w:t xml:space="preserve"> </w:t>
      </w:r>
      <w:r>
        <w:t xml:space="preserve">et la présence, pour</w:t>
      </w:r>
      <w:r>
        <w:t xml:space="preserve"> </w:t>
      </w:r>
      <m:oMath>
        <m:sSub>
          <m:e>
            <m:r>
              <m:t>I</m:t>
            </m:r>
          </m:e>
          <m:sub>
            <m:r>
              <m:t>A</m:t>
            </m:r>
          </m:sub>
        </m:sSub>
      </m:oMath>
      <w:r>
        <w:t xml:space="preserve">, d’un effet de pépite</w:t>
      </w:r>
      <w:r>
        <w:t xml:space="preserve"> </w:t>
      </w:r>
      <m:oMath>
        <m:sSub>
          <m:e>
            <m:r>
              <m:t>b</m:t>
            </m:r>
          </m:e>
          <m:sub>
            <m:r>
              <m:t>1</m:t>
            </m:r>
          </m:sub>
        </m:sSub>
      </m:oMath>
      <w:r>
        <w:t xml:space="preserve"> </w:t>
      </w:r>
      <w:r>
        <w:t xml:space="preserve">et d’une composante sphérique de portée</w:t>
      </w:r>
      <w:r>
        <w:t xml:space="preserve"> </w:t>
      </w:r>
      <m:oMath>
        <m:r>
          <m:t>a</m:t>
        </m:r>
      </m:oMath>
      <w:r>
        <w:t xml:space="preserve"> </w:t>
      </w:r>
      <w:r>
        <w:t xml:space="preserve">et d’amplitude</w:t>
      </w:r>
      <w:r>
        <w:t xml:space="preserve"> </w:t>
      </w:r>
      <m:oMath>
        <m:sSub>
          <m:e>
            <m:r>
              <m:t>b</m:t>
            </m:r>
          </m:e>
          <m:sub>
            <m:r>
              <m:t>2</m:t>
            </m:r>
          </m:sub>
        </m:sSub>
      </m:oMath>
      <w:r>
        <w:t xml:space="preserve">, décrivez le modèle linéaire de corégionalisation (MLC) de ces deux indicatrices. Est-il admissible?</w:t>
      </w:r>
    </w:p>
    <w:p>
      <w:pPr>
        <w:numPr>
          <w:ilvl w:val="0"/>
          <w:numId w:val="1012"/>
        </w:numPr>
      </w:pPr>
      <w:r>
        <w:t xml:space="preserve">Est-ce un modèle à covariances proportionnelles? Concluez sur l’utilité du cokrigeage de</w:t>
      </w:r>
      <w:r>
        <w:t xml:space="preserve"> </w:t>
      </w:r>
      <m:oMath>
        <m:sSub>
          <m:e>
            <m:r>
              <m:t>I</m:t>
            </m:r>
          </m:e>
          <m:sub>
            <m:r>
              <m:t>A</m:t>
            </m:r>
          </m:sub>
        </m:sSub>
      </m:oMath>
      <w:r>
        <w:t xml:space="preserve"> </w:t>
      </w:r>
      <w:r>
        <w:t xml:space="preserve">et</w:t>
      </w:r>
      <w:r>
        <w:t xml:space="preserve"> </w:t>
      </w:r>
      <m:oMath>
        <m:sSub>
          <m:e>
            <m:r>
              <m:t>I</m:t>
            </m:r>
          </m:e>
          <m:sub>
            <m:r>
              <m:t>B</m:t>
            </m:r>
          </m:sub>
        </m:sSub>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C:\Users\danyl\AppData\Local\Programs\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Comme</w:t>
            </w:r>
            <w:r>
              <w:t xml:space="preserve"> </w:t>
            </w:r>
            <m:oMath>
              <m:sSub>
                <m:e>
                  <m:r>
                    <m:t>I</m:t>
                  </m:r>
                </m:e>
                <m:sub>
                  <m:r>
                    <m:t>B</m:t>
                  </m:r>
                </m:sub>
              </m:sSub>
              <m:r>
                <m:rPr>
                  <m:sty m:val="p"/>
                </m:rPr>
                <m:t>=</m:t>
              </m:r>
              <m:r>
                <m:t>1</m:t>
              </m:r>
              <m:r>
                <m:rPr>
                  <m:sty m:val="p"/>
                </m:rPr>
                <m:t>−</m:t>
              </m:r>
              <m:sSub>
                <m:e>
                  <m:r>
                    <m:t>I</m:t>
                  </m:r>
                </m:e>
                <m:sub>
                  <m:r>
                    <m:t>A</m:t>
                  </m:r>
                </m:sub>
              </m:sSub>
            </m:oMath>
            <w:r>
              <w:t xml:space="preserve"> </w:t>
            </w:r>
            <w:r>
              <w:t xml:space="preserve">:</w:t>
            </w:r>
          </w:p>
          <w:p>
            <w:pPr>
              <w:pStyle w:val="BodyText"/>
            </w:pPr>
            <m:oMathPara>
              <m:oMathParaPr>
                <m:jc m:val="center"/>
              </m:oMathParaPr>
              <m:oMath>
                <m:sSub>
                  <m:e>
                    <m:r>
                      <m:t>γ</m:t>
                    </m:r>
                  </m:e>
                  <m:sub>
                    <m:sSub>
                      <m:e>
                        <m:r>
                          <m:t>I</m:t>
                        </m:r>
                      </m:e>
                      <m:sub>
                        <m:r>
                          <m:t>B</m:t>
                        </m:r>
                      </m:sub>
                    </m:sSub>
                    <m:r>
                      <m:rPr>
                        <m:sty m:val="p"/>
                      </m:rPr>
                      <m:t>,</m:t>
                    </m:r>
                    <m:sSub>
                      <m:e>
                        <m:r>
                          <m:t>I</m:t>
                        </m:r>
                      </m:e>
                      <m:sub>
                        <m:r>
                          <m:t>B</m:t>
                        </m:r>
                      </m:sub>
                    </m:sSub>
                  </m:sub>
                </m:sSub>
                <m:d>
                  <m:dPr>
                    <m:begChr m:val="("/>
                    <m:sepChr m:val=""/>
                    <m:endChr m:val=")"/>
                    <m:grow/>
                  </m:dPr>
                  <m:e>
                    <m:r>
                      <m:rPr>
                        <m:sty m:val="b"/>
                      </m:rPr>
                      <m:t>h</m:t>
                    </m:r>
                  </m:e>
                </m:d>
                <m:r>
                  <m:rPr>
                    <m:sty m:val="p"/>
                  </m:rPr>
                  <m:t>=</m:t>
                </m:r>
                <m:f>
                  <m:fPr>
                    <m:type m:val="lin"/>
                  </m:fPr>
                  <m:num>
                    <m:r>
                      <m:t>1</m:t>
                    </m:r>
                  </m:num>
                  <m:den>
                    <m:r>
                      <m:t>2</m:t>
                    </m:r>
                  </m:den>
                </m:f>
                <m:r>
                  <m:t> </m:t>
                </m:r>
                <m:r>
                  <m:rPr>
                    <m:sty m:val="p"/>
                    <m:scr m:val="double-struck"/>
                  </m:rPr>
                  <m:t>E</m:t>
                </m:r>
                <m:r>
                  <m:t>​</m:t>
                </m:r>
                <m:d>
                  <m:dPr>
                    <m:begChr m:val="["/>
                    <m:sepChr m:val=""/>
                    <m:endChr m:val="]"/>
                    <m:grow/>
                  </m:dPr>
                  <m:e>
                    <m:r>
                      <m:rPr>
                        <m:sty m:val="p"/>
                      </m:rPr>
                      <m:t>(</m:t>
                    </m:r>
                    <m:sSub>
                      <m:e>
                        <m:r>
                          <m:t>I</m:t>
                        </m:r>
                      </m:e>
                      <m:sub>
                        <m:r>
                          <m:t>B</m:t>
                        </m:r>
                      </m:sub>
                    </m:sSub>
                    <m:d>
                      <m:dPr>
                        <m:begChr m:val="("/>
                        <m:sepChr m:val=""/>
                        <m:endChr m:val=")"/>
                        <m:grow/>
                      </m:dPr>
                      <m:e>
                        <m:r>
                          <m:rPr>
                            <m:sty m:val="b"/>
                          </m:rPr>
                          <m:t>x</m:t>
                        </m:r>
                      </m:e>
                    </m:d>
                    <m:r>
                      <m:rPr>
                        <m:sty m:val="p"/>
                      </m:rPr>
                      <m:t>−</m:t>
                    </m:r>
                    <m:sSub>
                      <m:e>
                        <m:r>
                          <m:t>I</m:t>
                        </m:r>
                      </m:e>
                      <m:sub>
                        <m:r>
                          <m:t>B</m:t>
                        </m:r>
                      </m:sub>
                    </m:sSub>
                    <m:d>
                      <m:dPr>
                        <m:begChr m:val="("/>
                        <m:sepChr m:val=""/>
                        <m:endChr m:val=")"/>
                        <m:grow/>
                      </m:dPr>
                      <m:e>
                        <m:r>
                          <m:rPr>
                            <m:sty m:val="b"/>
                          </m:rPr>
                          <m:t>x</m:t>
                        </m:r>
                        <m:r>
                          <m:rPr>
                            <m:sty m:val="p"/>
                          </m:rPr>
                          <m:t>+</m:t>
                        </m:r>
                        <m:r>
                          <m:rPr>
                            <m:sty m:val="b"/>
                          </m:rPr>
                          <m:t>h</m:t>
                        </m:r>
                      </m:e>
                    </m:d>
                    <m:sSup>
                      <m:e>
                        <m:r>
                          <m:rPr>
                            <m:sty m:val="p"/>
                          </m:rPr>
                          <m:t>)</m:t>
                        </m:r>
                      </m:e>
                      <m:sup>
                        <m:r>
                          <m:t>2</m:t>
                        </m:r>
                      </m:sup>
                    </m:sSup>
                  </m:e>
                </m:d>
                <m:r>
                  <m:rPr>
                    <m:sty m:val="p"/>
                  </m:rPr>
                  <m:t>=</m:t>
                </m:r>
                <m:f>
                  <m:fPr>
                    <m:type m:val="lin"/>
                  </m:fPr>
                  <m:num>
                    <m:r>
                      <m:t>1</m:t>
                    </m:r>
                  </m:num>
                  <m:den>
                    <m:r>
                      <m:t>2</m:t>
                    </m:r>
                  </m:den>
                </m:f>
                <m:r>
                  <m:t> </m:t>
                </m:r>
                <m:r>
                  <m:rPr>
                    <m:sty m:val="p"/>
                    <m:scr m:val="double-struck"/>
                  </m:rPr>
                  <m:t>E</m:t>
                </m:r>
                <m:r>
                  <m:t>​</m:t>
                </m:r>
                <m:d>
                  <m:dPr>
                    <m:begChr m:val="["/>
                    <m:sepChr m:val=""/>
                    <m:endChr m:val="]"/>
                    <m:grow/>
                  </m:dPr>
                  <m:e>
                    <m:r>
                      <m:rPr>
                        <m:sty m:val="p"/>
                      </m:rPr>
                      <m:t>(</m:t>
                    </m:r>
                    <m:sSub>
                      <m:e>
                        <m:r>
                          <m:t>I</m:t>
                        </m:r>
                      </m:e>
                      <m:sub>
                        <m:r>
                          <m:t>A</m:t>
                        </m:r>
                      </m:sub>
                    </m:sSub>
                    <m:d>
                      <m:dPr>
                        <m:begChr m:val="("/>
                        <m:sepChr m:val=""/>
                        <m:endChr m:val=")"/>
                        <m:grow/>
                      </m:dPr>
                      <m:e>
                        <m:r>
                          <m:rPr>
                            <m:sty m:val="b"/>
                          </m:rPr>
                          <m:t>x</m:t>
                        </m:r>
                        <m:r>
                          <m:rPr>
                            <m:sty m:val="p"/>
                          </m:rPr>
                          <m:t>+</m:t>
                        </m:r>
                        <m:r>
                          <m:rPr>
                            <m:sty m:val="b"/>
                          </m:rPr>
                          <m:t>h</m:t>
                        </m:r>
                      </m:e>
                    </m:d>
                    <m:r>
                      <m:rPr>
                        <m:sty m:val="p"/>
                      </m:rPr>
                      <m:t>−</m:t>
                    </m:r>
                    <m:sSub>
                      <m:e>
                        <m:r>
                          <m:t>I</m:t>
                        </m:r>
                      </m:e>
                      <m:sub>
                        <m:r>
                          <m:t>A</m:t>
                        </m:r>
                      </m:sub>
                    </m:sSub>
                    <m:d>
                      <m:dPr>
                        <m:begChr m:val="("/>
                        <m:sepChr m:val=""/>
                        <m:endChr m:val=")"/>
                        <m:grow/>
                      </m:dPr>
                      <m:e>
                        <m:r>
                          <m:rPr>
                            <m:sty m:val="b"/>
                          </m:rPr>
                          <m:t>x</m:t>
                        </m:r>
                      </m:e>
                    </m:d>
                    <m:sSup>
                      <m:e>
                        <m:r>
                          <m:rPr>
                            <m:sty m:val="p"/>
                          </m:rPr>
                          <m:t>)</m:t>
                        </m:r>
                      </m:e>
                      <m:sup>
                        <m:r>
                          <m:t>2</m:t>
                        </m:r>
                      </m:sup>
                    </m:sSup>
                  </m:e>
                </m:d>
                <m:r>
                  <m:rPr>
                    <m:sty m:val="p"/>
                  </m:rPr>
                  <m:t>=</m:t>
                </m:r>
                <m:sSub>
                  <m:e>
                    <m:r>
                      <m:t>γ</m:t>
                    </m:r>
                  </m:e>
                  <m:sub>
                    <m:sSub>
                      <m:e>
                        <m:r>
                          <m:t>I</m:t>
                        </m:r>
                      </m:e>
                      <m:sub>
                        <m:r>
                          <m:t>A</m:t>
                        </m:r>
                      </m:sub>
                    </m:sSub>
                    <m:r>
                      <m:rPr>
                        <m:sty m:val="p"/>
                      </m:rPr>
                      <m:t>,</m:t>
                    </m:r>
                    <m:sSub>
                      <m:e>
                        <m:r>
                          <m:t>I</m:t>
                        </m:r>
                      </m:e>
                      <m:sub>
                        <m:r>
                          <m:t>A</m:t>
                        </m:r>
                      </m:sub>
                    </m:sSub>
                  </m:sub>
                </m:sSub>
                <m:d>
                  <m:dPr>
                    <m:begChr m:val="("/>
                    <m:sepChr m:val=""/>
                    <m:endChr m:val=")"/>
                    <m:grow/>
                  </m:dPr>
                  <m:e>
                    <m:r>
                      <m:rPr>
                        <m:sty m:val="b"/>
                      </m:rPr>
                      <m:t>h</m:t>
                    </m:r>
                  </m:e>
                </m:d>
                <m:r>
                  <m:rPr>
                    <m:sty m:val="p"/>
                  </m:rPr>
                  <m:t>.</m:t>
                </m:r>
              </m:oMath>
            </m:oMathPara>
          </w:p>
          <w:p>
            <w:pPr>
              <w:pStyle w:val="FirstParagraph"/>
            </w:pPr>
            <w:r>
              <w:t xml:space="preserve">Les deux indicatrices ont donc</w:t>
            </w:r>
            <w:r>
              <w:t xml:space="preserve"> </w:t>
            </w:r>
            <w:r>
              <w:rPr>
                <w:b/>
                <w:bCs/>
              </w:rPr>
              <w:t xml:space="preserve">le même variogramme</w:t>
            </w:r>
            <w:r>
              <w:t xml:space="preserve"> </w:t>
            </w:r>
            <w:r>
              <w:t xml:space="preserve">pour tout</w:t>
            </w:r>
            <w:r>
              <w:t xml:space="preserve"> </w:t>
            </w:r>
            <m:oMath>
              <m:r>
                <m:rPr>
                  <m:sty m:val="b"/>
                </m:rPr>
                <m:t>h</m:t>
              </m:r>
            </m:oMath>
            <w:r>
              <w:t xml:space="preserve">.</w:t>
            </w:r>
          </w:p>
          <w:p>
            <w:pPr>
              <w:pStyle w:val="BodyText"/>
            </w:pPr>
            <w:r>
              <w:rPr>
                <w:b/>
                <w:bCs/>
              </w:rPr>
              <w:t xml:space="preserve">b)</w:t>
            </w:r>
            <w:r>
              <w:t xml:space="preserve"> </w:t>
            </w:r>
            <w:r>
              <w:t xml:space="preserve">Variogramme croisé :</w:t>
            </w:r>
          </w:p>
          <w:p>
            <w:pPr>
              <w:pStyle w:val="BodyText"/>
            </w:pPr>
            <m:oMathPara>
              <m:oMathParaPr>
                <m:jc m:val="center"/>
              </m:oMathParaPr>
              <m:oMath>
                <m:sSub>
                  <m:e>
                    <m:r>
                      <m:t>γ</m:t>
                    </m:r>
                  </m:e>
                  <m:sub>
                    <m:sSub>
                      <m:e>
                        <m:r>
                          <m:t>I</m:t>
                        </m:r>
                      </m:e>
                      <m:sub>
                        <m:r>
                          <m:t>A</m:t>
                        </m:r>
                      </m:sub>
                    </m:sSub>
                    <m:r>
                      <m:rPr>
                        <m:sty m:val="p"/>
                      </m:rPr>
                      <m:t>,</m:t>
                    </m:r>
                    <m:sSub>
                      <m:e>
                        <m:r>
                          <m:t>I</m:t>
                        </m:r>
                      </m:e>
                      <m:sub>
                        <m:r>
                          <m:t>B</m:t>
                        </m:r>
                      </m:sub>
                    </m:sSub>
                  </m:sub>
                </m:sSub>
                <m:d>
                  <m:dPr>
                    <m:begChr m:val="("/>
                    <m:sepChr m:val=""/>
                    <m:endChr m:val=")"/>
                    <m:grow/>
                  </m:dPr>
                  <m:e>
                    <m:r>
                      <m:rPr>
                        <m:sty m:val="b"/>
                      </m:rPr>
                      <m:t>h</m:t>
                    </m:r>
                  </m:e>
                </m:d>
                <m:r>
                  <m:rPr>
                    <m:sty m:val="p"/>
                  </m:rPr>
                  <m:t>=</m:t>
                </m:r>
                <m:f>
                  <m:fPr>
                    <m:type m:val="lin"/>
                  </m:fPr>
                  <m:num>
                    <m:r>
                      <m:t>1</m:t>
                    </m:r>
                  </m:num>
                  <m:den>
                    <m:r>
                      <m:t>2</m:t>
                    </m:r>
                  </m:den>
                </m:f>
                <m:r>
                  <m:t> </m:t>
                </m:r>
                <m:r>
                  <m:rPr>
                    <m:sty m:val="p"/>
                    <m:scr m:val="double-struck"/>
                  </m:rPr>
                  <m:t>E</m:t>
                </m:r>
                <m:r>
                  <m:t>​</m:t>
                </m:r>
                <m:d>
                  <m:dPr>
                    <m:begChr m:val="["/>
                    <m:sepChr m:val=""/>
                    <m:endChr m:val="]"/>
                    <m:grow/>
                  </m:dPr>
                  <m:e>
                    <m:r>
                      <m:rPr>
                        <m:sty m:val="p"/>
                      </m:rPr>
                      <m:t>(</m:t>
                    </m:r>
                    <m:sSub>
                      <m:e>
                        <m:r>
                          <m:t>I</m:t>
                        </m:r>
                      </m:e>
                      <m:sub>
                        <m:r>
                          <m:t>A</m:t>
                        </m:r>
                      </m:sub>
                    </m:sSub>
                    <m:d>
                      <m:dPr>
                        <m:begChr m:val="("/>
                        <m:sepChr m:val=""/>
                        <m:endChr m:val=")"/>
                        <m:grow/>
                      </m:dPr>
                      <m:e>
                        <m:r>
                          <m:rPr>
                            <m:sty m:val="b"/>
                          </m:rPr>
                          <m:t>x</m:t>
                        </m:r>
                      </m:e>
                    </m:d>
                    <m:r>
                      <m:rPr>
                        <m:sty m:val="p"/>
                      </m:rPr>
                      <m:t>−</m:t>
                    </m:r>
                    <m:sSub>
                      <m:e>
                        <m:r>
                          <m:t>I</m:t>
                        </m:r>
                      </m:e>
                      <m:sub>
                        <m:r>
                          <m:t>A</m:t>
                        </m:r>
                      </m:sub>
                    </m:sSub>
                    <m:d>
                      <m:dPr>
                        <m:begChr m:val="("/>
                        <m:sepChr m:val=""/>
                        <m:endChr m:val=")"/>
                        <m:grow/>
                      </m:dPr>
                      <m:e>
                        <m:r>
                          <m:rPr>
                            <m:sty m:val="b"/>
                          </m:rPr>
                          <m:t>x</m:t>
                        </m:r>
                        <m:r>
                          <m:rPr>
                            <m:sty m:val="p"/>
                          </m:rPr>
                          <m:t>+</m:t>
                        </m:r>
                        <m:r>
                          <m:rPr>
                            <m:sty m:val="b"/>
                          </m:rPr>
                          <m:t>h</m:t>
                        </m:r>
                      </m:e>
                    </m:d>
                    <m:r>
                      <m:rPr>
                        <m:sty m:val="p"/>
                      </m:rPr>
                      <m:t>)</m:t>
                    </m:r>
                    <m:r>
                      <m:rPr>
                        <m:sty m:val="p"/>
                      </m:rPr>
                      <m:t>(</m:t>
                    </m:r>
                    <m:sSub>
                      <m:e>
                        <m:r>
                          <m:t>I</m:t>
                        </m:r>
                      </m:e>
                      <m:sub>
                        <m:r>
                          <m:t>B</m:t>
                        </m:r>
                      </m:sub>
                    </m:sSub>
                    <m:d>
                      <m:dPr>
                        <m:begChr m:val="("/>
                        <m:sepChr m:val=""/>
                        <m:endChr m:val=")"/>
                        <m:grow/>
                      </m:dPr>
                      <m:e>
                        <m:r>
                          <m:rPr>
                            <m:sty m:val="b"/>
                          </m:rPr>
                          <m:t>x</m:t>
                        </m:r>
                      </m:e>
                    </m:d>
                    <m:r>
                      <m:rPr>
                        <m:sty m:val="p"/>
                      </m:rPr>
                      <m:t>−</m:t>
                    </m:r>
                    <m:sSub>
                      <m:e>
                        <m:r>
                          <m:t>I</m:t>
                        </m:r>
                      </m:e>
                      <m:sub>
                        <m:r>
                          <m:t>B</m:t>
                        </m:r>
                      </m:sub>
                    </m:sSub>
                    <m:d>
                      <m:dPr>
                        <m:begChr m:val="("/>
                        <m:sepChr m:val=""/>
                        <m:endChr m:val=")"/>
                        <m:grow/>
                      </m:dPr>
                      <m:e>
                        <m:r>
                          <m:rPr>
                            <m:sty m:val="b"/>
                          </m:rPr>
                          <m:t>x</m:t>
                        </m:r>
                        <m:r>
                          <m:rPr>
                            <m:sty m:val="p"/>
                          </m:rPr>
                          <m:t>+</m:t>
                        </m:r>
                        <m:r>
                          <m:rPr>
                            <m:sty m:val="b"/>
                          </m:rPr>
                          <m:t>h</m:t>
                        </m:r>
                      </m:e>
                    </m:d>
                    <m:r>
                      <m:rPr>
                        <m:sty m:val="p"/>
                      </m:rPr>
                      <m:t>)</m:t>
                    </m:r>
                  </m:e>
                </m:d>
                <m:r>
                  <m:rPr>
                    <m:sty m:val="p"/>
                  </m:rPr>
                  <m:t>=</m:t>
                </m:r>
                <m:r>
                  <m:rPr>
                    <m:sty m:val="p"/>
                  </m:rPr>
                  <m:t>−</m:t>
                </m:r>
                <m:r>
                  <m:t> </m:t>
                </m:r>
                <m:sSub>
                  <m:e>
                    <m:r>
                      <m:t>γ</m:t>
                    </m:r>
                  </m:e>
                  <m:sub>
                    <m:sSub>
                      <m:e>
                        <m:r>
                          <m:t>I</m:t>
                        </m:r>
                      </m:e>
                      <m:sub>
                        <m:r>
                          <m:t>A</m:t>
                        </m:r>
                      </m:sub>
                    </m:sSub>
                    <m:r>
                      <m:rPr>
                        <m:sty m:val="p"/>
                      </m:rPr>
                      <m:t>,</m:t>
                    </m:r>
                    <m:sSub>
                      <m:e>
                        <m:r>
                          <m:t>I</m:t>
                        </m:r>
                      </m:e>
                      <m:sub>
                        <m:r>
                          <m:t>A</m:t>
                        </m:r>
                      </m:sub>
                    </m:sSub>
                  </m:sub>
                </m:sSub>
                <m:d>
                  <m:dPr>
                    <m:begChr m:val="("/>
                    <m:sepChr m:val=""/>
                    <m:endChr m:val=")"/>
                    <m:grow/>
                  </m:dPr>
                  <m:e>
                    <m:r>
                      <m:rPr>
                        <m:sty m:val="b"/>
                      </m:rPr>
                      <m:t>h</m:t>
                    </m:r>
                  </m:e>
                </m:d>
                <m:r>
                  <m:rPr>
                    <m:sty m:val="p"/>
                  </m:rPr>
                  <m:t>.</m:t>
                </m:r>
              </m:oMath>
            </m:oMathPara>
          </w:p>
          <w:p>
            <w:pPr>
              <w:pStyle w:val="FirstParagraph"/>
            </w:pPr>
            <w:r>
              <w:t xml:space="preserve">Le variogramme croisé est l’</w:t>
            </w:r>
            <w:r>
              <w:rPr>
                <w:b/>
                <w:bCs/>
              </w:rPr>
              <w:t xml:space="preserve">opposé</w:t>
            </w:r>
            <w:r>
              <w:t xml:space="preserve"> </w:t>
            </w:r>
            <w:r>
              <w:t xml:space="preserve">du variogramme direct.</w:t>
            </w:r>
          </w:p>
          <w:p>
            <w:pPr>
              <w:pStyle w:val="BodyText"/>
            </w:pPr>
            <w:r>
              <w:rPr>
                <w:b/>
                <w:bCs/>
              </w:rPr>
              <w:t xml:space="preserve">c)</w:t>
            </w:r>
            <w:r>
              <w:t xml:space="preserve"> </w:t>
            </w:r>
            <w:r>
              <w:t xml:space="preserve">En posant</w:t>
            </w:r>
            <w:r>
              <w:t xml:space="preserve"> </w:t>
            </w:r>
            <m:oMath>
              <m:sSub>
                <m:e>
                  <m:r>
                    <m:t>γ</m:t>
                  </m:r>
                </m:e>
                <m:sub>
                  <m:sSub>
                    <m:e>
                      <m:r>
                        <m:t>I</m:t>
                      </m:r>
                    </m:e>
                    <m:sub>
                      <m:r>
                        <m:t>A</m:t>
                      </m:r>
                    </m:sub>
                  </m:sSub>
                  <m:r>
                    <m:rPr>
                      <m:sty m:val="p"/>
                    </m:rPr>
                    <m:t>,</m:t>
                  </m:r>
                  <m:sSub>
                    <m:e>
                      <m:r>
                        <m:t>I</m:t>
                      </m:r>
                    </m:e>
                    <m:sub>
                      <m:r>
                        <m:t>A</m:t>
                      </m:r>
                    </m:sub>
                  </m:sSub>
                </m:sub>
              </m:sSub>
              <m:d>
                <m:dPr>
                  <m:begChr m:val="("/>
                  <m:sepChr m:val=""/>
                  <m:endChr m:val=")"/>
                  <m:grow/>
                </m:dPr>
                <m:e>
                  <m:r>
                    <m:rPr>
                      <m:sty m:val="b"/>
                    </m:rPr>
                    <m:t>h</m:t>
                  </m:r>
                </m:e>
              </m:d>
              <m:r>
                <m:rPr>
                  <m:sty m:val="p"/>
                </m:rPr>
                <m:t>=</m:t>
              </m:r>
              <m:sSub>
                <m:e>
                  <m:r>
                    <m:t>b</m:t>
                  </m:r>
                </m:e>
                <m:sub>
                  <m:r>
                    <m:t>1</m:t>
                  </m:r>
                </m:sub>
              </m:sSub>
              <m:r>
                <m:rPr>
                  <m:sty m:val="p"/>
                </m:rPr>
                <m:t>+</m:t>
              </m:r>
              <m:sSub>
                <m:e>
                  <m:r>
                    <m:t>b</m:t>
                  </m:r>
                </m:e>
                <m:sub>
                  <m:r>
                    <m:t>2</m:t>
                  </m:r>
                </m:sub>
              </m:sSub>
              <m:r>
                <m:t> </m:t>
              </m:r>
              <m:sSub>
                <m:e>
                  <m:r>
                    <m:rPr>
                      <m:sty m:val="p"/>
                    </m:rPr>
                    <m:t>S</m:t>
                  </m:r>
                  <m:r>
                    <m:rPr>
                      <m:sty m:val="p"/>
                    </m:rPr>
                    <m:t>p</m:t>
                  </m:r>
                  <m:r>
                    <m:rPr>
                      <m:sty m:val="p"/>
                    </m:rPr>
                    <m:t>h</m:t>
                  </m:r>
                </m:e>
                <m:sub>
                  <m:r>
                    <m:t>a</m:t>
                  </m:r>
                </m:sub>
              </m:sSub>
              <m:d>
                <m:dPr>
                  <m:begChr m:val="("/>
                  <m:sepChr m:val=""/>
                  <m:endChr m:val=")"/>
                  <m:grow/>
                </m:dPr>
                <m:e>
                  <m:r>
                    <m:rPr>
                      <m:sty m:val="b"/>
                    </m:rPr>
                    <m:t>h</m:t>
                  </m:r>
                </m:e>
              </m:d>
            </m:oMath>
            <w:r>
              <w:t xml:space="preserve">, le MLC s’écrit sous forme matricielle :</w:t>
            </w:r>
          </w:p>
          <w:p>
            <w:pPr>
              <w:pStyle w:val="BodyText"/>
            </w:pPr>
            <m:oMathPara>
              <m:oMathParaPr>
                <m:jc m:val="center"/>
              </m:oMathParaPr>
              <m:oMath>
                <m:r>
                  <m:rPr>
                    <m:sty m:val="b"/>
                  </m:rPr>
                  <m:t>Γ</m:t>
                </m:r>
                <m:d>
                  <m:dPr>
                    <m:begChr m:val="("/>
                    <m:sepChr m:val=""/>
                    <m:endChr m:val=")"/>
                    <m:grow/>
                  </m:dPr>
                  <m:e>
                    <m:r>
                      <m:rPr>
                        <m:sty m:val="b"/>
                      </m:rPr>
                      <m:t>h</m:t>
                    </m:r>
                  </m:e>
                </m:d>
                <m:r>
                  <m:rPr>
                    <m:sty m:val="p"/>
                  </m:rPr>
                  <m:t>=</m:t>
                </m:r>
                <m:d>
                  <m:dPr>
                    <m:begChr m:val="("/>
                    <m:sepChr m:val=""/>
                    <m:endChr m:val=")"/>
                    <m:grow/>
                  </m:dPr>
                  <m:e>
                    <m:m>
                      <m:mPr>
                        <m:baseJc m:val="center"/>
                        <m:plcHide m:val="on"/>
                        <m:mcs>
                          <m:mc>
                            <m:mcPr>
                              <m:mcJc m:val="center"/>
                              <m:count m:val="1"/>
                            </m:mcPr>
                          </m:mc>
                          <m:mc>
                            <m:mcPr>
                              <m:mcJc m:val="center"/>
                              <m:count m:val="1"/>
                            </m:mcPr>
                          </m:mc>
                        </m:mcs>
                      </m:mPr>
                      <m:mr>
                        <m:e>
                          <m:sSub>
                            <m:e>
                              <m:r>
                                <m:t>b</m:t>
                              </m:r>
                            </m:e>
                            <m:sub>
                              <m:r>
                                <m:t>1</m:t>
                              </m:r>
                            </m:sub>
                          </m:sSub>
                        </m:e>
                        <m:e>
                          <m:r>
                            <m:rPr>
                              <m:sty m:val="p"/>
                            </m:rPr>
                            <m:t>−</m:t>
                          </m:r>
                          <m:sSub>
                            <m:e>
                              <m:r>
                                <m:t>b</m:t>
                              </m:r>
                            </m:e>
                            <m:sub>
                              <m:r>
                                <m:t>1</m:t>
                              </m:r>
                            </m:sub>
                          </m:sSub>
                        </m:e>
                      </m:mr>
                      <m:mr>
                        <m:e>
                          <m:r>
                            <m:rPr>
                              <m:sty m:val="p"/>
                            </m:rPr>
                            <m:t>−</m:t>
                          </m:r>
                          <m:sSub>
                            <m:e>
                              <m:r>
                                <m:t>b</m:t>
                              </m:r>
                            </m:e>
                            <m:sub>
                              <m:r>
                                <m:t>1</m:t>
                              </m:r>
                            </m:sub>
                          </m:sSub>
                        </m:e>
                        <m:e>
                          <m:sSub>
                            <m:e>
                              <m:r>
                                <m:t>b</m:t>
                              </m:r>
                            </m:e>
                            <m:sub>
                              <m:r>
                                <m:t>1</m:t>
                              </m:r>
                            </m:sub>
                          </m:sSub>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
                            <m:e>
                              <m:r>
                                <m:t>b</m:t>
                              </m:r>
                            </m:e>
                            <m:sub>
                              <m:r>
                                <m:t>2</m:t>
                              </m:r>
                            </m:sub>
                          </m:sSub>
                        </m:e>
                        <m:e>
                          <m:r>
                            <m:rPr>
                              <m:sty m:val="p"/>
                            </m:rPr>
                            <m:t>−</m:t>
                          </m:r>
                          <m:sSub>
                            <m:e>
                              <m:r>
                                <m:t>b</m:t>
                              </m:r>
                            </m:e>
                            <m:sub>
                              <m:r>
                                <m:t>2</m:t>
                              </m:r>
                            </m:sub>
                          </m:sSub>
                        </m:e>
                      </m:mr>
                      <m:mr>
                        <m:e>
                          <m:r>
                            <m:rPr>
                              <m:sty m:val="p"/>
                            </m:rPr>
                            <m:t>−</m:t>
                          </m:r>
                          <m:sSub>
                            <m:e>
                              <m:r>
                                <m:t>b</m:t>
                              </m:r>
                            </m:e>
                            <m:sub>
                              <m:r>
                                <m:t>2</m:t>
                              </m:r>
                            </m:sub>
                          </m:sSub>
                        </m:e>
                        <m:e>
                          <m:sSub>
                            <m:e>
                              <m:r>
                                <m:t>b</m:t>
                              </m:r>
                            </m:e>
                            <m:sub>
                              <m:r>
                                <m:t>2</m:t>
                              </m:r>
                            </m:sub>
                          </m:sSub>
                        </m:e>
                      </m:mr>
                    </m:m>
                  </m:e>
                </m:d>
                <m:sSub>
                  <m:e>
                    <m:r>
                      <m:rPr>
                        <m:sty m:val="p"/>
                      </m:rPr>
                      <m:t>S</m:t>
                    </m:r>
                    <m:r>
                      <m:rPr>
                        <m:sty m:val="p"/>
                      </m:rPr>
                      <m:t>p</m:t>
                    </m:r>
                    <m:r>
                      <m:rPr>
                        <m:sty m:val="p"/>
                      </m:rPr>
                      <m:t>h</m:t>
                    </m:r>
                  </m:e>
                  <m:sub>
                    <m:r>
                      <m:t>a</m:t>
                    </m:r>
                  </m:sub>
                </m:sSub>
                <m:d>
                  <m:dPr>
                    <m:begChr m:val="("/>
                    <m:sepChr m:val=""/>
                    <m:endChr m:val=")"/>
                    <m:grow/>
                  </m:dPr>
                  <m:e>
                    <m:r>
                      <m:rPr>
                        <m:sty m:val="b"/>
                      </m:rPr>
                      <m:t>h</m:t>
                    </m:r>
                  </m:e>
                </m:d>
                <m:r>
                  <m:rPr>
                    <m:sty m:val="p"/>
                  </m:rPr>
                  <m:t>.</m:t>
                </m:r>
              </m:oMath>
            </m:oMathPara>
          </w:p>
          <w:p>
            <w:pPr>
              <w:pStyle w:val="FirstParagraph"/>
            </w:pPr>
            <w:r>
              <w:t xml:space="preserve">Chacune des deux matrices de coefficients a un</w:t>
            </w:r>
            <w:r>
              <w:t xml:space="preserve"> </w:t>
            </w:r>
            <w:r>
              <w:rPr>
                <w:b/>
                <w:bCs/>
              </w:rPr>
              <w:t xml:space="preserve">déterminant nul</w:t>
            </w:r>
            <w:r>
              <w:t xml:space="preserve"> </w:t>
            </w:r>
            <w:r>
              <w:t xml:space="preserve">(</w:t>
            </w:r>
            <m:oMath>
              <m:sSubSup>
                <m:e>
                  <m:r>
                    <m:t>b</m:t>
                  </m:r>
                </m:e>
                <m:sub>
                  <m:r>
                    <m:t>1</m:t>
                  </m:r>
                </m:sub>
                <m:sup>
                  <m:r>
                    <m:t>2</m:t>
                  </m:r>
                </m:sup>
              </m:sSubSup>
              <m:r>
                <m:rPr>
                  <m:sty m:val="p"/>
                </m:rPr>
                <m:t>−</m:t>
              </m:r>
              <m:sSubSup>
                <m:e>
                  <m:r>
                    <m:t>b</m:t>
                  </m:r>
                </m:e>
                <m:sub>
                  <m:r>
                    <m:t>1</m:t>
                  </m:r>
                </m:sub>
                <m:sup>
                  <m:r>
                    <m:t>2</m:t>
                  </m:r>
                </m:sup>
              </m:sSubSup>
              <m:r>
                <m:rPr>
                  <m:sty m:val="p"/>
                </m:rPr>
                <m:t>=</m:t>
              </m:r>
              <m:r>
                <m:t>0</m:t>
              </m:r>
            </m:oMath>
            <w:r>
              <w:t xml:space="preserve"> </w:t>
            </w:r>
            <w:r>
              <w:t xml:space="preserve">et</w:t>
            </w:r>
            <w:r>
              <w:t xml:space="preserve"> </w:t>
            </w:r>
            <m:oMath>
              <m:sSubSup>
                <m:e>
                  <m:r>
                    <m:t>b</m:t>
                  </m:r>
                </m:e>
                <m:sub>
                  <m:r>
                    <m:t>2</m:t>
                  </m:r>
                </m:sub>
                <m:sup>
                  <m:r>
                    <m:t>2</m:t>
                  </m:r>
                </m:sup>
              </m:sSubSup>
              <m:r>
                <m:rPr>
                  <m:sty m:val="p"/>
                </m:rPr>
                <m:t>−</m:t>
              </m:r>
              <m:sSubSup>
                <m:e>
                  <m:r>
                    <m:t>b</m:t>
                  </m:r>
                </m:e>
                <m:sub>
                  <m:r>
                    <m:t>2</m:t>
                  </m:r>
                </m:sub>
                <m:sup>
                  <m:r>
                    <m:t>2</m:t>
                  </m:r>
                </m:sup>
              </m:sSubSup>
              <m:r>
                <m:rPr>
                  <m:sty m:val="p"/>
                </m:rPr>
                <m:t>=</m:t>
              </m:r>
              <m:r>
                <m:t>0</m:t>
              </m:r>
            </m:oMath>
            <w:r>
              <w:t xml:space="preserve">) et est semi-définie positive ; le modèle est donc</w:t>
            </w:r>
            <w:r>
              <w:t xml:space="preserve"> </w:t>
            </w:r>
            <w:r>
              <w:rPr>
                <w:b/>
                <w:bCs/>
              </w:rPr>
              <w:t xml:space="preserve">admissible</w:t>
            </w:r>
            <w:r>
              <w:t xml:space="preserve">.</w:t>
            </w:r>
          </w:p>
          <w:p>
            <w:pPr>
              <w:pStyle w:val="BodyText"/>
            </w:pPr>
            <w:r>
              <w:rPr>
                <w:b/>
                <w:bCs/>
              </w:rPr>
              <w:t xml:space="preserve">d)</w:t>
            </w:r>
            <w:r>
              <w:t xml:space="preserve"> </w:t>
            </w:r>
            <w:r>
              <w:t xml:space="preserve">Oui, c’est un modèle à</w:t>
            </w:r>
            <w:r>
              <w:t xml:space="preserve"> </w:t>
            </w:r>
            <w:r>
              <w:rPr>
                <w:b/>
                <w:bCs/>
              </w:rPr>
              <w:t xml:space="preserve">covariances proportionnelles</w:t>
            </w:r>
            <w:r>
              <w:t xml:space="preserve"> </w:t>
            </w:r>
            <w:r>
              <w:t xml:space="preserve">: on peut le réécrire</w:t>
            </w:r>
          </w:p>
          <w:p>
            <w:pPr>
              <w:pStyle w:val="BodyText"/>
            </w:pPr>
            <m:oMathPara>
              <m:oMathParaPr>
                <m:jc m:val="center"/>
              </m:oMathParaPr>
              <m:oMath>
                <m:r>
                  <m:rPr>
                    <m:sty m:val="b"/>
                  </m:rPr>
                  <m:t>Γ</m:t>
                </m:r>
                <m:d>
                  <m:dPr>
                    <m:begChr m:val="("/>
                    <m:sepChr m:val=""/>
                    <m:endChr m:val=")"/>
                    <m:grow/>
                  </m:dPr>
                  <m:e>
                    <m:r>
                      <m:rPr>
                        <m:sty m:val="b"/>
                      </m:rPr>
                      <m:t>h</m:t>
                    </m:r>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1</m:t>
                          </m:r>
                        </m:e>
                      </m:mr>
                    </m:m>
                  </m:e>
                </m:d>
                <m:d>
                  <m:dPr>
                    <m:begChr m:val="("/>
                    <m:sepChr m:val=""/>
                    <m:endChr m:val=")"/>
                    <m:grow/>
                  </m:dPr>
                  <m:e>
                    <m:sSub>
                      <m:e>
                        <m:r>
                          <m:t>b</m:t>
                        </m:r>
                      </m:e>
                      <m:sub>
                        <m:r>
                          <m:t>1</m:t>
                        </m:r>
                      </m:sub>
                    </m:sSub>
                    <m:r>
                      <m:rPr>
                        <m:sty m:val="p"/>
                      </m:rPr>
                      <m:t>+</m:t>
                    </m:r>
                    <m:sSub>
                      <m:e>
                        <m:r>
                          <m:t>b</m:t>
                        </m:r>
                      </m:e>
                      <m:sub>
                        <m:r>
                          <m:t>2</m:t>
                        </m:r>
                      </m:sub>
                    </m:sSub>
                    <m:r>
                      <m:t> </m:t>
                    </m:r>
                    <m:sSub>
                      <m:e>
                        <m:r>
                          <m:rPr>
                            <m:sty m:val="p"/>
                          </m:rPr>
                          <m:t>S</m:t>
                        </m:r>
                        <m:r>
                          <m:rPr>
                            <m:sty m:val="p"/>
                          </m:rPr>
                          <m:t>p</m:t>
                        </m:r>
                        <m:r>
                          <m:rPr>
                            <m:sty m:val="p"/>
                          </m:rPr>
                          <m:t>h</m:t>
                        </m:r>
                      </m:e>
                      <m:sub>
                        <m:r>
                          <m:t>a</m:t>
                        </m:r>
                      </m:sub>
                    </m:sSub>
                    <m:d>
                      <m:dPr>
                        <m:begChr m:val="("/>
                        <m:sepChr m:val=""/>
                        <m:endChr m:val=")"/>
                        <m:grow/>
                      </m:dPr>
                      <m:e>
                        <m:r>
                          <m:rPr>
                            <m:sty m:val="b"/>
                          </m:rPr>
                          <m:t>h</m:t>
                        </m:r>
                      </m:e>
                    </m:d>
                  </m:e>
                </m:d>
                <m:r>
                  <m:rPr>
                    <m:sty m:val="p"/>
                  </m:rPr>
                  <m:t>.</m:t>
                </m:r>
              </m:oMath>
            </m:oMathPara>
          </w:p>
          <w:p>
            <w:pPr>
              <w:pStyle w:val="FirstParagraph"/>
            </w:pPr>
            <w:pPr>
              <w:spacing w:after="16"/>
            </w:pPr>
            <w:r>
              <w:t xml:space="preserve">Le</w:t>
            </w:r>
            <w:r>
              <w:t xml:space="preserve"> </w:t>
            </w:r>
            <w:r>
              <w:rPr>
                <w:b/>
                <w:bCs/>
              </w:rPr>
              <w:t xml:space="preserve">cokrigeage est donc inutile</w:t>
            </w:r>
            <w:r>
              <w:t xml:space="preserve"> </w:t>
            </w:r>
            <w:r>
              <w:t xml:space="preserve">: avec des covariances proportionnelles, le cokrigeage de</w:t>
            </w:r>
            <w:r>
              <w:t xml:space="preserve"> </w:t>
            </w:r>
            <m:oMath>
              <m:sSub>
                <m:e>
                  <m:r>
                    <m:t>I</m:t>
                  </m:r>
                </m:e>
                <m:sub>
                  <m:r>
                    <m:t>A</m:t>
                  </m:r>
                </m:sub>
              </m:sSub>
            </m:oMath>
            <w:r>
              <w:t xml:space="preserve"> </w:t>
            </w:r>
            <w:r>
              <w:t xml:space="preserve">et</w:t>
            </w:r>
            <w:r>
              <w:t xml:space="preserve"> </w:t>
            </w:r>
            <m:oMath>
              <m:sSub>
                <m:e>
                  <m:r>
                    <m:t>I</m:t>
                  </m:r>
                </m:e>
                <m:sub>
                  <m:r>
                    <m:t>B</m:t>
                  </m:r>
                </m:sub>
              </m:sSub>
            </m:oMath>
            <w:r>
              <w:t xml:space="preserve"> </w:t>
            </w:r>
            <w:r>
              <w:t xml:space="preserve">se ramène au krigeage de chacune. D’ailleurs, les matrices de cokrigeage seraient toutes singulières (puisque</w:t>
            </w:r>
            <w:r>
              <w:t xml:space="preserve"> </w:t>
            </w:r>
            <m:oMath>
              <m:sSub>
                <m:e>
                  <m:r>
                    <m:t>I</m:t>
                  </m:r>
                </m:e>
                <m:sub>
                  <m:r>
                    <m:t>B</m:t>
                  </m:r>
                </m:sub>
              </m:sSub>
              <m:r>
                <m:rPr>
                  <m:sty m:val="p"/>
                </m:rPr>
                <m:t>=</m:t>
              </m:r>
              <m:r>
                <m:t>1</m:t>
              </m:r>
              <m:r>
                <m:rPr>
                  <m:sty m:val="p"/>
                </m:rPr>
                <m:t>−</m:t>
              </m:r>
              <m:sSub>
                <m:e>
                  <m:r>
                    <m:t>I</m:t>
                  </m:r>
                </m:e>
                <m:sub>
                  <m:r>
                    <m:t>A</m:t>
                  </m:r>
                </m:sub>
              </m:sSub>
            </m:oMath>
            <w:r>
              <w:t xml:space="preserve"> </w:t>
            </w:r>
            <w:r>
              <w:t xml:space="preserve">est redondante).</w:t>
            </w:r>
          </w:p>
          <w:p/>
        </w:tc>
      </w:tr>
    </w:tbl>
    <w:p>
      <w:r>
        <w:pict>
          <v:rect style="width:0;height:1.5pt" o:hralign="center" o:hrstd="t" o:hr="t"/>
        </w:pict>
      </w:r>
    </w:p>
    <w:bookmarkEnd w:id="105"/>
    <w:bookmarkStart w:id="108" w:name="exercice-9-cas-à-p-2-faciès"/>
    <w:p>
      <w:pPr>
        <w:pStyle w:val="Heading3"/>
      </w:pPr>
      <w:r>
        <w:t xml:space="preserve">8.9 Exercice 9 — Cas à</w:t>
      </w:r>
      <w:r>
        <w:t xml:space="preserve"> </w:t>
      </w:r>
      <m:oMath>
        <m:r>
          <m:t>p</m:t>
        </m:r>
        <m:r>
          <m:rPr>
            <m:sty m:val="p"/>
          </m:rPr>
          <m:t>&gt;</m:t>
        </m:r>
        <m:r>
          <m:t>2</m:t>
        </m:r>
      </m:oMath>
      <w:r>
        <w:t xml:space="preserve"> </w:t>
      </w:r>
      <w:r>
        <w:t xml:space="preserve">faciès</w:t>
      </w:r>
    </w:p>
    <w:p>
      <w:pPr>
        <w:pStyle w:val="FirstParagraph"/>
      </w:pPr>
      <w:r>
        <w:t xml:space="preserve">Quand il y a</w:t>
      </w:r>
      <w:r>
        <w:t xml:space="preserve"> </w:t>
      </w:r>
      <m:oMath>
        <m:r>
          <m:t>p</m:t>
        </m:r>
        <m:r>
          <m:rPr>
            <m:sty m:val="p"/>
          </m:rPr>
          <m:t>&gt;</m:t>
        </m:r>
        <m:r>
          <m:t>2</m:t>
        </m:r>
      </m:oMath>
      <w:r>
        <w:t xml:space="preserve"> </w:t>
      </w:r>
      <w:r>
        <w:t xml:space="preserve">faciès, que peut-on dire de :</w:t>
      </w:r>
    </w:p>
    <w:p>
      <w:pPr>
        <w:numPr>
          <w:ilvl w:val="0"/>
          <w:numId w:val="1013"/>
        </w:numPr>
      </w:pPr>
      <m:oMath>
        <m:nary>
          <m:naryPr>
            <m:chr m:val="∑"/>
            <m:limLoc m:val="undOvr"/>
            <m:subHide m:val="off"/>
            <m:supHide m:val="off"/>
          </m:naryPr>
          <m:sub>
            <m:r>
              <m:t>i</m:t>
            </m:r>
            <m:r>
              <m:rPr>
                <m:sty m:val="p"/>
              </m:rPr>
              <m:t>=</m:t>
            </m:r>
            <m:r>
              <m:t>1</m:t>
            </m:r>
          </m:sub>
          <m:sup>
            <m:r>
              <m:t>p</m:t>
            </m:r>
          </m:sup>
          <m:e>
            <m:sSub>
              <m:e>
                <m:r>
                  <m:t>I</m:t>
                </m:r>
              </m:e>
              <m:sub>
                <m:r>
                  <m:t>i</m:t>
                </m:r>
              </m:sub>
            </m:sSub>
          </m:e>
        </m:nary>
        <m:d>
          <m:dPr>
            <m:begChr m:val="("/>
            <m:sepChr m:val=""/>
            <m:endChr m:val=")"/>
            <m:grow/>
          </m:dPr>
          <m:e>
            <m:r>
              <m:rPr>
                <m:sty m:val="b"/>
              </m:rPr>
              <m:t>x</m:t>
            </m:r>
          </m:e>
        </m:d>
      </m:oMath>
      <w:r>
        <w:t xml:space="preserve"> </w:t>
      </w:r>
      <w:r>
        <w:t xml:space="preserve">?</w:t>
      </w:r>
    </w:p>
    <w:p>
      <w:pPr>
        <w:numPr>
          <w:ilvl w:val="0"/>
          <w:numId w:val="1013"/>
        </w:numPr>
      </w:pPr>
      <m:oMath>
        <m:r>
          <m:rPr>
            <m:sty m:val="p"/>
          </m:rPr>
          <m:t>Var</m:t>
        </m:r>
        <m:r>
          <m:t>​</m:t>
        </m:r>
        <m:d>
          <m:dPr>
            <m:begChr m:val="("/>
            <m:sepChr m:val=""/>
            <m:endChr m:val=")"/>
            <m:grow/>
          </m:dPr>
          <m:e>
            <m:nary>
              <m:naryPr>
                <m:chr m:val="∑"/>
                <m:limLoc m:val="undOvr"/>
                <m:subHide m:val="off"/>
                <m:supHide m:val="off"/>
              </m:naryPr>
              <m:sub>
                <m:r>
                  <m:t>i</m:t>
                </m:r>
                <m:r>
                  <m:rPr>
                    <m:sty m:val="p"/>
                  </m:rPr>
                  <m:t>=</m:t>
                </m:r>
                <m:r>
                  <m:t>1</m:t>
                </m:r>
              </m:sub>
              <m:sup>
                <m:r>
                  <m:t>p</m:t>
                </m:r>
              </m:sup>
              <m:e>
                <m:sSub>
                  <m:e>
                    <m:r>
                      <m:t>I</m:t>
                    </m:r>
                  </m:e>
                  <m:sub>
                    <m:r>
                      <m:t>i</m:t>
                    </m:r>
                  </m:sub>
                </m:sSub>
              </m:e>
            </m:nary>
            <m:d>
              <m:dPr>
                <m:begChr m:val="("/>
                <m:sepChr m:val=""/>
                <m:endChr m:val=")"/>
                <m:grow/>
              </m:dPr>
              <m:e>
                <m:r>
                  <m:rPr>
                    <m:sty m:val="b"/>
                  </m:rPr>
                  <m:t>x</m:t>
                </m:r>
              </m:e>
            </m:d>
          </m:e>
        </m:d>
        <m:r>
          <m:rPr>
            <m:sty m:val="p"/>
          </m:rPr>
          <m:t>=</m:t>
        </m:r>
        <m:nary>
          <m:naryPr>
            <m:chr m:val="∑"/>
            <m:limLoc m:val="undOvr"/>
            <m:subHide m:val="off"/>
            <m:supHide m:val="off"/>
          </m:naryPr>
          <m:sub>
            <m:r>
              <m:t>i</m:t>
            </m:r>
            <m:r>
              <m:rPr>
                <m:sty m:val="p"/>
              </m:rPr>
              <m:t>=</m:t>
            </m:r>
            <m:r>
              <m:t>1</m:t>
            </m:r>
          </m:sub>
          <m:sup>
            <m:r>
              <m:t>p</m:t>
            </m:r>
          </m:sup>
          <m:e>
            <m:r>
              <m:rPr>
                <m:sty m:val="p"/>
              </m:rPr>
              <m:t>Var</m:t>
            </m:r>
          </m:e>
        </m:nary>
        <m:d>
          <m:dPr>
            <m:begChr m:val="("/>
            <m:sepChr m:val=""/>
            <m:endChr m:val=")"/>
            <m:grow/>
          </m:dPr>
          <m:e>
            <m:sSub>
              <m:e>
                <m:r>
                  <m:t>I</m:t>
                </m:r>
              </m:e>
              <m:sub>
                <m:r>
                  <m:t>i</m:t>
                </m:r>
              </m:sub>
            </m:sSub>
            <m:d>
              <m:dPr>
                <m:begChr m:val="("/>
                <m:sepChr m:val=""/>
                <m:endChr m:val=")"/>
                <m:grow/>
              </m:dPr>
              <m:e>
                <m:r>
                  <m:rPr>
                    <m:sty m:val="b"/>
                  </m:rPr>
                  <m:t>x</m:t>
                </m:r>
              </m:e>
            </m:d>
          </m:e>
        </m:d>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m>
                  <m:mPr>
                    <m:baseJc m:val="center"/>
                    <m:plcHide m:val="on"/>
                    <m:mcs>
                      <m:mc>
                        <m:mcPr>
                          <m:mcJc m:val="center"/>
                          <m:count m:val="1"/>
                        </m:mcPr>
                      </m:mc>
                    </m:mcs>
                  </m:mPr>
                  <m:mr>
                    <m:e>
                      <m:r>
                        <m:t>j</m:t>
                      </m:r>
                      <m:r>
                        <m:rPr>
                          <m:sty m:val="p"/>
                        </m:rPr>
                        <m:t>=</m:t>
                      </m:r>
                      <m:r>
                        <m:t>1</m:t>
                      </m:r>
                    </m:e>
                  </m:mr>
                  <m:mr>
                    <m:e>
                      <m:r>
                        <m:t>j</m:t>
                      </m:r>
                      <m:r>
                        <m:rPr>
                          <m:sty m:val="p"/>
                        </m:rPr>
                        <m:t>≠</m:t>
                      </m:r>
                      <m:r>
                        <m:t>i</m:t>
                      </m:r>
                    </m:e>
                  </m:mr>
                </m:m>
              </m:sub>
              <m:sup>
                <m:r>
                  <m:t>p</m:t>
                </m:r>
              </m:sup>
              <m:e>
                <m:r>
                  <m:rPr>
                    <m:sty m:val="p"/>
                  </m:rPr>
                  <m:t>Cov</m:t>
                </m:r>
              </m:e>
            </m:nary>
          </m:e>
        </m:nary>
        <m:d>
          <m:dPr>
            <m:begChr m:val="("/>
            <m:sepChr m:val=""/>
            <m:endChr m:val=")"/>
            <m:grow/>
          </m:dPr>
          <m:e>
            <m:sSub>
              <m:e>
                <m:r>
                  <m:t>I</m:t>
                </m:r>
              </m:e>
              <m:sub>
                <m:r>
                  <m:t>i</m:t>
                </m:r>
              </m:sub>
            </m:sSub>
            <m:d>
              <m:dPr>
                <m:begChr m:val="("/>
                <m:sepChr m:val=""/>
                <m:endChr m:val=")"/>
                <m:grow/>
              </m:dPr>
              <m:e>
                <m:r>
                  <m:rPr>
                    <m:sty m:val="b"/>
                  </m:rPr>
                  <m:t>x</m:t>
                </m:r>
              </m:e>
            </m:d>
            <m:r>
              <m:rPr>
                <m:sty m:val="p"/>
              </m:rPr>
              <m:t>,</m:t>
            </m:r>
            <m:sSub>
              <m:e>
                <m:r>
                  <m:t>I</m:t>
                </m:r>
              </m:e>
              <m:sub>
                <m:r>
                  <m:t>j</m:t>
                </m:r>
              </m:sub>
            </m:sSub>
            <m:d>
              <m:dPr>
                <m:begChr m:val="("/>
                <m:sepChr m:val=""/>
                <m:endChr m:val=")"/>
                <m:grow/>
              </m:dPr>
              <m:e>
                <m:r>
                  <m:rPr>
                    <m:sty m:val="b"/>
                  </m:rPr>
                  <m:t>x</m:t>
                </m:r>
              </m:e>
            </m:d>
          </m:e>
        </m:d>
      </m:oMath>
      <w:r>
        <w:t xml:space="preserve"> </w:t>
      </w:r>
      <w:r>
        <w:t xml:space="preserve">?</w:t>
      </w:r>
    </w:p>
    <w:p>
      <w:pPr>
        <w:numPr>
          <w:ilvl w:val="0"/>
          <w:numId w:val="1013"/>
        </w:numPr>
      </w:pPr>
      <w:r>
        <w:t xml:space="preserve">Qu’est-ce que cela implique sur les matrices de coefficients du modèle linéaire de corégionalisation à</w:t>
      </w:r>
      <w:r>
        <w:t xml:space="preserve"> </w:t>
      </w:r>
      <m:oMath>
        <m:r>
          <m:t>p</m:t>
        </m:r>
      </m:oMath>
      <w:r>
        <w:t xml:space="preserve"> </w:t>
      </w:r>
      <w:r>
        <w:t xml:space="preserve">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danyl\AppData\Local\Programs\Quarto\share\formats\docx\note.png" id="10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En tout point, un seul faciès est présent, donc une seule indicatrice vaut 1 et les autres 0 :</w:t>
            </w:r>
          </w:p>
          <w:p>
            <w:pPr>
              <w:pStyle w:val="BodyText"/>
            </w:pPr>
            <m:oMathPara>
              <m:oMathParaPr>
                <m:jc m:val="center"/>
              </m:oMathParaPr>
              <m:oMath>
                <m:nary>
                  <m:naryPr>
                    <m:chr m:val="∑"/>
                    <m:limLoc m:val="undOvr"/>
                    <m:subHide m:val="off"/>
                    <m:supHide m:val="off"/>
                  </m:naryPr>
                  <m:sub>
                    <m:r>
                      <m:t>i</m:t>
                    </m:r>
                    <m:r>
                      <m:rPr>
                        <m:sty m:val="p"/>
                      </m:rPr>
                      <m:t>=</m:t>
                    </m:r>
                    <m:r>
                      <m:t>1</m:t>
                    </m:r>
                  </m:sub>
                  <m:sup>
                    <m:r>
                      <m:t>p</m:t>
                    </m:r>
                  </m:sup>
                  <m:e>
                    <m:sSub>
                      <m:e>
                        <m:r>
                          <m:t>I</m:t>
                        </m:r>
                      </m:e>
                      <m:sub>
                        <m:r>
                          <m:t>i</m:t>
                        </m:r>
                      </m:sub>
                    </m:sSub>
                  </m:e>
                </m:nary>
                <m:d>
                  <m:dPr>
                    <m:begChr m:val="("/>
                    <m:sepChr m:val=""/>
                    <m:endChr m:val=")"/>
                    <m:grow/>
                  </m:dPr>
                  <m:e>
                    <m:r>
                      <m:rPr>
                        <m:sty m:val="b"/>
                      </m:rPr>
                      <m:t>x</m:t>
                    </m:r>
                  </m:e>
                </m:d>
                <m:r>
                  <m:rPr>
                    <m:sty m:val="p"/>
                  </m:rPr>
                  <m:t>=</m:t>
                </m:r>
                <m:r>
                  <m:t>1</m:t>
                </m:r>
                <m:r>
                  <m:t> </m:t>
                </m:r>
                <m:r>
                  <m:rPr>
                    <m:nor/>
                    <m:sty m:val="p"/>
                  </m:rPr>
                  <m:t>en tout point.</m:t>
                </m:r>
              </m:oMath>
            </m:oMathPara>
          </w:p>
          <w:p>
            <w:pPr>
              <w:pStyle w:val="FirstParagraph"/>
            </w:pPr>
            <w:r>
              <w:rPr>
                <w:b/>
                <w:bCs/>
              </w:rPr>
              <w:t xml:space="preserve">b)</w:t>
            </w:r>
            <w:r>
              <w:t xml:space="preserve"> </w:t>
            </w:r>
            <w:r>
              <w:t xml:space="preserve">Puisque la somme est</w:t>
            </w:r>
            <w:r>
              <w:t xml:space="preserve"> </w:t>
            </w:r>
            <w:r>
              <w:rPr>
                <w:b/>
                <w:bCs/>
              </w:rPr>
              <w:t xml:space="preserve">constante</w:t>
            </w:r>
            <w:r>
              <w:t xml:space="preserve"> </w:t>
            </w:r>
            <w:r>
              <w:t xml:space="preserve">(égale à 1), sa variance est nulle :</w:t>
            </w:r>
          </w:p>
          <w:p>
            <w:pPr>
              <w:pStyle w:val="BodyText"/>
            </w:pPr>
            <m:oMathPara>
              <m:oMathParaPr>
                <m:jc m:val="center"/>
              </m:oMathParaPr>
              <m:oMath>
                <m:r>
                  <m:rPr>
                    <m:sty m:val="p"/>
                  </m:rPr>
                  <m:t>Var</m:t>
                </m:r>
                <m:r>
                  <m:t>​</m:t>
                </m:r>
                <m:d>
                  <m:dPr>
                    <m:begChr m:val="("/>
                    <m:sepChr m:val=""/>
                    <m:endChr m:val=")"/>
                    <m:grow/>
                  </m:dPr>
                  <m:e>
                    <m:nary>
                      <m:naryPr>
                        <m:chr m:val="∑"/>
                        <m:limLoc m:val="undOvr"/>
                        <m:subHide m:val="off"/>
                        <m:supHide m:val="off"/>
                      </m:naryPr>
                      <m:sub>
                        <m:r>
                          <m:t>i</m:t>
                        </m:r>
                        <m:r>
                          <m:rPr>
                            <m:sty m:val="p"/>
                          </m:rPr>
                          <m:t>=</m:t>
                        </m:r>
                        <m:r>
                          <m:t>1</m:t>
                        </m:r>
                      </m:sub>
                      <m:sup>
                        <m:r>
                          <m:t>p</m:t>
                        </m:r>
                      </m:sup>
                      <m:e>
                        <m:sSub>
                          <m:e>
                            <m:r>
                              <m:t>I</m:t>
                            </m:r>
                          </m:e>
                          <m:sub>
                            <m:r>
                              <m:t>i</m:t>
                            </m:r>
                          </m:sub>
                        </m:sSub>
                      </m:e>
                    </m:nary>
                    <m:d>
                      <m:dPr>
                        <m:begChr m:val="("/>
                        <m:sepChr m:val=""/>
                        <m:endChr m:val=")"/>
                        <m:grow/>
                      </m:dPr>
                      <m:e>
                        <m:r>
                          <m:rPr>
                            <m:sty m:val="b"/>
                          </m:rPr>
                          <m:t>x</m:t>
                        </m:r>
                      </m:e>
                    </m:d>
                  </m:e>
                </m:d>
                <m:r>
                  <m:rPr>
                    <m:sty m:val="p"/>
                  </m:rPr>
                  <m:t>=</m:t>
                </m:r>
                <m:r>
                  <m:t>0</m:t>
                </m:r>
                <m:r>
                  <m:rPr>
                    <m:sty m:val="p"/>
                  </m:rPr>
                  <m:t>.</m:t>
                </m:r>
              </m:oMath>
            </m:oMathPara>
          </w:p>
          <w:p>
            <w:pPr>
              <w:pStyle w:val="FirstParagraph"/>
            </w:pPr>
            <w:pPr>
              <w:spacing w:after="16"/>
            </w:pPr>
            <w:r>
              <w:rPr>
                <w:b/>
                <w:bCs/>
              </w:rPr>
              <w:t xml:space="preserve">c)</w:t>
            </w:r>
            <w:r>
              <w:t xml:space="preserve"> </w:t>
            </w:r>
            <w:r>
              <w:t xml:space="preserve">Cette contrainte impose que</w:t>
            </w:r>
            <w:r>
              <w:t xml:space="preserve"> </w:t>
            </w:r>
            <w:r>
              <w:rPr>
                <w:b/>
                <w:bCs/>
              </w:rPr>
              <w:t xml:space="preserve">chaque matrice de coefficients</w:t>
            </w:r>
            <w:r>
              <w:t xml:space="preserve"> </w:t>
            </w:r>
            <w:r>
              <w:t xml:space="preserve">du modèle linéaire de corégionalisation à</w:t>
            </w:r>
            <w:r>
              <w:t xml:space="preserve"> </w:t>
            </w:r>
            <m:oMath>
              <m:r>
                <m:t>p</m:t>
              </m:r>
            </m:oMath>
            <w:r>
              <w:t xml:space="preserve"> </w:t>
            </w:r>
            <w:r>
              <w:t xml:space="preserve">variables soit</w:t>
            </w:r>
            <w:r>
              <w:t xml:space="preserve"> </w:t>
            </w:r>
            <w:r>
              <w:rPr>
                <w:b/>
                <w:bCs/>
              </w:rPr>
              <w:t xml:space="preserve">singulière</w:t>
            </w:r>
            <w:r>
              <w:t xml:space="preserve"> </w:t>
            </w:r>
            <w:r>
              <w:t xml:space="preserve">(déterminant nul) : les sommes par lignes (et par colonnes) des coefficients de corégionalisation s’annulent, ce qui reflète la dépendance linéaire</w:t>
            </w:r>
            <w:r>
              <w:t xml:space="preserve"> </w:t>
            </w:r>
            <m:oMath>
              <m:nary>
                <m:naryPr>
                  <m:chr m:val="∑"/>
                  <m:limLoc m:val="undOvr"/>
                  <m:subHide m:val="off"/>
                  <m:supHide m:val="on"/>
                </m:naryPr>
                <m:sub>
                  <m:r>
                    <m:t>i</m:t>
                  </m:r>
                </m:sub>
                <m:sup>
                  <m:r>
                    <m:t>​</m:t>
                  </m:r>
                </m:sup>
                <m:e>
                  <m:sSub>
                    <m:e>
                      <m:r>
                        <m:t>I</m:t>
                      </m:r>
                    </m:e>
                    <m:sub>
                      <m:r>
                        <m:t>i</m:t>
                      </m:r>
                    </m:sub>
                  </m:sSub>
                </m:e>
              </m:nary>
              <m:r>
                <m:rPr>
                  <m:sty m:val="p"/>
                </m:rPr>
                <m:t>=</m:t>
              </m:r>
              <m:r>
                <m:t>1</m:t>
              </m:r>
            </m:oMath>
            <w:r>
              <w:t xml:space="preserve"> </w:t>
            </w:r>
            <w:r>
              <w:t xml:space="preserve">entre les</w:t>
            </w:r>
            <w:r>
              <w:t xml:space="preserve"> </w:t>
            </w:r>
            <m:oMath>
              <m:r>
                <m:t>p</m:t>
              </m:r>
            </m:oMath>
            <w:r>
              <w:t xml:space="preserve"> </w:t>
            </w:r>
            <w:r>
              <w:t xml:space="preserve">indicatrices.</w:t>
            </w:r>
          </w:p>
          <w:p/>
        </w:tc>
      </w:tr>
    </w:tbl>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70" Target="media/rId70.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Krigeage d’indicatrices</dc:title>
  <dc:creator/>
  <dc:language>fr</dc:language>
  <cp:keywords/>
  <dcterms:created xsi:type="dcterms:W3CDTF">2026-06-30T20:11:03Z</dcterms:created>
  <dcterms:modified xsi:type="dcterms:W3CDTF">2026-06-30T20:11:03Z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présente la méthode du krigeage d’indicatrices (KI), une approche géostatistique non linéaire conçue pour estimer directement la distribution locale à chaque emplacement non échantillonné. Le KI permet de modéliser des phénomènes présentant une structure non gaussienne, une forte asymétrie ou une continuité spatiale différente selon les classes de valeurs. Particulièrement adapté à l’estimation de probabilités de dépassement de seuils, à la caractérisation de l’incertitude locale et au calcul d’écarts-types conditionnels, il constitue un outil puissant en géologie minière, en hydrogéologie et en ingénierie environnementale. Des ateliers interactifs permettent de manipuler le codage, la construction de la CDF, la correction des relations d’ordre et le changement de support.</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equations">
    <vt:lpwstr>True</vt:lpwstr>
  </property>
  <property fmtid="{D5CDD505-2E9C-101B-9397-08002B2CF9AE}" pid="9" name="toc-title">
    <vt:lpwstr>Table des matieres</vt:lpwstr>
  </property>
</Properties>
</file>