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6.png" ContentType="image/png"/>
  <Override PartName="/word/media/rId28.png" ContentType="image/png"/>
  <Override PartName="/word/media/rId75.png" ContentType="image/png"/>
  <Override PartName="/word/media/rId65.png" ContentType="image/png"/>
  <Override PartName="/word/media/rId71.png" ContentType="image/png"/>
  <Override PartName="/word/media/rId81.png" ContentType="image/png"/>
  <Override PartName="/word/media/rId94.png" ContentType="image/png"/>
  <Override PartName="/word/media/rId90.png" ContentType="image/png"/>
  <Override PartName="/word/media/rId48.png" ContentType="image/png"/>
  <Override PartName="/word/media/rId109.png" ContentType="image/png"/>
  <Override PartName="/word/media/rId101.png" ContentType="image/png"/>
  <Override PartName="/word/media/rId3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Méthodes déterministes d’estimation des ressources</w:t>
      </w:r>
    </w:p>
    <w:p>
      <w:pPr>
        <w:pStyle w:val="AbstractTitle"/>
      </w:pPr>
      <w:r>
        <w:t xml:space="preserve">Résumé</w:t>
      </w:r>
    </w:p>
    <w:p>
      <w:pPr>
        <w:pStyle w:val="Abstract"/>
      </w:pPr>
      <w:r>
        <w:t xml:space="preserve">Ce chapitre présente les principales méthodes déterministes, dites conventionnelles, utilisées pour estimer les ressources à partir d’un échantillonnage limité. Toutes reposent sur le principe d’une moyenne pondérée, mais se distinguent par la manière dont les poids sont attribués aux observations. Les méthodes des polygones, ou du plus proche voisin, des triangles, fondée sur une interpolation par triangulation, de l’inverse de la distance et des sections sont successivement étudiées. Pour chacune, le principe, les formulations mathématiques, les avantages et les limites sont présentés. Des ateliers interactifs permettent de visualiser l’application de ces méthodes à des jeux de données synthétiques en deux dimensions.</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Comprendre le cadre général de l’estimation par moyenne pondérée et le rôle des poids</w:t>
            </w:r>
            <w:r>
              <w:t xml:space="preserve"> </w:t>
            </w:r>
            <m:oMath>
              <m:sSub>
                <m:e>
                  <m:r>
                    <m:t>λ</m:t>
                  </m:r>
                </m:e>
                <m:sub>
                  <m:r>
                    <m:t>i</m:t>
                  </m:r>
                </m:sub>
              </m:sSub>
            </m:oMath>
            <w:r>
              <w:t xml:space="preserve">;</w:t>
            </w:r>
          </w:p>
          <w:p>
            <w:pPr>
              <w:numPr>
                <w:ilvl w:val="0"/>
                <w:numId w:val="1001"/>
              </w:numPr>
            </w:pPr>
            <w:r>
              <w:t xml:space="preserve">Construire des polygones de Voronoï et expliquer leur lien avec la triangulation de Delaunay;</w:t>
            </w:r>
          </w:p>
          <w:p>
            <w:pPr>
              <w:numPr>
                <w:ilvl w:val="0"/>
                <w:numId w:val="1001"/>
              </w:numPr>
            </w:pPr>
            <w:r>
              <w:t xml:space="preserve">Appliquer la méthode des triangles selon différentes hypothèses de variation de la teneur et de l’épaisseur;</w:t>
            </w:r>
          </w:p>
          <w:p>
            <w:pPr>
              <w:numPr>
                <w:ilvl w:val="0"/>
                <w:numId w:val="1001"/>
              </w:numPr>
            </w:pPr>
            <w:r>
              <w:t xml:space="preserve">Estimer une teneur par la méthode de l’inverse de la distance et analyser l’effet de l’exposant</w:t>
            </w:r>
            <w:r>
              <w:t xml:space="preserve"> </w:t>
            </w:r>
            <m:oMath>
              <m:r>
                <m:t>b</m:t>
              </m:r>
            </m:oMath>
            <w:r>
              <w:t xml:space="preserve">;</w:t>
            </w:r>
          </w:p>
          <w:p>
            <w:pPr>
              <w:numPr>
                <w:ilvl w:val="0"/>
                <w:numId w:val="1001"/>
              </w:numPr>
            </w:pPr>
            <w:r>
              <w:t xml:space="preserve">Utiliser la validation croisée pour comparer et calibrer les méthodes d’estimation;</w:t>
            </w:r>
          </w:p>
          <w:p>
            <w:pPr>
              <w:numPr>
                <w:ilvl w:val="0"/>
                <w:numId w:val="1001"/>
              </w:numPr>
            </w:pPr>
            <w:r>
              <w:t xml:space="preserve">Appliquer la méthode des sections pour estimer le volume et la teneur d’un gisement.</w:t>
            </w:r>
          </w:p>
          <w:p/>
        </w:tc>
      </w:tr>
    </w:tbl>
    <w:bookmarkStart w:id="26" w:name="définitions"/>
    <w:p>
      <w:pPr>
        <w:pStyle w:val="Heading2"/>
      </w:pPr>
      <w:r>
        <w:t xml:space="preserve">1 Définitions</w:t>
      </w:r>
    </w:p>
    <w:p>
      <w:pPr>
        <w:pStyle w:val="FirstParagraph"/>
      </w:pPr>
      <w:r>
        <w:t xml:space="preserve">On appelle</w:t>
      </w:r>
      <w:r>
        <w:t xml:space="preserve"> </w:t>
      </w:r>
      <w:r>
        <w:rPr>
          <w:b/>
          <w:bCs/>
        </w:rPr>
        <w:t xml:space="preserve">méthodes conventionnelles</w:t>
      </w:r>
      <w:r>
        <w:t xml:space="preserve"> </w:t>
      </w:r>
      <w:r>
        <w:t xml:space="preserve">(ou déterministes) les méthodes d’estimation des ressources qui ne font pas appel à la géostatistique, c’est-à-dire qui ne prennent pas en compte la structure spatiale des données. Pour attribuer un poids à chaque observation, elles s’appuient uniquement sur des règles géométriques ou arithmétiques simples, telles que la distance entre le point à estimer et les données connues, ou l’aire d’influence de chaque donnée.</w:t>
      </w:r>
    </w:p>
    <w:p>
      <w:pPr>
        <w:pStyle w:val="BodyText"/>
      </w:pPr>
      <w:r>
        <w:t xml:space="preserve">Leur but reste celui de toute estimation : évaluer la teneur en un point ou un bloc non échantillonné, à partir des quelques observations voisines dont on dispose. Ce sont ces teneurs estimées, calculées sur l’ensemble du modèle de blocs, qui permettront d’appliquer une teneur de coupure et de délimiter le minerai.</w:t>
      </w:r>
    </w:p>
    <w:bookmarkStart w:id="23" w:name="estimateur-linéaire"/>
    <w:p>
      <w:pPr>
        <w:pStyle w:val="Heading3"/>
      </w:pPr>
      <w:r>
        <w:t xml:space="preserve">Estimateur linéaire</w:t>
      </w:r>
    </w:p>
    <w:p>
      <w:pPr>
        <w:pStyle w:val="FirstParagraph"/>
      </w:pPr>
      <w:r>
        <w:t xml:space="preserve">Notons</w:t>
      </w:r>
      <w:r>
        <w:t xml:space="preserve"> </w:t>
      </w:r>
      <m:oMath>
        <m:r>
          <m:t>Z</m:t>
        </m:r>
        <m:d>
          <m:dPr>
            <m:begChr m:val="("/>
            <m:sepChr m:val=""/>
            <m:endChr m:val=")"/>
            <m:grow/>
          </m:dPr>
          <m:e>
            <m:sSub>
              <m:e>
                <m:r>
                  <m:rPr>
                    <m:sty m:val="b"/>
                  </m:rPr>
                  <m:t>x</m:t>
                </m:r>
              </m:e>
              <m:sub>
                <m:r>
                  <m:t>i</m:t>
                </m:r>
              </m:sub>
            </m:sSub>
          </m:e>
        </m:d>
      </m:oMath>
      <w:r>
        <w:t xml:space="preserve">, ou plus simplement</w:t>
      </w:r>
      <w:r>
        <w:t xml:space="preserve"> </w:t>
      </w:r>
      <m:oMath>
        <m:sSub>
          <m:e>
            <m:r>
              <m:t>Z</m:t>
            </m:r>
          </m:e>
          <m:sub>
            <m:r>
              <m:t>i</m:t>
            </m:r>
          </m:sub>
        </m:sSub>
      </m:oMath>
      <w:r>
        <w:t xml:space="preserve">, la teneur mesurée aux</w:t>
      </w:r>
      <w:r>
        <w:t xml:space="preserve"> </w:t>
      </w:r>
      <m:oMath>
        <m:r>
          <m:t>n</m:t>
        </m:r>
      </m:oMath>
      <w:r>
        <w:t xml:space="preserve"> </w:t>
      </w:r>
      <w:r>
        <w:t xml:space="preserve">points d’échantillonnage, et</w:t>
      </w:r>
      <w:r>
        <w:t xml:space="preserve"> </w:t>
      </w:r>
      <m:oMath>
        <m:sSub>
          <m:e>
            <m:r>
              <m:rPr>
                <m:sty m:val="b"/>
              </m:rPr>
              <m:t>x</m:t>
            </m:r>
          </m:e>
          <m:sub>
            <m:r>
              <m:t>0</m:t>
            </m:r>
          </m:sub>
        </m:sSub>
      </m:oMath>
      <w:r>
        <w:t xml:space="preserve"> </w:t>
      </w:r>
      <w:r>
        <w:t xml:space="preserve">le point pour lequel on cherche à estimer une teneur inconnue. Presque toutes les méthodes, conventionnelles comme géostatistiques, donnent l’estimation de la variable d’intérêt</w:t>
      </w:r>
      <w:r>
        <w:t xml:space="preserve"> </w:t>
      </w:r>
      <m:oMath>
        <m:r>
          <m:t>Z</m:t>
        </m:r>
        <m:d>
          <m:dPr>
            <m:begChr m:val="("/>
            <m:sepChr m:val=""/>
            <m:endChr m:val=")"/>
            <m:grow/>
          </m:dPr>
          <m:e>
            <m:sSub>
              <m:e>
                <m:r>
                  <m:rPr>
                    <m:sty m:val="b"/>
                  </m:rPr>
                  <m:t>x</m:t>
                </m:r>
              </m:e>
              <m:sub>
                <m:r>
                  <m:t>0</m:t>
                </m:r>
              </m:sub>
            </m:sSub>
          </m:e>
        </m:d>
      </m:oMath>
      <w:r>
        <w:t xml:space="preserve"> </w:t>
      </w:r>
      <w:r>
        <w:t xml:space="preserve">(ou</w:t>
      </w:r>
      <w:r>
        <w:t xml:space="preserve"> </w:t>
      </w:r>
      <m:oMath>
        <m:sSub>
          <m:e>
            <m:r>
              <m:t>Z</m:t>
            </m:r>
          </m:e>
          <m:sub>
            <m:r>
              <m:t>0</m:t>
            </m:r>
          </m:sub>
        </m:sSub>
      </m:oMath>
      <w:r>
        <w:t xml:space="preserve">) sous la forme d’une</w:t>
      </w:r>
      <w:r>
        <w:t xml:space="preserve"> </w:t>
      </w:r>
      <w:r>
        <w:rPr>
          <w:b/>
          <w:bCs/>
        </w:rPr>
        <w:t xml:space="preserve">combinaison linéaire</w:t>
      </w:r>
      <w:r>
        <w:t xml:space="preserve"> </w:t>
      </w:r>
      <w:r>
        <w:t xml:space="preserve">des valeurs observées :</w:t>
      </w:r>
    </w:p>
    <w:p>
      <w:pPr>
        <w:pStyle w:val="BodyText"/>
      </w:pPr>
      <m:oMathPara>
        <m:oMathParaPr>
          <m:jc m:val="center"/>
        </m:oMathParaPr>
        <m:oMath>
          <m:sSubSup>
            <m:e>
              <m:r>
                <m:t>Z</m:t>
              </m:r>
            </m:e>
            <m:sub>
              <m:r>
                <m:t>0</m:t>
              </m:r>
            </m:sub>
            <m:sup>
              <m:r>
                <m:rPr>
                  <m:sty m:val="p"/>
                </m:rPr>
                <m:t>*</m:t>
              </m:r>
            </m:sup>
          </m:sSubSup>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r>
                <m:t>Z</m:t>
              </m:r>
            </m:e>
            <m:sub>
              <m:r>
                <m:t>i</m:t>
              </m:r>
            </m:sub>
          </m:sSub>
          <m:r>
            <m:rPr>
              <m:sty m:val="p"/>
            </m:rPr>
            <m:t>,</m:t>
          </m:r>
        </m:oMath>
      </m:oMathPara>
    </w:p>
    <w:p>
      <w:pPr>
        <w:pStyle w:val="FirstParagraph"/>
      </w:pPr>
      <w:r>
        <w:t xml:space="preserve">où</w:t>
      </w:r>
      <w:r>
        <w:t xml:space="preserve"> </w:t>
      </w:r>
      <m:oMath>
        <m:sSub>
          <m:e>
            <m:r>
              <m:t>λ</m:t>
            </m:r>
          </m:e>
          <m:sub>
            <m:r>
              <m:t>i</m:t>
            </m:r>
          </m:sub>
        </m:sSub>
      </m:oMath>
      <w:r>
        <w:t xml:space="preserve"> </w:t>
      </w:r>
      <w:r>
        <w:t xml:space="preserve">est le poids de l’observation</w:t>
      </w:r>
      <w:r>
        <w:t xml:space="preserve"> </w:t>
      </w:r>
      <m:oMath>
        <m:r>
          <m:t>i</m:t>
        </m:r>
      </m:oMath>
      <w:r>
        <w:t xml:space="preserve">. La formule est donc la même pour toutes les méthodes; ce qui change de l’une à l’autre, c’est la manière de calculer la valeur de chaque poids (</w:t>
      </w:r>
      <m:oMath>
        <m:sSub>
          <m:e>
            <m:r>
              <m:t>λ</m:t>
            </m:r>
          </m:e>
          <m:sub>
            <m:r>
              <m:t>i</m:t>
            </m:r>
          </m:sub>
        </m:sSub>
        <m:r>
          <m:rPr>
            <m:sty m:val="p"/>
          </m:rPr>
          <m:t>∀</m:t>
        </m:r>
        <m:r>
          <m:t> </m:t>
        </m:r>
        <m:r>
          <m:t>i</m:t>
        </m:r>
        <m:r>
          <m:rPr>
            <m:sty m:val="p"/>
          </m:rPr>
          <m:t>=</m:t>
        </m:r>
        <m:r>
          <m:t>1</m:t>
        </m:r>
        <m:r>
          <m:rPr>
            <m:sty m:val="p"/>
          </m:rPr>
          <m:t>,</m:t>
        </m:r>
        <m:r>
          <m:rPr>
            <m:sty m:val="p"/>
          </m:rPr>
          <m:t>.</m:t>
        </m:r>
        <m:r>
          <m:rPr>
            <m:sty m:val="p"/>
          </m:rPr>
          <m:t>.</m:t>
        </m:r>
        <m:r>
          <m:rPr>
            <m:sty m:val="p"/>
          </m:rPr>
          <m:t>.</m:t>
        </m:r>
        <m:r>
          <m:rPr>
            <m:sty m:val="p"/>
          </m:rPr>
          <m:t>,</m:t>
        </m:r>
        <m:r>
          <m:t>n</m:t>
        </m:r>
      </m:oMath>
      <w:r>
        <w:t xml:space="preserve">).</w:t>
      </w:r>
    </w:p>
    <w:p>
      <w:pPr>
        <w:pStyle w:val="BodyText"/>
      </w:pPr>
      <w:r>
        <w:t xml:space="preserve">Pour évaluer la qualité d’une telle estimation, on adopte un point de vue probabiliste. On ne voit plus la teneur comme un simple nombre, mais comme une</w:t>
      </w:r>
      <w:r>
        <w:t xml:space="preserve"> </w:t>
      </w:r>
      <w:r>
        <w:rPr>
          <w:b/>
          <w:bCs/>
        </w:rPr>
        <w:t xml:space="preserve">variable aléatoire</w:t>
      </w:r>
      <w:r>
        <w:t xml:space="preserve"> </w:t>
      </w:r>
      <w:r>
        <w:t xml:space="preserve">: à chaque position</w:t>
      </w:r>
      <w:r>
        <w:t xml:space="preserve"> </w:t>
      </w:r>
      <m:oMath>
        <m:r>
          <m:rPr>
            <m:sty m:val="b"/>
          </m:rPr>
          <m:t>x</m:t>
        </m:r>
      </m:oMath>
      <w:r>
        <w:t xml:space="preserve"> </w:t>
      </w:r>
      <w:r>
        <w:t xml:space="preserve">correspond une variable</w:t>
      </w:r>
      <w:r>
        <w:t xml:space="preserve"> </w:t>
      </w:r>
      <m:oMath>
        <m:r>
          <m:t>Z</m:t>
        </m:r>
        <m:d>
          <m:dPr>
            <m:begChr m:val="("/>
            <m:sepChr m:val=""/>
            <m:endChr m:val=")"/>
            <m:grow/>
          </m:dPr>
          <m:e>
            <m:r>
              <m:rPr>
                <m:sty m:val="b"/>
              </m:rPr>
              <m:t>x</m:t>
            </m:r>
          </m:e>
        </m:d>
      </m:oMath>
      <w:r>
        <w:t xml:space="preserve"> </w:t>
      </w:r>
      <w:r>
        <w:t xml:space="preserve">dont la vraie valeur existe, mais qui reste cachée tant qu’on n’a pas extrait le bloc et traité celui-ci au concentrateur. Là où l’on a échantillonné, on connaît la valeur de</w:t>
      </w:r>
      <w:r>
        <w:t xml:space="preserve"> </w:t>
      </w:r>
      <m:oMath>
        <m:r>
          <m:t>Z</m:t>
        </m:r>
        <m:d>
          <m:dPr>
            <m:begChr m:val="("/>
            <m:sepChr m:val=""/>
            <m:endChr m:val=")"/>
            <m:grow/>
          </m:dPr>
          <m:e>
            <m:sSub>
              <m:e>
                <m:r>
                  <m:rPr>
                    <m:sty m:val="b"/>
                  </m:rPr>
                  <m:t>x</m:t>
                </m:r>
              </m:e>
              <m:sub>
                <m:r>
                  <m:t>i</m:t>
                </m:r>
              </m:sub>
            </m:sSub>
          </m:e>
        </m:d>
      </m:oMath>
      <w:r>
        <w:t xml:space="preserve">; en</w:t>
      </w:r>
      <w:r>
        <w:t xml:space="preserve"> </w:t>
      </w:r>
      <m:oMath>
        <m:sSub>
          <m:e>
            <m:r>
              <m:rPr>
                <m:sty m:val="b"/>
              </m:rPr>
              <m:t>x</m:t>
            </m:r>
          </m:e>
          <m:sub>
            <m:r>
              <m:t>0</m:t>
            </m:r>
          </m:sub>
        </m:sSub>
      </m:oMath>
      <w:r>
        <w:t xml:space="preserve">, elle est encore inconnue, et c’est justement elle qu’on cherche à estimer. On peut alors parler de l’espérance</w:t>
      </w:r>
      <w:r>
        <w:t xml:space="preserve"> </w:t>
      </w:r>
      <m:oMath>
        <m:r>
          <m:rPr>
            <m:sty m:val="p"/>
            <m:scr m:val="double-struck"/>
          </m:rPr>
          <m:t>E</m:t>
        </m:r>
        <m:d>
          <m:dPr>
            <m:begChr m:val="["/>
            <m:sepChr m:val=""/>
            <m:endChr m:val="]"/>
            <m:grow/>
          </m:dPr>
          <m:e>
            <m:r>
              <m:t>Z</m:t>
            </m:r>
            <m:d>
              <m:dPr>
                <m:begChr m:val="("/>
                <m:sepChr m:val=""/>
                <m:endChr m:val=")"/>
                <m:grow/>
              </m:dPr>
              <m:e>
                <m:r>
                  <m:rPr>
                    <m:sty m:val="b"/>
                  </m:rPr>
                  <m:t>x</m:t>
                </m:r>
              </m:e>
            </m:d>
          </m:e>
        </m:d>
      </m:oMath>
      <w:r>
        <w:t xml:space="preserve">, la valeur moyenne attendue en</w:t>
      </w:r>
      <w:r>
        <w:t xml:space="preserve"> </w:t>
      </w:r>
      <m:oMath>
        <m:r>
          <m:rPr>
            <m:sty m:val="b"/>
          </m:rPr>
          <m:t>x</m:t>
        </m:r>
      </m:oMath>
      <w:r>
        <w:t xml:space="preserve">.</w:t>
      </w:r>
    </w:p>
    <w:bookmarkEnd w:id="23"/>
    <w:bookmarkStart w:id="24" w:name="estimateur-sans-biais"/>
    <w:p>
      <w:pPr>
        <w:pStyle w:val="Heading3"/>
      </w:pPr>
      <w:r>
        <w:t xml:space="preserve">Estimateur sans biais</w:t>
      </w:r>
    </w:p>
    <w:p>
      <w:pPr>
        <w:pStyle w:val="FirstParagraph"/>
      </w:pPr>
      <w:r>
        <w:t xml:space="preserve">La première exigence que l’on impose à l’estimateur est d’être</w:t>
      </w:r>
      <w:r>
        <w:t xml:space="preserve"> </w:t>
      </w:r>
      <w:r>
        <w:rPr>
          <w:b/>
          <w:bCs/>
        </w:rPr>
        <w:t xml:space="preserve">sans biais</w:t>
      </w:r>
      <w:r>
        <w:t xml:space="preserve"> </w:t>
      </w:r>
      <w:r>
        <w:t xml:space="preserve">: en moyenne, il ne doit ni surestimer ni sous-estimer la vraie valeur, soit</w:t>
      </w:r>
      <w:r>
        <w:t xml:space="preserve"> </w:t>
      </w:r>
      <m:oMath>
        <m:r>
          <m:rPr>
            <m:sty m:val="p"/>
            <m:scr m:val="double-struck"/>
          </m:rPr>
          <m:t>E</m:t>
        </m:r>
        <m:d>
          <m:dPr>
            <m:begChr m:val="["/>
            <m:sepChr m:val=""/>
            <m:endChr m:val="]"/>
            <m:grow/>
          </m:dPr>
          <m:e>
            <m:sSubSup>
              <m:e>
                <m:r>
                  <m:t>Z</m:t>
                </m:r>
              </m:e>
              <m:sub>
                <m:r>
                  <m:t>0</m:t>
                </m:r>
              </m:sub>
              <m:sup>
                <m:r>
                  <m:rPr>
                    <m:sty m:val="p"/>
                  </m:rPr>
                  <m:t>*</m:t>
                </m:r>
              </m:sup>
            </m:sSubSup>
          </m:e>
        </m:d>
        <m:r>
          <m:rPr>
            <m:sty m:val="p"/>
          </m:rPr>
          <m:t>=</m:t>
        </m:r>
        <m:r>
          <m:rPr>
            <m:sty m:val="p"/>
            <m:scr m:val="double-struck"/>
          </m:rPr>
          <m:t>E</m:t>
        </m:r>
        <m:d>
          <m:dPr>
            <m:begChr m:val="["/>
            <m:sepChr m:val=""/>
            <m:endChr m:val="]"/>
            <m:grow/>
          </m:dPr>
          <m:e>
            <m:r>
              <m:t>Z</m:t>
            </m:r>
            <m:d>
              <m:dPr>
                <m:begChr m:val="("/>
                <m:sepChr m:val=""/>
                <m:endChr m:val=")"/>
                <m:grow/>
              </m:dPr>
              <m:e>
                <m:sSub>
                  <m:e>
                    <m:r>
                      <m:rPr>
                        <m:sty m:val="b"/>
                      </m:rPr>
                      <m:t>x</m:t>
                    </m:r>
                  </m:e>
                  <m:sub>
                    <m:r>
                      <m:t>0</m:t>
                    </m:r>
                  </m:sub>
                </m:sSub>
              </m:e>
            </m:d>
          </m:e>
        </m:d>
      </m:oMath>
      <w:r>
        <w:t xml:space="preserve">. Cette exigence se traduit par une condition simple portant sur les poids.</w:t>
      </w:r>
    </w:p>
    <w:p>
      <w:pPr>
        <w:pStyle w:val="BodyText"/>
      </w:pPr>
      <w:r>
        <w:t xml:space="preserve">On reprend les deux hypothèses précédentes : la teneur est une variable aléatoire et sa moyenne est constante. On suppose donc que</w:t>
      </w:r>
      <w:r>
        <w:t xml:space="preserve"> </w:t>
      </w:r>
      <m:oMath>
        <m:r>
          <m:t>Z</m:t>
        </m:r>
        <m:d>
          <m:dPr>
            <m:begChr m:val="("/>
            <m:sepChr m:val=""/>
            <m:endChr m:val=")"/>
            <m:grow/>
          </m:dPr>
          <m:e>
            <m:r>
              <m:rPr>
                <m:sty m:val="b"/>
              </m:rPr>
              <m:t>x</m:t>
            </m:r>
          </m:e>
        </m:d>
      </m:oMath>
      <w:r>
        <w:t xml:space="preserve"> </w:t>
      </w:r>
      <w:r>
        <w:t xml:space="preserve">admet une espérance constante sur le domaine d’étude</w:t>
      </w:r>
      <w:r>
        <w:t xml:space="preserve"> </w:t>
      </w:r>
      <m:oMath>
        <m:r>
          <m:rPr>
            <m:sty m:val="p"/>
            <m:scr m:val="script"/>
          </m:rPr>
          <m:t>D</m:t>
        </m:r>
      </m:oMath>
      <w:r>
        <w:t xml:space="preserve"> </w:t>
      </w:r>
      <w:r>
        <w:t xml:space="preserve">:</w:t>
      </w:r>
    </w:p>
    <w:p>
      <w:pPr>
        <w:pStyle w:val="BodyText"/>
      </w:pPr>
      <m:oMathPara>
        <m:oMathParaPr>
          <m:jc m:val="center"/>
        </m:oMathParaPr>
        <m:oMath>
          <m:r>
            <m:rPr>
              <m:sty m:val="p"/>
              <m:scr m:val="double-struck"/>
            </m:rPr>
            <m:t>E</m:t>
          </m:r>
          <m:d>
            <m:dPr>
              <m:begChr m:val="["/>
              <m:sepChr m:val=""/>
              <m:endChr m:val="]"/>
              <m:grow/>
            </m:dPr>
            <m:e>
              <m:r>
                <m:t>Z</m:t>
              </m:r>
              <m:d>
                <m:dPr>
                  <m:begChr m:val="("/>
                  <m:sepChr m:val=""/>
                  <m:endChr m:val=")"/>
                  <m:grow/>
                </m:dPr>
                <m:e>
                  <m:r>
                    <m:rPr>
                      <m:sty m:val="b"/>
                    </m:rPr>
                    <m:t>x</m:t>
                  </m:r>
                </m:e>
              </m:d>
            </m:e>
          </m:d>
          <m:r>
            <m:rPr>
              <m:sty m:val="p"/>
            </m:rPr>
            <m:t>=</m:t>
          </m:r>
          <m:r>
            <m:t>m</m:t>
          </m:r>
          <m:r>
            <m:rPr>
              <m:sty m:val="p"/>
            </m:rPr>
            <m:t>,</m:t>
          </m:r>
          <m:r>
            <m:t> </m:t>
          </m:r>
          <m:r>
            <m:rPr>
              <m:sty m:val="p"/>
            </m:rPr>
            <m:t>∀</m:t>
          </m:r>
          <m:r>
            <m:t> </m:t>
          </m:r>
          <m:r>
            <m:rPr>
              <m:sty m:val="b"/>
            </m:rPr>
            <m:t>x</m:t>
          </m:r>
          <m:r>
            <m:rPr>
              <m:sty m:val="p"/>
            </m:rPr>
            <m:t>∈</m:t>
          </m:r>
          <m:r>
            <m:rPr>
              <m:sty m:val="p"/>
              <m:scr m:val="script"/>
            </m:rPr>
            <m:t>D</m:t>
          </m:r>
          <m:r>
            <m:rPr>
              <m:sty m:val="p"/>
            </m:rPr>
            <m:t>.</m:t>
          </m:r>
        </m:oMath>
      </m:oMathPara>
    </w:p>
    <w:p>
      <w:pPr>
        <w:pStyle w:val="FirstParagraph"/>
      </w:pPr>
      <w:r>
        <w:t xml:space="preserve">L’espérance de l’estimateur s’écrit alors :</w:t>
      </w:r>
    </w:p>
    <w:p>
      <w:pPr>
        <w:pStyle w:val="BodyText"/>
      </w:pPr>
      <m:oMathPara>
        <m:oMathParaPr>
          <m:jc m:val="center"/>
        </m:oMathParaPr>
        <m:oMath>
          <m:r>
            <m:rPr>
              <m:sty m:val="p"/>
              <m:scr m:val="double-struck"/>
            </m:rPr>
            <m:t>E</m:t>
          </m:r>
          <m:d>
            <m:dPr>
              <m:begChr m:val="["/>
              <m:sepChr m:val=""/>
              <m:endChr m:val="]"/>
              <m:grow/>
            </m:dPr>
            <m:e>
              <m:sSubSup>
                <m:e>
                  <m:r>
                    <m:t>Z</m:t>
                  </m:r>
                </m:e>
                <m:sub>
                  <m:r>
                    <m:t>0</m:t>
                  </m:r>
                </m:sub>
                <m:sup>
                  <m:r>
                    <m:rPr>
                      <m:sty m:val="p"/>
                    </m:rPr>
                    <m:t>*</m:t>
                  </m:r>
                </m:sup>
              </m:sSubSup>
            </m:e>
          </m:d>
          <m:r>
            <m:rPr>
              <m:sty m:val="p"/>
            </m:rPr>
            <m:t>=</m:t>
          </m:r>
          <m:r>
            <m:rPr>
              <m:sty m:val="p"/>
              <m:scr m:val="double-struck"/>
            </m:rPr>
            <m:t>E</m:t>
          </m:r>
          <m:r>
            <m:t>​</m:t>
          </m:r>
          <m:d>
            <m:dPr>
              <m:begChr m:val="["/>
              <m:sepChr m:val=""/>
              <m:endChr m:val="]"/>
              <m:grow/>
            </m:dPr>
            <m:e>
              <m:nary>
                <m:naryPr>
                  <m:chr m:val="∑"/>
                  <m:limLoc m:val="undOvr"/>
                  <m:subHide m:val="off"/>
                  <m:supHide m:val="off"/>
                </m:naryPr>
                <m:sub>
                  <m:r>
                    <m:t>i</m:t>
                  </m:r>
                  <m:r>
                    <m:rPr>
                      <m:sty m:val="p"/>
                    </m:rPr>
                    <m:t>=</m:t>
                  </m:r>
                  <m:r>
                    <m:t>1</m:t>
                  </m:r>
                </m:sub>
                <m:sup>
                  <m:r>
                    <m:t>n</m:t>
                  </m:r>
                </m:sup>
                <m:e>
                  <m:sSub>
                    <m:e>
                      <m:r>
                        <m:t>λ</m:t>
                      </m:r>
                    </m:e>
                    <m:sub>
                      <m:r>
                        <m:t>i</m:t>
                      </m:r>
                    </m:sub>
                  </m:sSub>
                </m:e>
              </m:nary>
              <m:sSub>
                <m:e>
                  <m:r>
                    <m:t>Z</m:t>
                  </m:r>
                </m:e>
                <m:sub>
                  <m:r>
                    <m:t>i</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r>
            <m:rPr>
              <m:sty m:val="p"/>
              <m:scr m:val="double-struck"/>
            </m:rPr>
            <m:t>E</m:t>
          </m:r>
          <m:d>
            <m:dPr>
              <m:begChr m:val="["/>
              <m:sepChr m:val=""/>
              <m:endChr m:val="]"/>
              <m:grow/>
            </m:dPr>
            <m:e>
              <m:sSub>
                <m:e>
                  <m:r>
                    <m:t>Z</m:t>
                  </m:r>
                </m:e>
                <m:sub>
                  <m:r>
                    <m:t>i</m:t>
                  </m:r>
                </m:sub>
              </m:sSub>
            </m:e>
          </m:d>
          <m:r>
            <m:rPr>
              <m:sty m:val="p"/>
            </m:rPr>
            <m:t>.</m:t>
          </m:r>
        </m:oMath>
      </m:oMathPara>
    </w:p>
    <w:p>
      <w:pPr>
        <w:pStyle w:val="FirstParagraph"/>
      </w:pPr>
      <w:r>
        <w:t xml:space="preserve">Comme</w:t>
      </w:r>
      <w:r>
        <w:t xml:space="preserve"> </w:t>
      </w:r>
      <m:oMath>
        <m:r>
          <m:rPr>
            <m:sty m:val="p"/>
            <m:scr m:val="double-struck"/>
          </m:rPr>
          <m:t>E</m:t>
        </m:r>
        <m:d>
          <m:dPr>
            <m:begChr m:val="["/>
            <m:sepChr m:val=""/>
            <m:endChr m:val="]"/>
            <m:grow/>
          </m:dPr>
          <m:e>
            <m:sSub>
              <m:e>
                <m:r>
                  <m:t>Z</m:t>
                </m:r>
              </m:e>
              <m:sub>
                <m:r>
                  <m:t>i</m:t>
                </m:r>
              </m:sub>
            </m:sSub>
          </m:e>
        </m:d>
        <m:r>
          <m:rPr>
            <m:sty m:val="p"/>
          </m:rPr>
          <m:t>=</m:t>
        </m:r>
        <m:r>
          <m:t>m</m:t>
        </m:r>
      </m:oMath>
      <w:r>
        <w:t xml:space="preserve"> </w:t>
      </w:r>
      <w:r>
        <w:t xml:space="preserve">pour tout</w:t>
      </w:r>
      <w:r>
        <w:t xml:space="preserve"> </w:t>
      </w:r>
      <m:oMath>
        <m:r>
          <m:t>i</m:t>
        </m:r>
      </m:oMath>
      <w:r>
        <w:t xml:space="preserve">, on obtient :</w:t>
      </w:r>
    </w:p>
    <w:p>
      <w:pPr>
        <w:pStyle w:val="BodyText"/>
      </w:pPr>
      <m:oMathPara>
        <m:oMathParaPr>
          <m:jc m:val="center"/>
        </m:oMathParaPr>
        <m:oMath>
          <m:r>
            <m:rPr>
              <m:sty m:val="p"/>
              <m:scr m:val="double-struck"/>
            </m:rPr>
            <m:t>E</m:t>
          </m:r>
          <m:d>
            <m:dPr>
              <m:begChr m:val="["/>
              <m:sepChr m:val=""/>
              <m:endChr m:val="]"/>
              <m:grow/>
            </m:dPr>
            <m:e>
              <m:sSubSup>
                <m:e>
                  <m:r>
                    <m:t>Z</m:t>
                  </m:r>
                </m:e>
                <m:sub>
                  <m:r>
                    <m:t>0</m:t>
                  </m:r>
                </m:sub>
                <m:sup>
                  <m:r>
                    <m:rPr>
                      <m:sty m:val="p"/>
                    </m:rPr>
                    <m:t>*</m:t>
                  </m:r>
                </m:sup>
              </m:sSubSup>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r>
            <m:t>m</m:t>
          </m:r>
          <m:r>
            <m:rPr>
              <m:sty m:val="p"/>
            </m:rPr>
            <m:t>=</m:t>
          </m:r>
          <m:r>
            <m:t>m</m:t>
          </m:r>
          <m:nary>
            <m:naryPr>
              <m:chr m:val="∑"/>
              <m:limLoc m:val="undOvr"/>
              <m:subHide m:val="off"/>
              <m:supHide m:val="off"/>
            </m:naryPr>
            <m:sub>
              <m:r>
                <m:t>i</m:t>
              </m:r>
              <m:r>
                <m:rPr>
                  <m:sty m:val="p"/>
                </m:rPr>
                <m:t>=</m:t>
              </m:r>
              <m:r>
                <m:t>1</m:t>
              </m:r>
            </m:sub>
            <m:sup>
              <m:r>
                <m:t>n</m:t>
              </m:r>
            </m:sup>
            <m:e>
              <m:sSub>
                <m:e>
                  <m:r>
                    <m:t>λ</m:t>
                  </m:r>
                </m:e>
                <m:sub>
                  <m:r>
                    <m:t>i</m:t>
                  </m:r>
                </m:sub>
              </m:sSub>
            </m:e>
          </m:nary>
          <m:r>
            <m:rPr>
              <m:sty m:val="p"/>
            </m:rPr>
            <m:t>.</m:t>
          </m:r>
        </m:oMath>
      </m:oMathPara>
    </w:p>
    <w:p>
      <w:pPr>
        <w:pStyle w:val="FirstParagraph"/>
      </w:pPr>
      <w:r>
        <w:t xml:space="preserve">Pour que l’estimateur soit sans biais, cette espérance doit égaler</w:t>
      </w:r>
      <w:r>
        <w:t xml:space="preserve"> </w:t>
      </w:r>
      <m:oMath>
        <m:r>
          <m:t>m</m:t>
        </m:r>
        <m:r>
          <m:rPr>
            <m:sty m:val="p"/>
          </m:rPr>
          <m:t>=</m:t>
        </m:r>
        <m:r>
          <m:rPr>
            <m:sty m:val="p"/>
            <m:scr m:val="double-struck"/>
          </m:rPr>
          <m:t>E</m:t>
        </m:r>
        <m:d>
          <m:dPr>
            <m:begChr m:val="["/>
            <m:sepChr m:val=""/>
            <m:endChr m:val="]"/>
            <m:grow/>
          </m:dPr>
          <m:e>
            <m:r>
              <m:t>Z</m:t>
            </m:r>
            <m:d>
              <m:dPr>
                <m:begChr m:val="("/>
                <m:sepChr m:val=""/>
                <m:endChr m:val=")"/>
                <m:grow/>
              </m:dPr>
              <m:e>
                <m:sSub>
                  <m:e>
                    <m:r>
                      <m:rPr>
                        <m:sty m:val="b"/>
                      </m:rPr>
                      <m:t>x</m:t>
                    </m:r>
                  </m:e>
                  <m:sub>
                    <m:r>
                      <m:t>0</m:t>
                    </m:r>
                  </m:sub>
                </m:sSub>
              </m:e>
            </m:d>
          </m:e>
        </m:d>
      </m:oMath>
      <w:r>
        <w:t xml:space="preserve">, ce qui impose naturellement une contrainte sur les poids :</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λ</m:t>
                  </m:r>
                </m:e>
                <m:sub>
                  <m:r>
                    <m:t>i</m:t>
                  </m:r>
                </m:sub>
              </m:sSub>
            </m:e>
          </m:nary>
          <m:r>
            <m:rPr>
              <m:sty m:val="p"/>
            </m:rPr>
            <m:t>=</m:t>
          </m:r>
          <m:r>
            <m:t>1</m:t>
          </m:r>
          <m:r>
            <m:rPr>
              <m:sty m:val="p"/>
            </m:rPr>
            <m:t>.</m:t>
          </m:r>
        </m:oMath>
      </m:oMathPara>
    </w:p>
    <w:p>
      <w:pPr>
        <w:pStyle w:val="FirstParagraph"/>
      </w:pPr>
      <w:r>
        <w:t xml:space="preserve">Le non-biais repose ainsi sur deux conditions conjointes : la moyenne de la variable est constante (</w:t>
      </w:r>
      <m:oMath>
        <m:r>
          <m:rPr>
            <m:sty m:val="p"/>
            <m:scr m:val="double-struck"/>
          </m:rPr>
          <m:t>E</m:t>
        </m:r>
        <m:d>
          <m:dPr>
            <m:begChr m:val="["/>
            <m:sepChr m:val=""/>
            <m:endChr m:val="]"/>
            <m:grow/>
          </m:dPr>
          <m:e>
            <m:sSub>
              <m:e>
                <m:r>
                  <m:t>Z</m:t>
                </m:r>
              </m:e>
              <m:sub>
                <m:r>
                  <m:t>i</m:t>
                </m:r>
              </m:sub>
            </m:sSub>
          </m:e>
        </m:d>
        <m:r>
          <m:rPr>
            <m:sty m:val="p"/>
          </m:rPr>
          <m:t>=</m:t>
        </m:r>
        <m:r>
          <m:t>m</m:t>
        </m:r>
      </m:oMath>
      <w:r>
        <w:t xml:space="preserve"> </w:t>
      </w:r>
      <w:r>
        <w:t xml:space="preserve">pour tout</w:t>
      </w:r>
      <w:r>
        <w:t xml:space="preserve"> </w:t>
      </w:r>
      <m:oMath>
        <m:r>
          <m:t>i</m:t>
        </m:r>
      </m:oMath>
      <w:r>
        <w:t xml:space="preserve">) et la somme des poids vaut 1. On retrouve cette contrainte</w:t>
      </w:r>
      <w:r>
        <w:t xml:space="preserve"> </w:t>
      </w:r>
      <m:oMath>
        <m:nary>
          <m:naryPr>
            <m:chr m:val="∑"/>
            <m:limLoc m:val="undOvr"/>
            <m:subHide m:val="off"/>
            <m:supHide m:val="on"/>
          </m:naryPr>
          <m:sub>
            <m:r>
              <m:t>i</m:t>
            </m:r>
          </m:sub>
          <m:sup>
            <m:r>
              <m:t>​</m:t>
            </m:r>
          </m:sup>
          <m:e>
            <m:sSub>
              <m:e>
                <m:r>
                  <m:t>λ</m:t>
                </m:r>
              </m:e>
              <m:sub>
                <m:r>
                  <m:t>i</m:t>
                </m:r>
              </m:sub>
            </m:sSub>
          </m:e>
        </m:nary>
        <m:r>
          <m:rPr>
            <m:sty m:val="p"/>
          </m:rPr>
          <m:t>=</m:t>
        </m:r>
        <m:r>
          <m:t>1</m:t>
        </m:r>
      </m:oMath>
      <w:r>
        <w:t xml:space="preserve"> </w:t>
      </w:r>
      <w:r>
        <w:t xml:space="preserve">dans pratiquement toutes les méthodes d’estimation lorsque la moyenne est inconnue ou difficile à estimer à partir des données.</w:t>
      </w:r>
    </w:p>
    <w:bookmarkEnd w:id="24"/>
    <w:bookmarkStart w:id="25" w:name="ce-qui-distingue-les-méthodes"/>
    <w:p>
      <w:pPr>
        <w:pStyle w:val="Heading3"/>
      </w:pPr>
      <w:r>
        <w:t xml:space="preserve">Ce qui distingue les méthodes</w:t>
      </w:r>
    </w:p>
    <w:p>
      <w:pPr>
        <w:pStyle w:val="FirstParagraph"/>
      </w:pPr>
      <w:r>
        <w:t xml:space="preserve">Les méthodes se distinguent par la façon dont elles fixent les poids</w:t>
      </w:r>
      <w:r>
        <w:t xml:space="preserve"> </w:t>
      </w:r>
      <m:oMath>
        <m:sSub>
          <m:e>
            <m:r>
              <m:t>λ</m:t>
            </m:r>
          </m:e>
          <m:sub>
            <m:r>
              <m:t>i</m:t>
            </m:r>
          </m:sub>
        </m:sSub>
      </m:oMath>
      <w:r>
        <w:t xml:space="preserve">, qui mesurent l’influence d’une observation en</w:t>
      </w:r>
      <w:r>
        <w:t xml:space="preserve"> </w:t>
      </w:r>
      <m:oMath>
        <m:sSub>
          <m:e>
            <m:r>
              <m:rPr>
                <m:sty m:val="b"/>
              </m:rPr>
              <m:t>x</m:t>
            </m:r>
          </m:e>
          <m:sub>
            <m:r>
              <m:t>i</m:t>
            </m:r>
          </m:sub>
        </m:sSub>
      </m:oMath>
      <w:r>
        <w:t xml:space="preserve"> </w:t>
      </w:r>
      <w:r>
        <w:t xml:space="preserve">sur l’estimation de la valeur inconnue en</w:t>
      </w:r>
      <w:r>
        <w:t xml:space="preserve"> </w:t>
      </w:r>
      <m:oMath>
        <m:sSub>
          <m:e>
            <m:r>
              <m:rPr>
                <m:sty m:val="b"/>
              </m:rPr>
              <m:t>x</m:t>
            </m:r>
          </m:e>
          <m:sub>
            <m:r>
              <m:t>0</m:t>
            </m:r>
          </m:sub>
        </m:sSub>
      </m:oMath>
      <w:r>
        <w:t xml:space="preserve">.</w:t>
      </w:r>
    </w:p>
    <w:p>
      <w:pPr>
        <w:pStyle w:val="BodyText"/>
      </w:pPr>
      <w:r>
        <w:t xml:space="preserve">Les</w:t>
      </w:r>
      <w:r>
        <w:t xml:space="preserve"> </w:t>
      </w:r>
      <w:r>
        <w:rPr>
          <w:b/>
          <w:bCs/>
        </w:rPr>
        <w:t xml:space="preserve">méthodes conventionnelles</w:t>
      </w:r>
      <w:r>
        <w:t xml:space="preserve"> </w:t>
      </w:r>
      <w:r>
        <w:t xml:space="preserve">fixent ces poids à partir de la seule géométrie des données : distances au point estimé, appartenance à un polygone ou position dans un triangle. Elles ne modélisent pas la continuité spatiale du phénomène et ignorent donc la redondance entre les points rapprochés et la structure spatiale du gisement.</w:t>
      </w:r>
    </w:p>
    <w:p>
      <w:pPr>
        <w:pStyle w:val="BodyText"/>
      </w:pPr>
      <w:r>
        <w:t xml:space="preserve">Les</w:t>
      </w:r>
      <w:r>
        <w:t xml:space="preserve"> </w:t>
      </w:r>
      <w:r>
        <w:rPr>
          <w:b/>
          <w:bCs/>
        </w:rPr>
        <w:t xml:space="preserve">méthodes géostatistiques</w:t>
      </w:r>
      <w:r>
        <w:t xml:space="preserve"> </w:t>
      </w:r>
      <w:r>
        <w:t xml:space="preserve">procèdent autrement : les poids sont calculés à partir d’un modèle statistique spatial, qui décrit comment les teneurs se ressemblent selon la distance et la direction, afin de minimiser la variance de l’erreur d’estimation. En d’autres termes, on impose un modèle statistique aux données et on l’utilise pour optimiser les poids de sorte que l’erreur soit toujours la plus faible possible, au sens de la variance.</w:t>
      </w:r>
    </w:p>
    <w:p>
      <w:pPr>
        <w:pStyle w:val="BodyText"/>
      </w:pPr>
      <w:r>
        <w:t xml:space="preserve">Pour le moment, nous allons présenter en détail les méthodes d’estimation conventionnelles encore largement utilisées dans les rapports techniques miniers NI-43-101 lors des phases d’exploration préliminaire, en raison de leur rapidité d’implémentation et de leur simplicité.</w:t>
      </w:r>
    </w:p>
    <w:bookmarkEnd w:id="25"/>
    <w:bookmarkEnd w:id="26"/>
    <w:bookmarkStart w:id="44" w:name="méthode-des-polygones-plus-proche-voisin"/>
    <w:p>
      <w:pPr>
        <w:pStyle w:val="Heading2"/>
      </w:pPr>
      <w:r>
        <w:t xml:space="preserve">2 Méthode des polygones (plus proche voisin)</w:t>
      </w:r>
    </w:p>
    <w:bookmarkStart w:id="27" w:name="principe"/>
    <w:p>
      <w:pPr>
        <w:pStyle w:val="Heading3"/>
      </w:pPr>
      <w:r>
        <w:t xml:space="preserve">Principe</w:t>
      </w:r>
    </w:p>
    <w:p>
      <w:pPr>
        <w:pStyle w:val="FirstParagraph"/>
      </w:pPr>
      <w:r>
        <w:t xml:space="preserve">La méthode des polygones attribue à chaque point d’échantillonnage une</w:t>
      </w:r>
      <w:r>
        <w:t xml:space="preserve"> </w:t>
      </w:r>
      <w:r>
        <w:rPr>
          <w:b/>
          <w:bCs/>
        </w:rPr>
        <w:t xml:space="preserve">zone d’influence</w:t>
      </w:r>
      <w:r>
        <w:t xml:space="preserve"> </w:t>
      </w:r>
      <w:r>
        <w:t xml:space="preserve">constituée de l’ensemble des points du plan qui lui sont plus proches qu’à tout autre échantillon. Ces zones forment un pavage du plan appelé</w:t>
      </w:r>
      <w:r>
        <w:t xml:space="preserve"> </w:t>
      </w:r>
      <w:r>
        <w:rPr>
          <w:b/>
          <w:bCs/>
        </w:rPr>
        <w:t xml:space="preserve">diagramme de Voronoï</w:t>
      </w:r>
      <w:r>
        <w:t xml:space="preserve"> </w:t>
      </w:r>
      <w:r>
        <w:t xml:space="preserve">(ou polygones de Thiessen).</w:t>
      </w:r>
    </w:p>
    <w:p>
      <w:pPr>
        <w:pStyle w:val="BodyText"/>
      </w:pPr>
      <w:r>
        <w:t xml:space="preserve">La teneur estimée est constante à l’intérieur de chaque polygone et égale à la teneur mesurée au point d’échantillonnage correspondant. Le volume associé à un polygone est le produit de sa surface par l’épaisseur de la veine mesurée au point d’échantillonnage situé dans ce polygone.</w:t>
      </w:r>
    </w:p>
    <w:bookmarkEnd w:id="27"/>
    <w:bookmarkStart w:id="36" w:name="construction-des-polygones-de-voronoï"/>
    <w:p>
      <w:pPr>
        <w:pStyle w:val="Heading3"/>
      </w:pPr>
      <w:r>
        <w:t xml:space="preserve">Construction des polygones de Voronoï</w:t>
      </w:r>
    </w:p>
    <w:p>
      <w:pPr>
        <w:pStyle w:val="FirstParagraph"/>
      </w:pPr>
      <w:r>
        <w:t xml:space="preserve">La construction la plus courante procède en deux étapes :</w:t>
      </w:r>
    </w:p>
    <w:p>
      <w:pPr>
        <w:numPr>
          <w:ilvl w:val="0"/>
          <w:numId w:val="1002"/>
        </w:numPr>
      </w:pPr>
      <w:r>
        <w:rPr>
          <w:b/>
          <w:bCs/>
        </w:rPr>
        <w:t xml:space="preserve">Triangulation de Delaunay.</w:t>
      </w:r>
      <w:r>
        <w:t xml:space="preserve"> </w:t>
      </w:r>
      <w:r>
        <w:t xml:space="preserve">On relie les points d’échantillonnage en triangles de manière à maximiser les angles minimaux (triangles aussi équilatéraux que possible). Une triangulation de Delaunay est unique et se caractérise par la propriété suivante : le cercle circonscrit à chaque triangle ne contient aucun autre point d’échantillonnage. Des algorithmes très efficaces permettent de construire cette triangulation en quelques secondes, même pour plusieurs milliers de points. Ce critère du cercle circonscrit vide, qui garantit des triangles aussi équilatéraux que possible, est illustré à la</w:t>
      </w:r>
      <w:r>
        <w:t xml:space="preserve"> </w:t>
      </w:r>
      <w:hyperlink w:anchor="fig-delaunay-critere">
        <w:r>
          <w:rPr>
            <w:rStyle w:val="Hyperlink"/>
          </w:rPr>
          <w:t xml:space="preserve">Figure 1</w:t>
        </w:r>
      </w:hyperlink>
      <w:r>
        <w:t xml:space="preserve">.</w:t>
      </w:r>
    </w:p>
    <w:p>
      <w:pPr>
        <w:numPr>
          <w:ilvl w:val="0"/>
          <w:numId w:val="1002"/>
        </w:numPr>
      </w:pPr>
      <w:r>
        <w:rPr>
          <w:b/>
          <w:bCs/>
        </w:rPr>
        <w:t xml:space="preserve">Polygones de Voronoï.</w:t>
      </w:r>
      <w:r>
        <w:t xml:space="preserve"> </w:t>
      </w:r>
      <w:r>
        <w:t xml:space="preserve">Les polygones sont construits comme le</w:t>
      </w:r>
      <w:r>
        <w:t xml:space="preserve"> </w:t>
      </w:r>
      <w:r>
        <w:rPr>
          <w:b/>
          <w:bCs/>
        </w:rPr>
        <w:t xml:space="preserve">dual</w:t>
      </w:r>
      <w:r>
        <w:t xml:space="preserve"> </w:t>
      </w:r>
      <w:r>
        <w:t xml:space="preserve">de la triangulation de Delaunay. Pour chaque arête de la triangulation, on trace la médiatrice (perpendiculaire passant par le point médian du segment). Les intersections de ces médiatrices définissent les sommets des polygones. Chaque polygone entoure un point d’échantillonnage et contient tous les points du plan qui lui sont plus proches qu’à tout autre échantillon. La</w:t>
      </w:r>
      <w:r>
        <w:t xml:space="preserve"> </w:t>
      </w:r>
      <w:hyperlink w:anchor="fig-voronoi-construction">
        <w:r>
          <w:rPr>
            <w:rStyle w:val="Hyperlink"/>
          </w:rPr>
          <w:t xml:space="preserve">Figure 2</w:t>
        </w:r>
      </w:hyperlink>
      <w:r>
        <w:t xml:space="preserve"> </w:t>
      </w:r>
      <w:r>
        <w:t xml:space="preserve">illustre l’ensemble de la construction, de la triangulation aux zones d’influence colorées par la teneur du plus proche voisin.</w:t>
      </w:r>
    </w:p>
    <w:p>
      <w:pPr>
        <w:pStyle w:val="BlockText"/>
      </w:pPr>
      <w:r>
        <w:rPr>
          <w:b/>
          <w:bCs/>
        </w:rPr>
        <w:t xml:space="preserve">Dualité Delaunay–Voronoï.</w:t>
      </w:r>
      <w:r>
        <w:t xml:space="preserve"> </w:t>
      </w:r>
      <w:r>
        <w:t xml:space="preserve">Deux points d’échantillonnage sont voisins de Voronoï (leurs polygones partagent une arête) si et seulement s’ils sont reliés par une arête dans la triangulation de Delaunay. Les sommets des polygones de Voronoï correspondent aux centres des cercles circonscrits aux triangles de Delaunay.</w:t>
      </w:r>
    </w:p>
    <w:tbl>
      <w:tblPr>
        <w:tblStyle w:val="Table"/>
        <w:tblW w:type="pct" w:w="5000"/>
        <w:tblLayout w:type="fixed"/>
        <w:tblLook w:firstRow="0" w:lastRow="0" w:firstColumn="0" w:lastColumn="0" w:noHBand="0" w:noVBand="0" w:val="0000"/>
      </w:tblPr>
      <w:tblGrid>
        <w:gridCol w:w="7920"/>
      </w:tblGrid>
      <w:tr>
        <w:tc>
          <w:tcPr/>
          <w:bookmarkStart w:id="31" w:name="fig-delaunay-critere"/>
          <w:p>
            <w:pPr>
              <w:pStyle w:val="Compact"/>
              <w:jc w:val="center"/>
            </w:pPr>
            <w:r>
              <w:drawing>
                <wp:inline>
                  <wp:extent cx="5334000" cy="4598275"/>
                  <wp:effectExtent b="0" l="0" r="0" t="0"/>
                  <wp:docPr descr="" title="" id="29" name="Picture"/>
                  <a:graphic>
                    <a:graphicData uri="http://schemas.openxmlformats.org/drawingml/2006/picture">
                      <pic:pic>
                        <pic:nvPicPr>
                          <pic:cNvPr descr="images/C5_Delaunay_critere.png" id="30" name="Picture"/>
                          <pic:cNvPicPr>
                            <a:picLocks noChangeArrowheads="1" noChangeAspect="1"/>
                          </pic:cNvPicPr>
                        </pic:nvPicPr>
                        <pic:blipFill>
                          <a:blip r:embed="rId28"/>
                          <a:stretch>
                            <a:fillRect/>
                          </a:stretch>
                        </pic:blipFill>
                        <pic:spPr bwMode="auto">
                          <a:xfrm>
                            <a:off x="0" y="0"/>
                            <a:ext cx="5334000" cy="45982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Critère de Delaunay : les triangles retenus ont un cercle circonscrit ne contenant aucun autre point d’échantillonnage, ce qui produit les triangles les plus équilatéraux possibles.</w:t>
            </w:r>
          </w:p>
          <w:bookmarkEnd w:id="31"/>
        </w:tc>
      </w:tr>
    </w:tbl>
    <w:p/>
    <w:tbl>
      <w:tblPr>
        <w:tblStyle w:val="Table"/>
        <w:tblW w:type="pct" w:w="5000"/>
        <w:tblLayout w:type="fixed"/>
        <w:tblLook w:firstRow="0" w:lastRow="0" w:firstColumn="0" w:lastColumn="0" w:noHBand="0" w:noVBand="0" w:val="0000"/>
      </w:tblPr>
      <w:tblGrid>
        <w:gridCol w:w="7920"/>
      </w:tblGrid>
      <w:tr>
        <w:tc>
          <w:tcPr/>
          <w:bookmarkStart w:id="35" w:name="fig-voronoi-construction"/>
          <w:p>
            <w:pPr>
              <w:pStyle w:val="Compact"/>
              <w:jc w:val="center"/>
            </w:pPr>
            <w:r>
              <w:drawing>
                <wp:inline>
                  <wp:extent cx="5334000" cy="4598275"/>
                  <wp:effectExtent b="0" l="0" r="0" t="0"/>
                  <wp:docPr descr="" title="" id="33" name="Picture"/>
                  <a:graphic>
                    <a:graphicData uri="http://schemas.openxmlformats.org/drawingml/2006/picture">
                      <pic:pic>
                        <pic:nvPicPr>
                          <pic:cNvPr descr="images/C5_Voronoi_final.png" id="34" name="Picture"/>
                          <pic:cNvPicPr>
                            <a:picLocks noChangeArrowheads="1" noChangeAspect="1"/>
                          </pic:cNvPicPr>
                        </pic:nvPicPr>
                        <pic:blipFill>
                          <a:blip r:embed="rId32"/>
                          <a:stretch>
                            <a:fillRect/>
                          </a:stretch>
                        </pic:blipFill>
                        <pic:spPr bwMode="auto">
                          <a:xfrm>
                            <a:off x="0" y="0"/>
                            <a:ext cx="5334000" cy="45982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Construction du diagramme de Voronoï : triangulation de Delaunay, polygones de Voronoï découpés au domaine et estimation par plus proche voisin (teneur en couleur).</w:t>
            </w:r>
          </w:p>
          <w:bookmarkEnd w:id="35"/>
        </w:tc>
      </w:tr>
    </w:tbl>
    <w:bookmarkEnd w:id="36"/>
    <w:bookmarkStart w:id="37" w:name="poids-destimation"/>
    <w:p>
      <w:pPr>
        <w:pStyle w:val="Heading3"/>
      </w:pPr>
      <w:r>
        <w:t xml:space="preserve">Poids d’estimation</w:t>
      </w:r>
    </w:p>
    <w:p>
      <w:pPr>
        <w:pStyle w:val="FirstParagraph"/>
      </w:pPr>
      <w:r>
        <w:t xml:space="preserve">Dans cette méthode, pour l’estimation d’un point</w:t>
      </w:r>
      <w:r>
        <w:t xml:space="preserve"> </w:t>
      </w:r>
      <m:oMath>
        <m:sSub>
          <m:e>
            <m:r>
              <m:rPr>
                <m:sty m:val="b"/>
              </m:rPr>
              <m:t>x</m:t>
            </m:r>
          </m:e>
          <m:sub>
            <m:r>
              <m:t>0</m:t>
            </m:r>
          </m:sub>
        </m:sSub>
      </m:oMath>
      <w:r>
        <w:t xml:space="preserve"> </w:t>
      </w:r>
      <w:r>
        <w:t xml:space="preserve">situé dans le polygone associé au point</w:t>
      </w:r>
      <w:r>
        <w:t xml:space="preserve"> </w:t>
      </w:r>
      <m:oMath>
        <m:sSub>
          <m:e>
            <m:r>
              <m:rPr>
                <m:sty m:val="b"/>
              </m:rPr>
              <m:t>x</m:t>
            </m:r>
          </m:e>
          <m:sub>
            <m:r>
              <m:t>i</m:t>
            </m:r>
          </m:sub>
        </m:sSub>
      </m:oMath>
      <w:r>
        <w:t xml:space="preserve"> </w:t>
      </w:r>
      <w:r>
        <w:t xml:space="preserve">:</w:t>
      </w:r>
    </w:p>
    <w:p>
      <w:pPr>
        <w:pStyle w:val="BodyText"/>
      </w:pPr>
      <m:oMathPara>
        <m:oMathParaPr>
          <m:jc m:val="center"/>
        </m:oMathParaPr>
        <m:oMath>
          <m:sSub>
            <m:e>
              <m:r>
                <m:t>λ</m:t>
              </m:r>
            </m:e>
            <m:sub>
              <m:r>
                <m:t>i</m:t>
              </m:r>
            </m:sub>
          </m:sSub>
          <m:r>
            <m:rPr>
              <m:sty m:val="p"/>
            </m:rPr>
            <m:t>=</m:t>
          </m:r>
          <m:r>
            <m:t>1</m:t>
          </m:r>
          <m:r>
            <m:rPr>
              <m:sty m:val="p"/>
            </m:rPr>
            <m:t>,</m:t>
          </m:r>
          <m:r>
            <m:t> </m:t>
          </m:r>
          <m:sSub>
            <m:e>
              <m:r>
                <m:t>λ</m:t>
              </m:r>
            </m:e>
            <m:sub>
              <m:r>
                <m:t>j</m:t>
              </m:r>
            </m:sub>
          </m:sSub>
          <m:r>
            <m:rPr>
              <m:sty m:val="p"/>
            </m:rPr>
            <m:t>=</m:t>
          </m:r>
          <m:r>
            <m:t>0</m:t>
          </m:r>
          <m:r>
            <m:t> </m:t>
          </m:r>
          <m:r>
            <m:rPr>
              <m:nor/>
              <m:sty m:val="p"/>
            </m:rPr>
            <m:t>pour tout </m:t>
          </m:r>
          <m:r>
            <m:t>j</m:t>
          </m:r>
          <m:r>
            <m:rPr>
              <m:sty m:val="p"/>
            </m:rPr>
            <m:t>≠</m:t>
          </m:r>
          <m:r>
            <m:t>i</m:t>
          </m:r>
        </m:oMath>
      </m:oMathPara>
    </w:p>
    <w:p>
      <w:pPr>
        <w:pStyle w:val="FirstParagraph"/>
      </w:pPr>
      <w:r>
        <w:t xml:space="preserve">L’estimation est donc simplement</w:t>
      </w:r>
      <w:r>
        <w:t xml:space="preserve"> </w:t>
      </w:r>
      <m:oMath>
        <m:sSubSup>
          <m:e>
            <m:r>
              <m:t>Z</m:t>
            </m:r>
          </m:e>
          <m:sub>
            <m:r>
              <m:t>0</m:t>
            </m:r>
          </m:sub>
          <m:sup>
            <m:r>
              <m:rPr>
                <m:sty m:val="p"/>
              </m:rPr>
              <m:t>*</m:t>
            </m:r>
          </m:sup>
        </m:sSubSup>
        <m:r>
          <m:rPr>
            <m:sty m:val="p"/>
          </m:rPr>
          <m:t>=</m:t>
        </m:r>
        <m:sSub>
          <m:e>
            <m:r>
              <m:t>Z</m:t>
            </m:r>
          </m:e>
          <m:sub>
            <m:r>
              <m:t>i</m:t>
            </m:r>
          </m:sub>
        </m:sSub>
      </m:oMath>
      <w:r>
        <w:t xml:space="preserve"> </w:t>
      </w:r>
      <w:r>
        <w:t xml:space="preserve">: la valeur du plus proche voisin.</w:t>
      </w:r>
    </w:p>
    <w:bookmarkEnd w:id="37"/>
    <w:bookmarkStart w:id="42" w:name="propriétés-importantes"/>
    <w:p>
      <w:pPr>
        <w:pStyle w:val="Heading3"/>
      </w:pPr>
      <w:r>
        <w:t xml:space="preserve">Propriétés importantes</w:t>
      </w:r>
    </w:p>
    <w:p>
      <w:pPr>
        <w:pStyle w:val="FirstParagraph"/>
      </w:pPr>
      <w:r>
        <w:t xml:space="preserve">L’influence d’un échantillon s’étend sur tout son polygone de Voronoï et s’annule à la frontière du polygone, c’est-à-dire à l’intersection des médiatrices des segments reliant les échantillons voisins. L’étendue de cette zone d’influence ne dépend que du patron d’échantillonnage, et non des valeurs observées.</w:t>
      </w:r>
    </w:p>
    <w:p>
      <w:pPr>
        <w:pStyle w:val="BodyText"/>
      </w:pPr>
      <w:r>
        <w:t xml:space="preserve">Les échantillons situés en bordure du domaine sont plus délicats à traiter. Comme ils ne sont pas entourés d’autres échantillons, leur polygone ne se ferme pas naturellement. Il faut donc imposer une limite, soit avec une distance maximale d’influence, soit avec une limite géologique lorsque celle-ci est connue.</w:t>
      </w:r>
    </w:p>
    <w:p>
      <w:pPr>
        <w:pStyle w:val="BodyText"/>
      </w:pPr>
      <w:r>
        <w:t xml:space="preserve">Ce choix peut influencer le résultat. Si la limite est trop éloignée, un échantillon isolé peut recevoir trop de poids et faire varier le tonnage estimé en bordure du gisement. La</w:t>
      </w:r>
      <w:r>
        <w:t xml:space="preserve"> </w:t>
      </w:r>
      <w:hyperlink w:anchor="fig-voronoi-bordure">
        <w:r>
          <w:rPr>
            <w:rStyle w:val="Hyperlink"/>
          </w:rPr>
          <w:t xml:space="preserve">Figure 3</w:t>
        </w:r>
      </w:hyperlink>
      <w:r>
        <w:t xml:space="preserve"> </w:t>
      </w:r>
      <w:r>
        <w:t xml:space="preserve">illustre cet effet : pour un même jeu de données, la cellule du point de bordure (contour noir épais) s’étend et son poids augmente fortement lorsque la frontière s’éloigne.</w:t>
      </w:r>
    </w:p>
    <w:tbl>
      <w:tblPr>
        <w:tblStyle w:val="Table"/>
        <w:tblW w:type="pct" w:w="5000"/>
        <w:tblLayout w:type="fixed"/>
        <w:tblLook w:firstRow="0" w:lastRow="0" w:firstColumn="0" w:lastColumn="0" w:noHBand="0" w:noVBand="0" w:val="0000"/>
      </w:tblPr>
      <w:tblGrid>
        <w:gridCol w:w="7920"/>
      </w:tblGrid>
      <w:tr>
        <w:tc>
          <w:tcPr/>
          <w:bookmarkStart w:id="41" w:name="fig-voronoi-bordure"/>
          <w:p>
            <w:pPr>
              <w:pStyle w:val="Compact"/>
              <w:jc w:val="center"/>
            </w:pPr>
            <w:r>
              <w:drawing>
                <wp:inline>
                  <wp:extent cx="5334000" cy="3737049"/>
                  <wp:effectExtent b="0" l="0" r="0" t="0"/>
                  <wp:docPr descr="" title="" id="39" name="Picture"/>
                  <a:graphic>
                    <a:graphicData uri="http://schemas.openxmlformats.org/drawingml/2006/picture">
                      <pic:pic>
                        <pic:nvPicPr>
                          <pic:cNvPr descr="images/C5_Voronoi_bordure.png" id="40" name="Picture"/>
                          <pic:cNvPicPr>
                            <a:picLocks noChangeArrowheads="1" noChangeAspect="1"/>
                          </pic:cNvPicPr>
                        </pic:nvPicPr>
                        <pic:blipFill>
                          <a:blip r:embed="rId38"/>
                          <a:stretch>
                            <a:fillRect/>
                          </a:stretch>
                        </pic:blipFill>
                        <pic:spPr bwMode="auto">
                          <a:xfrm>
                            <a:off x="0" y="0"/>
                            <a:ext cx="5334000" cy="373704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Effet du choix de la frontière sur le poids d’un point de bordure. En haut, la cellule de Voronoï du point de bordure (contour noir) est bornée par une frontière proche (à gauche) ou s’étend vers une frontière éloignée (à droite). En bas, la distribution des poids des cellules : équitable pour une frontière proche, très inégale pour une frontière éloignée, où quelques cellules de bordure captent l’essentiel du poids.</w:t>
            </w:r>
          </w:p>
          <w:bookmarkEnd w:id="41"/>
        </w:tc>
      </w:tr>
    </w:tbl>
    <w:bookmarkEnd w:id="42"/>
    <w:bookmarkStart w:id="43" w:name="avantages-et-limites"/>
    <w:p>
      <w:pPr>
        <w:pStyle w:val="Heading3"/>
      </w:pPr>
      <w:r>
        <w:t xml:space="preserve">Avantages et limites</w:t>
      </w:r>
    </w:p>
    <w:p>
      <w:pPr>
        <w:pStyle w:val="FirstParagraph"/>
      </w:pPr>
      <w:r>
        <w:rPr>
          <w:b/>
          <w:bCs/>
        </w:rPr>
        <w:t xml:space="preserve">Avantages</w:t>
      </w:r>
      <w:r>
        <w:t xml:space="preserve">: La méthode des polygones est simple à mettre en œuvre et à interpréter, et ne demande aucun paramètre à ajuster. Elle donne des résultats satisfaisants pour des minéralisations continues, à variation graduelle, ainsi que pour des échantillonnages denses et réguliers. Elle est particulièrement utile pour des estimations préliminaires rapides, y compris sur des données irrégulières : le tonnage s’obtient alors en sommant les aires des polygones, multipliées par l’épaisseur et la densité. Pour ces mêmes raisons de simplicité et d’efficacité, elle est très employée en environnement et pour l’estimation des sols contaminés, où elle permet de délimiter rapidement les zones à traiter.</w:t>
      </w:r>
    </w:p>
    <w:p>
      <w:pPr>
        <w:pStyle w:val="BodyText"/>
      </w:pPr>
      <w:r>
        <w:rPr>
          <w:b/>
          <w:bCs/>
        </w:rPr>
        <w:t xml:space="preserve">Limitations</w:t>
      </w:r>
      <w:r>
        <w:t xml:space="preserve">: Ses limites tiennent surtout à sa nature purement géométrique. L’estimation est discontinue aux frontières des polygones : un léger déplacement du point estimé peut faire basculer brusquement la valeur. Elle génère aussi un fort biais conditionnel, la qualité de l’estimation dépendant à la fois de la position des observations et des valeurs mesurées. Surtout, elle néglige l’effet de support : la distribution des valeurs estimées reste semblable à celle des valeurs ponctuelles observées, alors qu’un bloc minier, de volume fini, varie moins qu’un échantillon ponctuel — un écart que la géostatistique corrige (chapitre 6). Enfin, les données redondantes, proches les unes des autres, ne sont pas dépondérées : leur zone d’influence individuelle est réduite, mais la redondance d’information qu’elles portent n’est pas explicitement pénalisée.</w:t>
      </w:r>
    </w:p>
    <w:bookmarkEnd w:id="43"/>
    <w:bookmarkEnd w:id="44"/>
    <w:bookmarkStart w:id="45" w:name="X6de518aaa0be20952a85bdaab56c3af2df5f031"/>
    <w:p>
      <w:pPr>
        <w:pStyle w:val="Heading2"/>
      </w:pPr>
      <w:r>
        <w:t xml:space="preserve">🧮 Atelier interactif 5.1 — Polygones de Thiessen (Voronoï)</w:t>
      </w:r>
    </w:p>
    <w:p>
      <w:pPr>
        <w:pStyle w:val="FirstParagraph"/>
      </w:pPr>
      <w:r>
        <w:t xml:space="preserve">Cet atelier interactif est disponible uniquement dans la version web du chapitre. Il permet de placer des points d’échantillonnage, de visualiser les polygones de Voronoï associés et d’explorer leur lien avec la triangulation de Delaunay.</w:t>
      </w:r>
    </w:p>
    <w:bookmarkEnd w:id="45"/>
    <w:bookmarkStart w:id="62" w:name="méthode-des-triangles"/>
    <w:p>
      <w:pPr>
        <w:pStyle w:val="Heading2"/>
      </w:pPr>
      <w:r>
        <w:t xml:space="preserve">3 Méthode des triangles</w:t>
      </w:r>
    </w:p>
    <w:bookmarkStart w:id="46" w:name="principe-1"/>
    <w:p>
      <w:pPr>
        <w:pStyle w:val="Heading3"/>
      </w:pPr>
      <w:r>
        <w:t xml:space="preserve">Principe</w:t>
      </w:r>
    </w:p>
    <w:p>
      <w:pPr>
        <w:pStyle w:val="FirstParagraph"/>
      </w:pPr>
      <w:r>
        <w:t xml:space="preserve">Avec la méthode des triangles, on relie les points d’échantillonnage trois par trois pour découper le domaine en triangles. La teneur à l’intérieur d’un triangle est ensuite calculée à partir des teneurs mesurées aux trois sommets.</w:t>
      </w:r>
    </w:p>
    <w:p>
      <w:pPr>
        <w:pStyle w:val="BodyText"/>
      </w:pPr>
      <w:r>
        <w:t xml:space="preserve">Chaque triangle représente aussi un volume. On peut le voir comme un prisme triangulaire, dont la base est le triangle et dont l’épaisseur est définie à partir des valeurs observées aux sommets.</w:t>
      </w:r>
    </w:p>
    <w:bookmarkEnd w:id="46"/>
    <w:bookmarkStart w:id="47" w:name="construction-de-la-triangulation"/>
    <w:p>
      <w:pPr>
        <w:pStyle w:val="Heading3"/>
      </w:pPr>
      <w:r>
        <w:t xml:space="preserve">Construction de la triangulation</w:t>
      </w:r>
    </w:p>
    <w:p>
      <w:pPr>
        <w:pStyle w:val="FirstParagraph"/>
      </w:pPr>
      <w:r>
        <w:t xml:space="preserve">Tout comme la méthode des polygones, la triangulation de Delaunay est la méthode de référence pour construire les triangles. Elle est unique et produit les triangles les plus équilatéraux possibles, ce qui améliore la qualité de l’interpolation. Rappelons qu’une triangulation de Delaunay est obtenue lorsque le cercle circonscrit à chaque triangle ne contient aucun autre point d’échantillonnage.</w:t>
      </w:r>
    </w:p>
    <w:p>
      <w:pPr>
        <w:pStyle w:val="BodyText"/>
      </w:pPr>
      <w:r>
        <w:t xml:space="preserve">Dans certains cas, on peut choisir de tracer les triangles parallèlement à la direction de continuité de la minéralisation, lorsque celle-ci est connue. Ainsi, on adapte la création des triangles en fonction de la géologie.</w:t>
      </w:r>
    </w:p>
    <w:bookmarkEnd w:id="47"/>
    <w:bookmarkStart w:id="54" w:name="calcul-de-la-teneur-moyenne-du-triangle"/>
    <w:p>
      <w:pPr>
        <w:pStyle w:val="Heading3"/>
      </w:pPr>
      <w:r>
        <w:t xml:space="preserve">Calcul de la teneur moyenne du triangle</w:t>
      </w:r>
    </w:p>
    <w:p>
      <w:pPr>
        <w:pStyle w:val="FirstParagraph"/>
      </w:pPr>
      <w:r>
        <w:t xml:space="preserve">Notons</w:t>
      </w:r>
      <w:r>
        <w:t xml:space="preserve"> </w:t>
      </w:r>
      <m:oMath>
        <m:sSub>
          <m:e>
            <m:r>
              <m:t>t</m:t>
            </m:r>
          </m:e>
          <m:sub>
            <m:r>
              <m:t>i</m:t>
            </m:r>
          </m:sub>
        </m:sSub>
      </m:oMath>
      <w:r>
        <w:t xml:space="preserve"> </w:t>
      </w:r>
      <w:r>
        <w:t xml:space="preserve">la teneur et</w:t>
      </w:r>
      <w:r>
        <w:t xml:space="preserve"> </w:t>
      </w:r>
      <m:oMath>
        <m:sSub>
          <m:e>
            <m:r>
              <m:t>w</m:t>
            </m:r>
          </m:e>
          <m:sub>
            <m:r>
              <m:t>i</m:t>
            </m:r>
          </m:sub>
        </m:sSub>
      </m:oMath>
      <w:r>
        <w:t xml:space="preserve"> </w:t>
      </w:r>
      <w:r>
        <w:t xml:space="preserve">l’épaisseur (ou, si la densité varie, le produit épaisseur × densité) au sommet</w:t>
      </w:r>
      <w:r>
        <w:t xml:space="preserve"> </w:t>
      </w:r>
      <m:oMath>
        <m:r>
          <m:t>i</m:t>
        </m:r>
      </m:oMath>
      <w:r>
        <w:t xml:space="preserve"> </w:t>
      </w:r>
      <w:r>
        <w:t xml:space="preserve">du triangle (</w:t>
      </w:r>
      <m:oMath>
        <m:r>
          <m:t>i</m:t>
        </m:r>
        <m:r>
          <m:rPr>
            <m:sty m:val="p"/>
          </m:rPr>
          <m:t>=</m:t>
        </m:r>
        <m:r>
          <m:t>1</m:t>
        </m:r>
        <m:r>
          <m:rPr>
            <m:sty m:val="p"/>
          </m:rPr>
          <m:t>,</m:t>
        </m:r>
        <m:r>
          <m:t>2</m:t>
        </m:r>
        <m:r>
          <m:rPr>
            <m:sty m:val="p"/>
          </m:rPr>
          <m:t>,</m:t>
        </m:r>
        <m:r>
          <m:t>3</m:t>
        </m:r>
      </m:oMath>
      <w:r>
        <w:t xml:space="preserve">). Chaque sommet porte ainsi une teneur</w:t>
      </w:r>
      <w:r>
        <w:t xml:space="preserve"> </w:t>
      </w:r>
      <w:r>
        <w:rPr>
          <w:i/>
          <w:iCs/>
        </w:rPr>
        <w:t xml:space="preserve">et</w:t>
      </w:r>
      <w:r>
        <w:t xml:space="preserve"> </w:t>
      </w:r>
      <w:r>
        <w:t xml:space="preserve">une épaisseur : le triangle définit un prisme dont la hauteur varie d’un sommet à l’autre (</w:t>
      </w:r>
      <w:hyperlink w:anchor="fig-prisme-triangle">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1" w:name="fig-prisme-triangle"/>
          <w:p>
            <w:pPr>
              <w:pStyle w:val="Compact"/>
              <w:jc w:val="center"/>
            </w:pPr>
            <w:r>
              <w:drawing>
                <wp:inline>
                  <wp:extent cx="5334000" cy="4620106"/>
                  <wp:effectExtent b="0" l="0" r="0" t="0"/>
                  <wp:docPr descr="" title="" id="49" name="Picture"/>
                  <a:graphic>
                    <a:graphicData uri="http://schemas.openxmlformats.org/drawingml/2006/picture">
                      <pic:pic>
                        <pic:nvPicPr>
                          <pic:cNvPr descr="images/C5_PrismeTriangle.png" id="50" name="Picture"/>
                          <pic:cNvPicPr>
                            <a:picLocks noChangeArrowheads="1" noChangeAspect="1"/>
                          </pic:cNvPicPr>
                        </pic:nvPicPr>
                        <pic:blipFill>
                          <a:blip r:embed="rId48"/>
                          <a:stretch>
                            <a:fillRect/>
                          </a:stretch>
                        </pic:blipFill>
                        <pic:spPr bwMode="auto">
                          <a:xfrm>
                            <a:off x="0" y="0"/>
                            <a:ext cx="5334000" cy="462010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Prisme triangulaire : à chaque sommet, une teneur</w:t>
            </w:r>
            <w:r>
              <w:t xml:space="preserve"> </w:t>
            </w:r>
            <m:oMath>
              <m:sSub>
                <m:e>
                  <m:r>
                    <m:t>t</m:t>
                  </m:r>
                </m:e>
                <m:sub>
                  <m:r>
                    <m:t>i</m:t>
                  </m:r>
                </m:sub>
              </m:sSub>
            </m:oMath>
            <w:r>
              <w:t xml:space="preserve"> </w:t>
            </w:r>
            <w:r>
              <w:t xml:space="preserve">(couleur) et une épaisseur</w:t>
            </w:r>
            <w:r>
              <w:t xml:space="preserve"> </w:t>
            </w:r>
            <m:oMath>
              <m:sSub>
                <m:e>
                  <m:r>
                    <m:t>w</m:t>
                  </m:r>
                </m:e>
                <m:sub>
                  <m:r>
                    <m:t>i</m:t>
                  </m:r>
                </m:sub>
              </m:sSub>
            </m:oMath>
            <w:r>
              <w:t xml:space="preserve"> </w:t>
            </w:r>
            <w:r>
              <w:t xml:space="preserve">(hauteur de la barre). La teneur moyenne du prisme pondère les teneurs par les épaisseurs.</w:t>
            </w:r>
          </w:p>
          <w:bookmarkEnd w:id="51"/>
        </w:tc>
      </w:tr>
    </w:tbl>
    <w:p>
      <w:pPr>
        <w:pStyle w:val="BodyText"/>
      </w:pPr>
      <w:r>
        <w:t xml:space="preserve">La teneur moyenne du prisme est le rapport entre le métal qu’il contient et son volume :</w:t>
      </w:r>
    </w:p>
    <w:p>
      <w:pPr>
        <w:pStyle w:val="BodyText"/>
      </w:pPr>
      <m:oMathPara>
        <m:oMathParaPr>
          <m:jc m:val="center"/>
        </m:oMathParaPr>
        <m:oMath>
          <m:acc>
            <m:accPr>
              <m:chr m:val="‾"/>
            </m:accPr>
            <m:e>
              <m:r>
                <m:t>t</m:t>
              </m:r>
            </m:e>
          </m:acc>
          <m:r>
            <m:rPr>
              <m:sty m:val="p"/>
            </m:rPr>
            <m:t>=</m:t>
          </m:r>
          <m:f>
            <m:fPr>
              <m:type m:val="bar"/>
            </m:fPr>
            <m:num>
              <m:nary>
                <m:naryPr>
                  <m:chr m:val="∫"/>
                  <m:limLoc m:val="subSup"/>
                  <m:subHide m:val="off"/>
                  <m:supHide m:val="on"/>
                </m:naryPr>
                <m:sub>
                  <m:r>
                    <m:t>T</m:t>
                  </m:r>
                </m:sub>
                <m:sup>
                  <m:r>
                    <m:t>​</m:t>
                  </m:r>
                </m:sup>
                <m:e>
                  <m:r>
                    <m:t>t</m:t>
                  </m:r>
                </m:e>
              </m:nary>
              <m:r>
                <m:t> </m:t>
              </m:r>
              <m:r>
                <m:t>w</m:t>
              </m:r>
              <m:r>
                <m:t> </m:t>
              </m:r>
              <m:r>
                <m:rPr>
                  <m:sty m:val="p"/>
                </m:rPr>
                <m:t>d</m:t>
              </m:r>
              <m:r>
                <m:t>A</m:t>
              </m:r>
            </m:num>
            <m:den>
              <m:nary>
                <m:naryPr>
                  <m:chr m:val="∫"/>
                  <m:limLoc m:val="subSup"/>
                  <m:subHide m:val="off"/>
                  <m:supHide m:val="on"/>
                </m:naryPr>
                <m:sub>
                  <m:r>
                    <m:t>T</m:t>
                  </m:r>
                </m:sub>
                <m:sup>
                  <m:r>
                    <m:t>​</m:t>
                  </m:r>
                </m:sup>
                <m:e>
                  <m:r>
                    <m:t>w</m:t>
                  </m:r>
                </m:e>
              </m:nary>
              <m:r>
                <m:t> </m:t>
              </m:r>
              <m:r>
                <m:rPr>
                  <m:sty m:val="p"/>
                </m:rPr>
                <m:t>d</m:t>
              </m:r>
              <m:r>
                <m:t>A</m:t>
              </m:r>
            </m:den>
          </m:f>
          <m:r>
            <m:rPr>
              <m:sty m:val="p"/>
            </m:rPr>
            <m:t>=</m:t>
          </m:r>
          <m:f>
            <m:fPr>
              <m:type m:val="bar"/>
            </m:fPr>
            <m:num>
              <m:r>
                <m:rPr>
                  <m:nor/>
                  <m:sty m:val="p"/>
                </m:rPr>
                <m:t>métal total</m:t>
              </m:r>
            </m:num>
            <m:den>
              <m:r>
                <m:rPr>
                  <m:nor/>
                  <m:sty m:val="p"/>
                </m:rPr>
                <m:t>volume total</m:t>
              </m:r>
            </m:den>
          </m:f>
          <m:r>
            <m:rPr>
              <m:sty m:val="p"/>
            </m:rPr>
            <m:t>.</m:t>
          </m:r>
        </m:oMath>
      </m:oMathPara>
    </w:p>
    <w:p>
      <w:pPr>
        <w:pStyle w:val="FirstParagraph"/>
      </w:pPr>
      <w:r>
        <w:t xml:space="preserve">Le numérateur intègre l’accumulation</w:t>
      </w:r>
      <w:r>
        <w:t xml:space="preserve"> </w:t>
      </w:r>
      <m:oMath>
        <m:r>
          <m:t>t</m:t>
        </m:r>
        <m:r>
          <m:t> </m:t>
        </m:r>
        <m:r>
          <m:t>w</m:t>
        </m:r>
      </m:oMath>
      <w:r>
        <w:t xml:space="preserve"> </w:t>
      </w:r>
      <w:r>
        <w:t xml:space="preserve">(le métal par unité de surface), le dénominateur l’épaisseur</w:t>
      </w:r>
      <w:r>
        <w:t xml:space="preserve"> </w:t>
      </w:r>
      <m:oMath>
        <m:r>
          <m:t>w</m:t>
        </m:r>
      </m:oMath>
      <w:r>
        <w:t xml:space="preserve">. Le résultat dépend donc de la façon dont on suppose que la teneur et l’épaisseur varient dans le triangle. Deux hypothèses sont couramment retenues, d’où deux méthodes.</w:t>
      </w:r>
    </w:p>
    <w:bookmarkStart w:id="52" w:name="X10aa6b1a9cfa0772bbcaa9dc2a4f5cf29810e2d"/>
    <w:p>
      <w:pPr>
        <w:pStyle w:val="Heading4"/>
      </w:pPr>
      <w:r>
        <w:t xml:space="preserve">Méthode 1 : Moyenne pondérée par l’épaisseur</w:t>
      </w:r>
    </w:p>
    <w:p>
      <w:pPr>
        <w:pStyle w:val="FirstParagraph"/>
      </w:pPr>
      <w:r>
        <w:rPr>
          <w:b/>
          <w:bCs/>
        </w:rPr>
        <w:t xml:space="preserve">Hypothèse :</w:t>
      </w:r>
      <w:r>
        <w:t xml:space="preserve"> </w:t>
      </w:r>
      <w:r>
        <w:t xml:space="preserve">l’épaisseur</w:t>
      </w:r>
      <w:r>
        <w:t xml:space="preserve"> </w:t>
      </w:r>
      <m:oMath>
        <m:r>
          <m:t>w</m:t>
        </m:r>
      </m:oMath>
      <w:r>
        <w:t xml:space="preserve"> </w:t>
      </w:r>
      <w:r>
        <w:t xml:space="preserve">et l’accumulation</w:t>
      </w:r>
      <w:r>
        <w:t xml:space="preserve"> </w:t>
      </w:r>
      <m:oMath>
        <m:r>
          <m:t>a</m:t>
        </m:r>
        <m:r>
          <m:rPr>
            <m:sty m:val="p"/>
          </m:rPr>
          <m:t>=</m:t>
        </m:r>
        <m:r>
          <m:t>t</m:t>
        </m:r>
        <m:r>
          <m:rPr>
            <m:sty m:val="p"/>
          </m:rPr>
          <m:t>⋅</m:t>
        </m:r>
        <m:r>
          <m:t>w</m:t>
        </m:r>
      </m:oMath>
      <w:r>
        <w:t xml:space="preserve"> </w:t>
      </w:r>
      <w:r>
        <w:t xml:space="preserve">varient toutes deux linéairement entre les sommets du triangle. Autrement dit, la teneur en un point du triangle dépend à la fois de l’épaisseur de la veine (ou de l’unité géologique) et de la quantité totale de métal accumulée jusqu’à cette localisation.</w:t>
      </w:r>
    </w:p>
    <w:p>
      <w:pPr>
        <w:pStyle w:val="BodyText"/>
      </w:pPr>
      <w:r>
        <w:t xml:space="preserve">Sous cette hypothèse, le volume du prisme est égal à l’aire du triangle</w:t>
      </w:r>
      <w:r>
        <w:t xml:space="preserve"> </w:t>
      </w:r>
      <m:oMath>
        <m:r>
          <m:t>A</m:t>
        </m:r>
      </m:oMath>
      <w:r>
        <w:t xml:space="preserve"> </w:t>
      </w:r>
      <w:r>
        <w:t xml:space="preserve">multipliée par l’épaisseur moyenne :</w:t>
      </w:r>
    </w:p>
    <w:p>
      <w:pPr>
        <w:pStyle w:val="BodyText"/>
      </w:pPr>
      <m:oMathPara>
        <m:oMathParaPr>
          <m:jc m:val="center"/>
        </m:oMathParaPr>
        <m:oMath>
          <m:r>
            <m:t>V</m:t>
          </m:r>
          <m:r>
            <m:rPr>
              <m:sty m:val="p"/>
            </m:rPr>
            <m:t>=</m:t>
          </m:r>
          <m:r>
            <m:t>A</m:t>
          </m:r>
          <m:r>
            <m:rPr>
              <m:sty m:val="p"/>
            </m:rPr>
            <m:t>×</m:t>
          </m:r>
          <m:f>
            <m:fPr>
              <m:type m:val="bar"/>
            </m:fPr>
            <m:num>
              <m:sSub>
                <m:e>
                  <m:r>
                    <m:t>w</m:t>
                  </m:r>
                </m:e>
                <m:sub>
                  <m:r>
                    <m:t>1</m:t>
                  </m:r>
                </m:sub>
              </m:sSub>
              <m:r>
                <m:rPr>
                  <m:sty m:val="p"/>
                </m:rPr>
                <m:t>+</m:t>
              </m:r>
              <m:sSub>
                <m:e>
                  <m:r>
                    <m:t>w</m:t>
                  </m:r>
                </m:e>
                <m:sub>
                  <m:r>
                    <m:t>2</m:t>
                  </m:r>
                </m:sub>
              </m:sSub>
              <m:r>
                <m:rPr>
                  <m:sty m:val="p"/>
                </m:rPr>
                <m:t>+</m:t>
              </m:r>
              <m:sSub>
                <m:e>
                  <m:r>
                    <m:t>w</m:t>
                  </m:r>
                </m:e>
                <m:sub>
                  <m:r>
                    <m:t>3</m:t>
                  </m:r>
                </m:sub>
              </m:sSub>
            </m:num>
            <m:den>
              <m:r>
                <m:t>3</m:t>
              </m:r>
            </m:den>
          </m:f>
        </m:oMath>
      </m:oMathPara>
    </w:p>
    <w:p>
      <w:pPr>
        <w:pStyle w:val="FirstParagraph"/>
      </w:pPr>
      <w:r>
        <w:t xml:space="preserve">L’intégrale de l’accumulation</w:t>
      </w:r>
      <w:r>
        <w:t xml:space="preserve"> </w:t>
      </w:r>
      <m:oMath>
        <m:r>
          <m:t>t</m:t>
        </m:r>
        <m:r>
          <m:rPr>
            <m:sty m:val="p"/>
          </m:rPr>
          <m:t>⋅</m:t>
        </m:r>
        <m:r>
          <m:t>w</m:t>
        </m:r>
      </m:oMath>
      <w:r>
        <w:t xml:space="preserve"> </w:t>
      </w:r>
      <w:r>
        <w:t xml:space="preserve">sur le triangle vaut</w:t>
      </w:r>
      <w:r>
        <w:t xml:space="preserve"> </w:t>
      </w:r>
      <m:oMath>
        <m:r>
          <m:t>A</m:t>
        </m:r>
        <m:r>
          <m:rPr>
            <m:sty m:val="p"/>
          </m:rPr>
          <m:t>×</m:t>
        </m:r>
        <m:f>
          <m:fPr>
            <m:type m:val="bar"/>
          </m:fPr>
          <m:num>
            <m:sSub>
              <m:e>
                <m:r>
                  <m:t>t</m:t>
                </m:r>
              </m:e>
              <m:sub>
                <m:r>
                  <m:t>1</m:t>
                </m:r>
              </m:sub>
            </m:sSub>
            <m:sSub>
              <m:e>
                <m:r>
                  <m:t>w</m:t>
                </m:r>
              </m:e>
              <m:sub>
                <m:r>
                  <m:t>1</m:t>
                </m:r>
              </m:sub>
            </m:sSub>
            <m:r>
              <m:rPr>
                <m:sty m:val="p"/>
              </m:rPr>
              <m:t>+</m:t>
            </m:r>
            <m:sSub>
              <m:e>
                <m:r>
                  <m:t>t</m:t>
                </m:r>
              </m:e>
              <m:sub>
                <m:r>
                  <m:t>2</m:t>
                </m:r>
              </m:sub>
            </m:sSub>
            <m:sSub>
              <m:e>
                <m:r>
                  <m:t>w</m:t>
                </m:r>
              </m:e>
              <m:sub>
                <m:r>
                  <m:t>2</m:t>
                </m:r>
              </m:sub>
            </m:sSub>
            <m:r>
              <m:rPr>
                <m:sty m:val="p"/>
              </m:rPr>
              <m:t>+</m:t>
            </m:r>
            <m:sSub>
              <m:e>
                <m:r>
                  <m:t>t</m:t>
                </m:r>
              </m:e>
              <m:sub>
                <m:r>
                  <m:t>3</m:t>
                </m:r>
              </m:sub>
            </m:sSub>
            <m:sSub>
              <m:e>
                <m:r>
                  <m:t>w</m:t>
                </m:r>
              </m:e>
              <m:sub>
                <m:r>
                  <m:t>3</m:t>
                </m:r>
              </m:sub>
            </m:sSub>
          </m:num>
          <m:den>
            <m:r>
              <m:t>3</m:t>
            </m:r>
          </m:den>
        </m:f>
      </m:oMath>
      <w:r>
        <w:t xml:space="preserve">, de sorte que la teneur moyenne est :</w:t>
      </w:r>
    </w:p>
    <w:p>
      <w:pPr>
        <w:pStyle w:val="BodyText"/>
      </w:pPr>
      <m:oMathPara>
        <m:oMathParaPr>
          <m:jc m:val="center"/>
        </m:oMathParaPr>
        <m:oMath>
          <m:acc>
            <m:accPr>
              <m:chr m:val="‾"/>
            </m:accPr>
            <m:e>
              <m:r>
                <m:t>t</m:t>
              </m:r>
            </m:e>
          </m:acc>
          <m:r>
            <m:rPr>
              <m:sty m:val="p"/>
            </m:rPr>
            <m:t>=</m:t>
          </m:r>
          <m:f>
            <m:fPr>
              <m:type m:val="bar"/>
            </m:fPr>
            <m:num>
              <m:nary>
                <m:naryPr>
                  <m:chr m:val="∑"/>
                  <m:limLoc m:val="undOvr"/>
                  <m:subHide m:val="off"/>
                  <m:supHide m:val="off"/>
                </m:naryPr>
                <m:sub>
                  <m:r>
                    <m:t>i</m:t>
                  </m:r>
                  <m:r>
                    <m:rPr>
                      <m:sty m:val="p"/>
                    </m:rPr>
                    <m:t>=</m:t>
                  </m:r>
                  <m:r>
                    <m:t>1</m:t>
                  </m:r>
                </m:sub>
                <m:sup>
                  <m:r>
                    <m:t>3</m:t>
                  </m:r>
                </m:sup>
                <m:e>
                  <m:sSub>
                    <m:e>
                      <m:r>
                        <m:t>t</m:t>
                      </m:r>
                    </m:e>
                    <m:sub>
                      <m:r>
                        <m:t>i</m:t>
                      </m:r>
                    </m:sub>
                  </m:sSub>
                </m:e>
              </m:nary>
              <m:r>
                <m:t> </m:t>
              </m:r>
              <m:sSub>
                <m:e>
                  <m:r>
                    <m:t>w</m:t>
                  </m:r>
                </m:e>
                <m:sub>
                  <m:r>
                    <m:t>i</m:t>
                  </m:r>
                </m:sub>
              </m:sSub>
            </m:num>
            <m:den>
              <m:nary>
                <m:naryPr>
                  <m:chr m:val="∑"/>
                  <m:limLoc m:val="undOvr"/>
                  <m:subHide m:val="off"/>
                  <m:supHide m:val="off"/>
                </m:naryPr>
                <m:sub>
                  <m:r>
                    <m:t>i</m:t>
                  </m:r>
                  <m:r>
                    <m:rPr>
                      <m:sty m:val="p"/>
                    </m:rPr>
                    <m:t>=</m:t>
                  </m:r>
                  <m:r>
                    <m:t>1</m:t>
                  </m:r>
                </m:sub>
                <m:sup>
                  <m:r>
                    <m:t>3</m:t>
                  </m:r>
                </m:sup>
                <m:e>
                  <m:sSub>
                    <m:e>
                      <m:r>
                        <m:t>w</m:t>
                      </m:r>
                    </m:e>
                    <m:sub>
                      <m:r>
                        <m:t>i</m:t>
                      </m:r>
                    </m:sub>
                  </m:sSub>
                </m:e>
              </m:nary>
            </m:den>
          </m:f>
        </m:oMath>
      </m:oMathPara>
    </w:p>
    <w:p>
      <w:pPr>
        <w:pStyle w:val="FirstParagraph"/>
      </w:pPr>
      <w:r>
        <w:t xml:space="preserve">Les poids implicites sont :</w:t>
      </w:r>
    </w:p>
    <w:p>
      <w:pPr>
        <w:pStyle w:val="BodyText"/>
      </w:pPr>
      <m:oMathPara>
        <m:oMathParaPr>
          <m:jc m:val="center"/>
        </m:oMathParaPr>
        <m:oMath>
          <m:sSub>
            <m:e>
              <m:r>
                <m:t>λ</m:t>
              </m:r>
            </m:e>
            <m:sub>
              <m:r>
                <m:t>i</m:t>
              </m:r>
            </m:sub>
          </m:sSub>
          <m:r>
            <m:rPr>
              <m:sty m:val="p"/>
            </m:rPr>
            <m:t>=</m:t>
          </m:r>
          <m:f>
            <m:fPr>
              <m:type m:val="bar"/>
            </m:fPr>
            <m:num>
              <m:sSub>
                <m:e>
                  <m:r>
                    <m:t>w</m:t>
                  </m:r>
                </m:e>
                <m:sub>
                  <m:r>
                    <m:t>i</m:t>
                  </m:r>
                </m:sub>
              </m:sSub>
            </m:num>
            <m:den>
              <m:nary>
                <m:naryPr>
                  <m:chr m:val="∑"/>
                  <m:limLoc m:val="undOvr"/>
                  <m:subHide m:val="off"/>
                  <m:supHide m:val="off"/>
                </m:naryPr>
                <m:sub>
                  <m:r>
                    <m:t>j</m:t>
                  </m:r>
                  <m:r>
                    <m:rPr>
                      <m:sty m:val="p"/>
                    </m:rPr>
                    <m:t>=</m:t>
                  </m:r>
                  <m:r>
                    <m:t>1</m:t>
                  </m:r>
                </m:sub>
                <m:sup>
                  <m:r>
                    <m:t>3</m:t>
                  </m:r>
                </m:sup>
                <m:e>
                  <m:sSub>
                    <m:e>
                      <m:r>
                        <m:t>w</m:t>
                      </m:r>
                    </m:e>
                    <m:sub>
                      <m:r>
                        <m:t>j</m:t>
                      </m:r>
                    </m:sub>
                  </m:sSub>
                </m:e>
              </m:nary>
            </m:den>
          </m:f>
          <m:r>
            <m:rPr>
              <m:sty m:val="p"/>
            </m:rPr>
            <m:t>,</m:t>
          </m:r>
          <m:r>
            <m:t> </m:t>
          </m:r>
          <m:r>
            <m:t>i</m:t>
          </m:r>
          <m:r>
            <m:rPr>
              <m:sty m:val="p"/>
            </m:rPr>
            <m:t>=</m:t>
          </m:r>
          <m:r>
            <m:t>1</m:t>
          </m:r>
          <m:r>
            <m:rPr>
              <m:sty m:val="p"/>
            </m:rPr>
            <m:t>,</m:t>
          </m:r>
          <m:r>
            <m:t>2</m:t>
          </m:r>
          <m:r>
            <m:rPr>
              <m:sty m:val="p"/>
            </m:rPr>
            <m:t>,</m:t>
          </m:r>
          <m:r>
            <m:t>3</m:t>
          </m:r>
        </m:oMath>
      </m:oMathPara>
    </w:p>
    <w:p>
      <w:pPr>
        <w:pStyle w:val="BlockText"/>
      </w:pPr>
      <w:r>
        <w:rPr>
          <w:b/>
          <w:bCs/>
        </w:rPr>
        <w:t xml:space="preserve">Remarque.</w:t>
      </w:r>
      <w:r>
        <w:t xml:space="preserve"> </w:t>
      </w:r>
      <w:r>
        <w:t xml:space="preserve">La teneur estimée par cette formule est la teneur moyenne sur l’ensemble du triangle, et non la teneur en un point particulier.</w:t>
      </w:r>
    </w:p>
    <w:bookmarkEnd w:id="52"/>
    <w:bookmarkStart w:id="53" w:name="méthode-2-méthode-des"/>
    <w:p>
      <w:pPr>
        <w:pStyle w:val="Heading4"/>
      </w:pPr>
      <w:r>
        <w:t xml:space="preserve">Méthode 2 : Méthode des « % »</w:t>
      </w:r>
    </w:p>
    <w:p>
      <w:pPr>
        <w:pStyle w:val="FirstParagraph"/>
      </w:pPr>
      <w:r>
        <w:rPr>
          <w:b/>
          <w:bCs/>
        </w:rPr>
        <w:t xml:space="preserve">Hypothèse :</w:t>
      </w:r>
      <w:r>
        <w:t xml:space="preserve"> </w:t>
      </w:r>
      <w:r>
        <w:t xml:space="preserve">la teneur</w:t>
      </w:r>
      <w:r>
        <w:t xml:space="preserve"> </w:t>
      </w:r>
      <m:oMath>
        <m:r>
          <m:t>t</m:t>
        </m:r>
      </m:oMath>
      <w:r>
        <w:t xml:space="preserve"> </w:t>
      </w:r>
      <w:r>
        <w:t xml:space="preserve">et l’épaisseur</w:t>
      </w:r>
      <w:r>
        <w:t xml:space="preserve"> </w:t>
      </w:r>
      <m:oMath>
        <m:r>
          <m:t>w</m:t>
        </m:r>
      </m:oMath>
      <w:r>
        <w:t xml:space="preserve"> </w:t>
      </w:r>
      <w:r>
        <w:t xml:space="preserve">varient toutes deux linéairement entre les sommets (mais leur produit</w:t>
      </w:r>
      <w:r>
        <w:t xml:space="preserve"> </w:t>
      </w:r>
      <m:oMath>
        <m:r>
          <m:t>t</m:t>
        </m:r>
        <m:r>
          <m:rPr>
            <m:sty m:val="p"/>
          </m:rPr>
          <m:t>⋅</m:t>
        </m:r>
        <m:r>
          <m:t>w</m:t>
        </m:r>
      </m:oMath>
      <w:r>
        <w:t xml:space="preserve"> </w:t>
      </w:r>
      <w:r>
        <w:t xml:space="preserve">n’est pas linéaire).</w:t>
      </w:r>
    </w:p>
    <w:p>
      <w:pPr>
        <w:pStyle w:val="BodyText"/>
      </w:pPr>
      <w:r>
        <w:t xml:space="preserve">L’intégrale du produit de deux fonctions linéaires sur un triangle donne :</w:t>
      </w:r>
    </w:p>
    <w:p>
      <w:pPr>
        <w:pStyle w:val="BodyText"/>
      </w:pPr>
      <m:oMathPara>
        <m:oMathParaPr>
          <m:jc m:val="center"/>
        </m:oMathParaPr>
        <m:oMath>
          <m:nary>
            <m:naryPr>
              <m:chr m:val="∫"/>
              <m:limLoc m:val="subSup"/>
              <m:subHide m:val="off"/>
              <m:supHide m:val="on"/>
            </m:naryPr>
            <m:sub>
              <m:r>
                <m:t>T</m:t>
              </m:r>
            </m:sub>
            <m:sup>
              <m:r>
                <m:t>​</m:t>
              </m:r>
            </m:sup>
            <m:e>
              <m:r>
                <m:t>t</m:t>
              </m:r>
            </m:e>
          </m:nary>
          <m:r>
            <m:rPr>
              <m:sty m:val="p"/>
            </m:rPr>
            <m:t>⋅</m:t>
          </m:r>
          <m:r>
            <m:t>w</m:t>
          </m:r>
          <m:r>
            <m:t> </m:t>
          </m:r>
          <m:r>
            <m:t>d</m:t>
          </m:r>
          <m:r>
            <m:t>A</m:t>
          </m:r>
          <m:r>
            <m:rPr>
              <m:sty m:val="p"/>
            </m:rPr>
            <m:t>=</m:t>
          </m:r>
          <m:f>
            <m:fPr>
              <m:type m:val="bar"/>
            </m:fPr>
            <m:num>
              <m:r>
                <m:t>A</m:t>
              </m:r>
            </m:num>
            <m:den>
              <m:r>
                <m:t>12</m:t>
              </m:r>
            </m:den>
          </m:f>
          <m:d>
            <m:dPr>
              <m:begChr m:val="["/>
              <m:sepChr m:val=""/>
              <m:endChr m:val="]"/>
              <m:grow/>
            </m:dPr>
            <m:e>
              <m:d>
                <m:dPr>
                  <m:begChr m:val="("/>
                  <m:sepChr m:val=""/>
                  <m:endChr m:val=")"/>
                  <m:grow/>
                </m:dPr>
                <m:e>
                  <m:nary>
                    <m:naryPr>
                      <m:chr m:val="∑"/>
                      <m:limLoc m:val="undOvr"/>
                      <m:subHide m:val="off"/>
                      <m:supHide m:val="off"/>
                    </m:naryPr>
                    <m:sub>
                      <m:r>
                        <m:t>i</m:t>
                      </m:r>
                      <m:r>
                        <m:rPr>
                          <m:sty m:val="p"/>
                        </m:rPr>
                        <m:t>=</m:t>
                      </m:r>
                      <m:r>
                        <m:t>1</m:t>
                      </m:r>
                    </m:sub>
                    <m:sup>
                      <m:r>
                        <m:t>3</m:t>
                      </m:r>
                    </m:sup>
                    <m:e>
                      <m:sSub>
                        <m:e>
                          <m:r>
                            <m:t>t</m:t>
                          </m:r>
                        </m:e>
                        <m:sub>
                          <m:r>
                            <m:t>i</m:t>
                          </m:r>
                        </m:sub>
                      </m:sSub>
                    </m:e>
                  </m:nary>
                </m:e>
              </m:d>
              <m:d>
                <m:dPr>
                  <m:begChr m:val="("/>
                  <m:sepChr m:val=""/>
                  <m:endChr m:val=")"/>
                  <m:grow/>
                </m:dPr>
                <m:e>
                  <m:nary>
                    <m:naryPr>
                      <m:chr m:val="∑"/>
                      <m:limLoc m:val="undOvr"/>
                      <m:subHide m:val="off"/>
                      <m:supHide m:val="off"/>
                    </m:naryPr>
                    <m:sub>
                      <m:r>
                        <m:t>i</m:t>
                      </m:r>
                      <m:r>
                        <m:rPr>
                          <m:sty m:val="p"/>
                        </m:rPr>
                        <m:t>=</m:t>
                      </m:r>
                      <m:r>
                        <m:t>1</m:t>
                      </m:r>
                    </m:sub>
                    <m:sup>
                      <m:r>
                        <m:t>3</m:t>
                      </m:r>
                    </m:sup>
                    <m:e>
                      <m:sSub>
                        <m:e>
                          <m:r>
                            <m:t>w</m:t>
                          </m:r>
                        </m:e>
                        <m:sub>
                          <m:r>
                            <m:t>i</m:t>
                          </m:r>
                        </m:sub>
                      </m:sSub>
                    </m:e>
                  </m:nary>
                </m:e>
              </m:d>
              <m:r>
                <m:rPr>
                  <m:sty m:val="p"/>
                </m:rPr>
                <m:t>+</m:t>
              </m:r>
              <m:nary>
                <m:naryPr>
                  <m:chr m:val="∑"/>
                  <m:limLoc m:val="undOvr"/>
                  <m:subHide m:val="off"/>
                  <m:supHide m:val="off"/>
                </m:naryPr>
                <m:sub>
                  <m:r>
                    <m:t>i</m:t>
                  </m:r>
                  <m:r>
                    <m:rPr>
                      <m:sty m:val="p"/>
                    </m:rPr>
                    <m:t>=</m:t>
                  </m:r>
                  <m:r>
                    <m:t>1</m:t>
                  </m:r>
                </m:sub>
                <m:sup>
                  <m:r>
                    <m:t>3</m:t>
                  </m:r>
                </m:sup>
                <m:e>
                  <m:sSub>
                    <m:e>
                      <m:r>
                        <m:t>t</m:t>
                      </m:r>
                    </m:e>
                    <m:sub>
                      <m:r>
                        <m:t>i</m:t>
                      </m:r>
                    </m:sub>
                  </m:sSub>
                </m:e>
              </m:nary>
              <m:sSub>
                <m:e>
                  <m:r>
                    <m:t>w</m:t>
                  </m:r>
                </m:e>
                <m:sub>
                  <m:r>
                    <m:t>i</m:t>
                  </m:r>
                </m:sub>
              </m:sSub>
            </m:e>
          </m:d>
        </m:oMath>
      </m:oMathPara>
    </w:p>
    <w:p>
      <w:pPr>
        <w:pStyle w:val="FirstParagraph"/>
      </w:pPr>
      <w:r>
        <w:t xml:space="preserve">En divisant par le volume</w:t>
      </w:r>
      <w:r>
        <w:t xml:space="preserve"> </w:t>
      </w:r>
      <m:oMath>
        <m:r>
          <m:t>V</m:t>
        </m:r>
        <m:r>
          <m:rPr>
            <m:sty m:val="p"/>
          </m:rPr>
          <m:t>=</m:t>
        </m:r>
        <m:r>
          <m:t>A</m:t>
        </m:r>
        <m:r>
          <m:rPr>
            <m:sty m:val="p"/>
          </m:rPr>
          <m:t>×</m:t>
        </m:r>
        <m:f>
          <m:fPr>
            <m:type m:val="bar"/>
          </m:fPr>
          <m:num>
            <m:r>
              <m:rPr>
                <m:sty m:val="p"/>
              </m:rPr>
              <m:t>∑</m:t>
            </m:r>
            <m:sSub>
              <m:e>
                <m:r>
                  <m:t>w</m:t>
                </m:r>
              </m:e>
              <m:sub>
                <m:r>
                  <m:t>i</m:t>
                </m:r>
              </m:sub>
            </m:sSub>
          </m:num>
          <m:den>
            <m:r>
              <m:t>3</m:t>
            </m:r>
          </m:den>
        </m:f>
      </m:oMath>
      <w:r>
        <w:t xml:space="preserve">, on obtient la teneur moyenne :</w:t>
      </w:r>
    </w:p>
    <w:p>
      <w:pPr>
        <w:pStyle w:val="BodyText"/>
      </w:pPr>
      <m:oMathPara>
        <m:oMathParaPr>
          <m:jc m:val="center"/>
        </m:oMathParaPr>
        <m:oMath>
          <m:acc>
            <m:accPr>
              <m:chr m:val="‾"/>
            </m:accPr>
            <m:e>
              <m:r>
                <m:t>t</m:t>
              </m:r>
            </m:e>
          </m:acc>
          <m:r>
            <m:rPr>
              <m:sty m:val="p"/>
            </m:rPr>
            <m:t>=</m:t>
          </m:r>
          <m:f>
            <m:fPr>
              <m:type m:val="bar"/>
            </m:fPr>
            <m:num>
              <m:d>
                <m:dPr>
                  <m:begChr m:val="("/>
                  <m:sepChr m:val=""/>
                  <m:endChr m:val=")"/>
                  <m:grow/>
                </m:dPr>
                <m:e>
                  <m:nary>
                    <m:naryPr>
                      <m:chr m:val="∑"/>
                      <m:limLoc m:val="undOvr"/>
                      <m:subHide m:val="off"/>
                      <m:supHide m:val="off"/>
                    </m:naryPr>
                    <m:sub>
                      <m:r>
                        <m:t>i</m:t>
                      </m:r>
                      <m:r>
                        <m:rPr>
                          <m:sty m:val="p"/>
                        </m:rPr>
                        <m:t>=</m:t>
                      </m:r>
                      <m:r>
                        <m:t>1</m:t>
                      </m:r>
                    </m:sub>
                    <m:sup>
                      <m:r>
                        <m:t>3</m:t>
                      </m:r>
                    </m:sup>
                    <m:e>
                      <m:sSub>
                        <m:e>
                          <m:r>
                            <m:t>t</m:t>
                          </m:r>
                        </m:e>
                        <m:sub>
                          <m:r>
                            <m:t>i</m:t>
                          </m:r>
                        </m:sub>
                      </m:sSub>
                    </m:e>
                  </m:nary>
                </m:e>
              </m:d>
              <m:r>
                <m:rPr>
                  <m:sty m:val="p"/>
                </m:rPr>
                <m:t>+</m:t>
              </m:r>
              <m:f>
                <m:fPr>
                  <m:type m:val="bar"/>
                </m:fPr>
                <m:num>
                  <m:nary>
                    <m:naryPr>
                      <m:chr m:val="∑"/>
                      <m:limLoc m:val="undOvr"/>
                      <m:subHide m:val="off"/>
                      <m:supHide m:val="off"/>
                    </m:naryPr>
                    <m:sub>
                      <m:r>
                        <m:t>i</m:t>
                      </m:r>
                      <m:r>
                        <m:rPr>
                          <m:sty m:val="p"/>
                        </m:rPr>
                        <m:t>=</m:t>
                      </m:r>
                      <m:r>
                        <m:t>1</m:t>
                      </m:r>
                    </m:sub>
                    <m:sup>
                      <m:r>
                        <m:t>3</m:t>
                      </m:r>
                    </m:sup>
                    <m:e>
                      <m:sSub>
                        <m:e>
                          <m:r>
                            <m:t>t</m:t>
                          </m:r>
                        </m:e>
                        <m:sub>
                          <m:r>
                            <m:t>i</m:t>
                          </m:r>
                        </m:sub>
                      </m:sSub>
                    </m:e>
                  </m:nary>
                  <m:sSub>
                    <m:e>
                      <m:r>
                        <m:t>w</m:t>
                      </m:r>
                    </m:e>
                    <m:sub>
                      <m:r>
                        <m:t>i</m:t>
                      </m:r>
                    </m:sub>
                  </m:sSub>
                </m:num>
                <m:den>
                  <m:nary>
                    <m:naryPr>
                      <m:chr m:val="∑"/>
                      <m:limLoc m:val="undOvr"/>
                      <m:subHide m:val="off"/>
                      <m:supHide m:val="off"/>
                    </m:naryPr>
                    <m:sub>
                      <m:r>
                        <m:t>i</m:t>
                      </m:r>
                      <m:r>
                        <m:rPr>
                          <m:sty m:val="p"/>
                        </m:rPr>
                        <m:t>=</m:t>
                      </m:r>
                      <m:r>
                        <m:t>1</m:t>
                      </m:r>
                    </m:sub>
                    <m:sup>
                      <m:r>
                        <m:t>3</m:t>
                      </m:r>
                    </m:sup>
                    <m:e>
                      <m:sSub>
                        <m:e>
                          <m:r>
                            <m:t>w</m:t>
                          </m:r>
                        </m:e>
                        <m:sub>
                          <m:r>
                            <m:t>i</m:t>
                          </m:r>
                        </m:sub>
                      </m:sSub>
                    </m:e>
                  </m:nary>
                </m:den>
              </m:f>
            </m:num>
            <m:den>
              <m:r>
                <m:t>4</m:t>
              </m:r>
            </m:den>
          </m:f>
        </m:oMath>
      </m:oMathPara>
    </w:p>
    <w:p>
      <w:pPr>
        <w:pStyle w:val="FirstParagraph"/>
      </w:pPr>
      <w:r>
        <w:t xml:space="preserve">Le numérateur se lit comme la somme des trois teneurs brutes plus la moyenne pondérée par l’épaisseur, le tout divisé par 4 (soit</w:t>
      </w:r>
      <w:r>
        <w:t xml:space="preserve"> </w:t>
      </w:r>
      <m:oMath>
        <m:r>
          <m:t>3</m:t>
        </m:r>
        <m:r>
          <m:rPr>
            <m:sty m:val="p"/>
          </m:rPr>
          <m:t>+</m:t>
        </m:r>
        <m:r>
          <m:t>1</m:t>
        </m:r>
      </m:oMath>
      <w:r>
        <w:t xml:space="preserve">). Les poids implicites sur les teneurs sont :</w:t>
      </w:r>
    </w:p>
    <w:p>
      <w:pPr>
        <w:pStyle w:val="BodyText"/>
      </w:pPr>
      <m:oMathPara>
        <m:oMathParaPr>
          <m:jc m:val="center"/>
        </m:oMathParaPr>
        <m:oMath>
          <m:sSub>
            <m:e>
              <m:r>
                <m:t>λ</m:t>
              </m:r>
            </m:e>
            <m:sub>
              <m:r>
                <m:t>i</m:t>
              </m:r>
            </m:sub>
          </m:sSub>
          <m:r>
            <m:rPr>
              <m:sty m:val="p"/>
            </m:rPr>
            <m:t>=</m:t>
          </m:r>
          <m:f>
            <m:fPr>
              <m:type m:val="bar"/>
            </m:fPr>
            <m:num>
              <m:r>
                <m:t>1</m:t>
              </m:r>
            </m:num>
            <m:den>
              <m:r>
                <m:t>4</m:t>
              </m:r>
            </m:den>
          </m:f>
          <m:r>
            <m:rPr>
              <m:sty m:val="p"/>
            </m:rPr>
            <m:t>+</m:t>
          </m:r>
          <m:f>
            <m:fPr>
              <m:type m:val="bar"/>
            </m:fPr>
            <m:num>
              <m:sSub>
                <m:e>
                  <m:r>
                    <m:t>w</m:t>
                  </m:r>
                </m:e>
                <m:sub>
                  <m:r>
                    <m:t>i</m:t>
                  </m:r>
                </m:sub>
              </m:sSub>
            </m:num>
            <m:den>
              <m:r>
                <m:t>4</m:t>
              </m:r>
              <m:nary>
                <m:naryPr>
                  <m:chr m:val="∑"/>
                  <m:limLoc m:val="undOvr"/>
                  <m:subHide m:val="off"/>
                  <m:supHide m:val="off"/>
                </m:naryPr>
                <m:sub>
                  <m:r>
                    <m:t>j</m:t>
                  </m:r>
                  <m:r>
                    <m:rPr>
                      <m:sty m:val="p"/>
                    </m:rPr>
                    <m:t>=</m:t>
                  </m:r>
                  <m:r>
                    <m:t>1</m:t>
                  </m:r>
                </m:sub>
                <m:sup>
                  <m:r>
                    <m:t>3</m:t>
                  </m:r>
                </m:sup>
                <m:e>
                  <m:sSub>
                    <m:e>
                      <m:r>
                        <m:t>w</m:t>
                      </m:r>
                    </m:e>
                    <m:sub>
                      <m:r>
                        <m:t>j</m:t>
                      </m:r>
                    </m:sub>
                  </m:sSub>
                </m:e>
              </m:nary>
            </m:den>
          </m:f>
          <m:r>
            <m:rPr>
              <m:sty m:val="p"/>
            </m:rPr>
            <m:t>,</m:t>
          </m:r>
          <m:r>
            <m:t> </m:t>
          </m:r>
          <m:r>
            <m:t>i</m:t>
          </m:r>
          <m:r>
            <m:rPr>
              <m:sty m:val="p"/>
            </m:rPr>
            <m:t>=</m:t>
          </m:r>
          <m:r>
            <m:t>1</m:t>
          </m:r>
          <m:r>
            <m:rPr>
              <m:sty m:val="p"/>
            </m:rPr>
            <m:t>,</m:t>
          </m:r>
          <m:r>
            <m:t>2</m:t>
          </m:r>
          <m:r>
            <m:rPr>
              <m:sty m:val="p"/>
            </m:rPr>
            <m:t>,</m:t>
          </m:r>
          <m:r>
            <m:t>3</m:t>
          </m:r>
        </m:oMath>
      </m:oMathPara>
    </w:p>
    <w:p>
      <w:pPr>
        <w:pStyle w:val="FirstParagraph"/>
      </w:pPr>
      <w:r>
        <w:t xml:space="preserve">On vérifie que</w:t>
      </w:r>
      <w:r>
        <w:t xml:space="preserve"> </w:t>
      </w:r>
      <m:oMath>
        <m:r>
          <m:rPr>
            <m:sty m:val="p"/>
          </m:rPr>
          <m:t>∑</m:t>
        </m:r>
        <m:sSub>
          <m:e>
            <m:r>
              <m:t>λ</m:t>
            </m:r>
          </m:e>
          <m:sub>
            <m:r>
              <m:t>i</m:t>
            </m:r>
          </m:sub>
        </m:sSub>
        <m:r>
          <m:rPr>
            <m:sty m:val="p"/>
          </m:rPr>
          <m:t>=</m:t>
        </m:r>
        <m:f>
          <m:fPr>
            <m:type m:val="bar"/>
          </m:fPr>
          <m:num>
            <m:r>
              <m:t>3</m:t>
            </m:r>
          </m:num>
          <m:den>
            <m:r>
              <m:t>4</m:t>
            </m:r>
          </m:den>
        </m:f>
        <m:r>
          <m:rPr>
            <m:sty m:val="p"/>
          </m:rPr>
          <m:t>+</m:t>
        </m:r>
        <m:f>
          <m:fPr>
            <m:type m:val="bar"/>
          </m:fPr>
          <m:num>
            <m:r>
              <m:t>1</m:t>
            </m:r>
          </m:num>
          <m:den>
            <m:r>
              <m:t>4</m:t>
            </m:r>
          </m:den>
        </m:f>
        <m:r>
          <m:rPr>
            <m:sty m:val="p"/>
          </m:rPr>
          <m:t>=</m:t>
        </m:r>
        <m:r>
          <m:t>1</m:t>
        </m:r>
      </m:oMath>
      <w:r>
        <w:t xml:space="preserve">.</w:t>
      </w:r>
    </w:p>
    <w:p>
      <w:pPr>
        <w:pStyle w:val="BlockText"/>
      </w:pPr>
      <w:r>
        <w:rPr>
          <w:b/>
          <w:bCs/>
        </w:rPr>
        <w:t xml:space="preserve">Remarque.</w:t>
      </w:r>
      <w:r>
        <w:t xml:space="preserve"> </w:t>
      </w:r>
      <w:r>
        <w:t xml:space="preserve">Comme pour la méthode 1, cette formule donne la teneur moyenne sur tout le triangle, et non en un point particulier. Elle diffère de la méthode 1 lorsque l’épaisseur varie entre les sommets : la méthode 1 suppose que le produit</w:t>
      </w:r>
      <w:r>
        <w:t xml:space="preserve"> </w:t>
      </w:r>
      <m:oMath>
        <m:r>
          <m:t>t</m:t>
        </m:r>
        <m:r>
          <m:rPr>
            <m:sty m:val="p"/>
          </m:rPr>
          <m:t>⋅</m:t>
        </m:r>
        <m:r>
          <m:t>w</m:t>
        </m:r>
      </m:oMath>
      <w:r>
        <w:t xml:space="preserve"> </w:t>
      </w:r>
      <w:r>
        <w:t xml:space="preserve">est linéaire (ce qui n’est pas le cas si</w:t>
      </w:r>
      <w:r>
        <w:t xml:space="preserve"> </w:t>
      </w:r>
      <m:oMath>
        <m:r>
          <m:t>t</m:t>
        </m:r>
      </m:oMath>
      <w:r>
        <w:t xml:space="preserve"> </w:t>
      </w:r>
      <w:r>
        <w:t xml:space="preserve">et</w:t>
      </w:r>
      <w:r>
        <w:t xml:space="preserve"> </w:t>
      </w:r>
      <m:oMath>
        <m:r>
          <m:t>w</m:t>
        </m:r>
      </m:oMath>
      <w:r>
        <w:t xml:space="preserve"> </w:t>
      </w:r>
      <w:r>
        <w:t xml:space="preserve">sont chacun linéaires), tandis que la méthode 2 est exacte sous l’hypothèse de linéarité séparée de</w:t>
      </w:r>
      <w:r>
        <w:t xml:space="preserve"> </w:t>
      </w:r>
      <m:oMath>
        <m:r>
          <m:t>t</m:t>
        </m:r>
      </m:oMath>
      <w:r>
        <w:t xml:space="preserve"> </w:t>
      </w:r>
      <w:r>
        <w:t xml:space="preserve">et</w:t>
      </w:r>
      <w:r>
        <w:t xml:space="preserve"> </w:t>
      </w:r>
      <m:oMath>
        <m:r>
          <m:t>w</m:t>
        </m:r>
      </m:oMath>
      <w:r>
        <w:t xml:space="preserve">.</w:t>
      </w:r>
    </w:p>
    <w:bookmarkEnd w:id="53"/>
    <w:bookmarkEnd w:id="54"/>
    <w:bookmarkStart w:id="55" w:name="exemple-numérique"/>
    <w:p>
      <w:pPr>
        <w:pStyle w:val="Heading3"/>
      </w:pPr>
      <w:r>
        <w:t xml:space="preserve">Exemple numérique</w:t>
      </w:r>
    </w:p>
    <w:p>
      <w:pPr>
        <w:pStyle w:val="FirstParagraph"/>
      </w:pPr>
      <w:r>
        <w:t xml:space="preserve">Trois sommets d’un triangle présentent les données suivantes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Sommet</w:t>
            </w:r>
          </w:p>
        </w:tc>
        <w:tc>
          <w:tcPr/>
          <w:p>
            <w:pPr>
              <w:pStyle w:val="Compact"/>
            </w:pPr>
            <w:r>
              <w:t xml:space="preserve">Teneur</w:t>
            </w:r>
            <w:r>
              <w:t xml:space="preserve"> </w:t>
            </w:r>
            <m:oMath>
              <m:sSub>
                <m:e>
                  <m:r>
                    <m:t>t</m:t>
                  </m:r>
                </m:e>
                <m:sub>
                  <m:r>
                    <m:t>i</m:t>
                  </m:r>
                </m:sub>
              </m:sSub>
            </m:oMath>
          </w:p>
        </w:tc>
        <w:tc>
          <w:tcPr/>
          <w:p>
            <w:pPr>
              <w:pStyle w:val="Compact"/>
            </w:pPr>
            <w:r>
              <w:t xml:space="preserve">Épaisseur</w:t>
            </w:r>
            <w:r>
              <w:t xml:space="preserve"> </w:t>
            </w:r>
            <m:oMath>
              <m:sSub>
                <m:e>
                  <m:r>
                    <m:t>w</m:t>
                  </m:r>
                </m:e>
                <m:sub>
                  <m:r>
                    <m:t>i</m:t>
                  </m:r>
                </m:sub>
              </m:sSub>
            </m:oMath>
          </w:p>
        </w:tc>
      </w:tr>
      <w:tr>
        <w:tc>
          <w:tcPr/>
          <w:p>
            <w:pPr>
              <w:pStyle w:val="Compact"/>
            </w:pPr>
            <w:r>
              <w:t xml:space="preserve">1</w:t>
            </w:r>
          </w:p>
        </w:tc>
        <w:tc>
          <w:tcPr/>
          <w:p>
            <w:pPr>
              <w:pStyle w:val="Compact"/>
            </w:pPr>
            <w:r>
              <w:t xml:space="preserve">2,9 %</w:t>
            </w:r>
          </w:p>
        </w:tc>
        <w:tc>
          <w:tcPr/>
          <w:p>
            <w:pPr>
              <w:pStyle w:val="Compact"/>
            </w:pPr>
            <w:r>
              <w:t xml:space="preserve">8 m</w:t>
            </w:r>
          </w:p>
        </w:tc>
      </w:tr>
      <w:tr>
        <w:tc>
          <w:tcPr/>
          <w:p>
            <w:pPr>
              <w:pStyle w:val="Compact"/>
            </w:pPr>
            <w:r>
              <w:t xml:space="preserve">2</w:t>
            </w:r>
          </w:p>
        </w:tc>
        <w:tc>
          <w:tcPr/>
          <w:p>
            <w:pPr>
              <w:pStyle w:val="Compact"/>
            </w:pPr>
            <w:r>
              <w:t xml:space="preserve">5,2 %</w:t>
            </w:r>
          </w:p>
        </w:tc>
        <w:tc>
          <w:tcPr/>
          <w:p>
            <w:pPr>
              <w:pStyle w:val="Compact"/>
            </w:pPr>
            <w:r>
              <w:t xml:space="preserve">15 m</w:t>
            </w:r>
          </w:p>
        </w:tc>
      </w:tr>
      <w:tr>
        <w:tc>
          <w:tcPr/>
          <w:p>
            <w:pPr>
              <w:pStyle w:val="Compact"/>
            </w:pPr>
            <w:r>
              <w:t xml:space="preserve">3</w:t>
            </w:r>
          </w:p>
        </w:tc>
        <w:tc>
          <w:tcPr/>
          <w:p>
            <w:pPr>
              <w:pStyle w:val="Compact"/>
            </w:pPr>
            <w:r>
              <w:t xml:space="preserve">3,8 %</w:t>
            </w:r>
          </w:p>
        </w:tc>
        <w:tc>
          <w:tcPr/>
          <w:p>
            <w:pPr>
              <w:pStyle w:val="Compact"/>
            </w:pPr>
            <w:r>
              <w:t xml:space="preserve">25 m</w:t>
            </w:r>
          </w:p>
        </w:tc>
      </w:tr>
    </w:tbl>
    <w:p>
      <w:pPr>
        <w:pStyle w:val="BodyText"/>
      </w:pPr>
      <w:r>
        <w:rPr>
          <w:b/>
          <w:bCs/>
        </w:rPr>
        <w:t xml:space="preserve">Moyenne arithmétique simple :</w:t>
      </w:r>
      <w:r>
        <w:t xml:space="preserve"> </w:t>
      </w:r>
      <m:oMath>
        <m:d>
          <m:dPr>
            <m:begChr m:val="("/>
            <m:sepChr m:val=""/>
            <m:endChr m:val=")"/>
            <m:grow/>
          </m:dPr>
          <m:e>
            <m:r>
              <m:t>2</m:t>
            </m:r>
            <m:r>
              <m:rPr>
                <m:sty m:val="p"/>
              </m:rPr>
              <m:t>,</m:t>
            </m:r>
            <m:r>
              <m:t>9</m:t>
            </m:r>
            <m:r>
              <m:rPr>
                <m:sty m:val="p"/>
              </m:rPr>
              <m:t>+</m:t>
            </m:r>
            <m:r>
              <m:t>5</m:t>
            </m:r>
            <m:r>
              <m:rPr>
                <m:sty m:val="p"/>
              </m:rPr>
              <m:t>,</m:t>
            </m:r>
            <m:r>
              <m:t>2</m:t>
            </m:r>
            <m:r>
              <m:rPr>
                <m:sty m:val="p"/>
              </m:rPr>
              <m:t>+</m:t>
            </m:r>
            <m:r>
              <m:t>3</m:t>
            </m:r>
            <m:r>
              <m:rPr>
                <m:sty m:val="p"/>
              </m:rPr>
              <m:t>,</m:t>
            </m:r>
            <m:r>
              <m:t>8</m:t>
            </m:r>
          </m:e>
        </m:d>
        <m:r>
          <m:rPr>
            <m:sty m:val="p"/>
          </m:rPr>
          <m:t>/</m:t>
        </m:r>
        <m:r>
          <m:t>3</m:t>
        </m:r>
        <m:r>
          <m:rPr>
            <m:sty m:val="p"/>
          </m:rPr>
          <m:t>=</m:t>
        </m:r>
        <m:r>
          <m:t>3</m:t>
        </m:r>
        <m:r>
          <m:rPr>
            <m:sty m:val="p"/>
          </m:rPr>
          <m:t>,</m:t>
        </m:r>
        <m:r>
          <m:t>97</m:t>
        </m:r>
      </m:oMath>
      <w:r>
        <w:t xml:space="preserve"> </w:t>
      </w:r>
      <w:r>
        <w:t xml:space="preserve">%</w:t>
      </w:r>
    </w:p>
    <w:p>
      <w:pPr>
        <w:pStyle w:val="BodyText"/>
      </w:pPr>
      <w:r>
        <w:rPr>
          <w:b/>
          <w:bCs/>
        </w:rPr>
        <w:t xml:space="preserve">Épaisseur moyenne :</w:t>
      </w:r>
      <w:r>
        <w:t xml:space="preserve"> </w:t>
      </w:r>
      <m:oMath>
        <m:d>
          <m:dPr>
            <m:begChr m:val="("/>
            <m:sepChr m:val=""/>
            <m:endChr m:val=")"/>
            <m:grow/>
          </m:dPr>
          <m:e>
            <m:r>
              <m:t>8</m:t>
            </m:r>
            <m:r>
              <m:rPr>
                <m:sty m:val="p"/>
              </m:rPr>
              <m:t>+</m:t>
            </m:r>
            <m:r>
              <m:t>15</m:t>
            </m:r>
            <m:r>
              <m:rPr>
                <m:sty m:val="p"/>
              </m:rPr>
              <m:t>+</m:t>
            </m:r>
            <m:r>
              <m:t>25</m:t>
            </m:r>
          </m:e>
        </m:d>
        <m:r>
          <m:rPr>
            <m:sty m:val="p"/>
          </m:rPr>
          <m:t>/</m:t>
        </m:r>
        <m:r>
          <m:t>3</m:t>
        </m:r>
        <m:r>
          <m:rPr>
            <m:sty m:val="p"/>
          </m:rPr>
          <m:t>=</m:t>
        </m:r>
        <m:r>
          <m:t>16</m:t>
        </m:r>
      </m:oMath>
      <w:r>
        <w:t xml:space="preserve"> </w:t>
      </w:r>
      <w:r>
        <w:t xml:space="preserve">m</w:t>
      </w:r>
    </w:p>
    <w:p>
      <w:pPr>
        <w:pStyle w:val="BodyText"/>
      </w:pPr>
      <w:r>
        <w:rPr>
          <w:b/>
          <w:bCs/>
        </w:rPr>
        <w:t xml:space="preserve">Méthode 1 (moyenne pondérée) :</w:t>
      </w:r>
    </w:p>
    <w:p>
      <w:pPr>
        <w:pStyle w:val="BodyText"/>
      </w:pPr>
      <m:oMathPara>
        <m:oMathParaPr>
          <m:jc m:val="center"/>
        </m:oMathParaPr>
        <m:oMath>
          <m:acc>
            <m:accPr>
              <m:chr m:val="‾"/>
            </m:accPr>
            <m:e>
              <m:r>
                <m:t>t</m:t>
              </m:r>
            </m:e>
          </m:acc>
          <m:r>
            <m:rPr>
              <m:sty m:val="p"/>
            </m:rPr>
            <m:t>=</m:t>
          </m:r>
          <m:f>
            <m:fPr>
              <m:type m:val="bar"/>
            </m:fPr>
            <m:num>
              <m:r>
                <m:t>2</m:t>
              </m:r>
              <m:r>
                <m:rPr>
                  <m:sty m:val="p"/>
                </m:rPr>
                <m:t>,</m:t>
              </m:r>
              <m:r>
                <m:t>9</m:t>
              </m:r>
              <m:r>
                <m:rPr>
                  <m:sty m:val="p"/>
                </m:rPr>
                <m:t>×</m:t>
              </m:r>
              <m:r>
                <m:t>8</m:t>
              </m:r>
              <m:r>
                <m:rPr>
                  <m:sty m:val="p"/>
                </m:rPr>
                <m:t>+</m:t>
              </m:r>
              <m:r>
                <m:t>5</m:t>
              </m:r>
              <m:r>
                <m:rPr>
                  <m:sty m:val="p"/>
                </m:rPr>
                <m:t>,</m:t>
              </m:r>
              <m:r>
                <m:t>2</m:t>
              </m:r>
              <m:r>
                <m:rPr>
                  <m:sty m:val="p"/>
                </m:rPr>
                <m:t>×</m:t>
              </m:r>
              <m:r>
                <m:t>15</m:t>
              </m:r>
              <m:r>
                <m:rPr>
                  <m:sty m:val="p"/>
                </m:rPr>
                <m:t>+</m:t>
              </m:r>
              <m:r>
                <m:t>3</m:t>
              </m:r>
              <m:r>
                <m:rPr>
                  <m:sty m:val="p"/>
                </m:rPr>
                <m:t>,</m:t>
              </m:r>
              <m:r>
                <m:t>8</m:t>
              </m:r>
              <m:r>
                <m:rPr>
                  <m:sty m:val="p"/>
                </m:rPr>
                <m:t>×</m:t>
              </m:r>
              <m:r>
                <m:t>25</m:t>
              </m:r>
            </m:num>
            <m:den>
              <m:r>
                <m:t>8</m:t>
              </m:r>
              <m:r>
                <m:rPr>
                  <m:sty m:val="p"/>
                </m:rPr>
                <m:t>+</m:t>
              </m:r>
              <m:r>
                <m:t>15</m:t>
              </m:r>
              <m:r>
                <m:rPr>
                  <m:sty m:val="p"/>
                </m:rPr>
                <m:t>+</m:t>
              </m:r>
              <m:r>
                <m:t>25</m:t>
              </m:r>
            </m:den>
          </m:f>
          <m:r>
            <m:rPr>
              <m:sty m:val="p"/>
            </m:rPr>
            <m:t>=</m:t>
          </m:r>
          <m:f>
            <m:fPr>
              <m:type m:val="bar"/>
            </m:fPr>
            <m:num>
              <m:r>
                <m:t>23</m:t>
              </m:r>
              <m:r>
                <m:rPr>
                  <m:sty m:val="p"/>
                </m:rPr>
                <m:t>,</m:t>
              </m:r>
              <m:r>
                <m:t>2</m:t>
              </m:r>
              <m:r>
                <m:rPr>
                  <m:sty m:val="p"/>
                </m:rPr>
                <m:t>+</m:t>
              </m:r>
              <m:r>
                <m:t>78</m:t>
              </m:r>
              <m:r>
                <m:rPr>
                  <m:sty m:val="p"/>
                </m:rPr>
                <m:t>,</m:t>
              </m:r>
              <m:r>
                <m:t>0</m:t>
              </m:r>
              <m:r>
                <m:rPr>
                  <m:sty m:val="p"/>
                </m:rPr>
                <m:t>+</m:t>
              </m:r>
              <m:r>
                <m:t>95</m:t>
              </m:r>
              <m:r>
                <m:rPr>
                  <m:sty m:val="p"/>
                </m:rPr>
                <m:t>,</m:t>
              </m:r>
              <m:r>
                <m:t>0</m:t>
              </m:r>
            </m:num>
            <m:den>
              <m:r>
                <m:t>48</m:t>
              </m:r>
            </m:den>
          </m:f>
          <m:r>
            <m:rPr>
              <m:sty m:val="p"/>
            </m:rPr>
            <m:t>=</m:t>
          </m:r>
          <m:r>
            <m:t>4</m:t>
          </m:r>
          <m:r>
            <m:rPr>
              <m:sty m:val="p"/>
            </m:rPr>
            <m:t>,</m:t>
          </m:r>
          <m:r>
            <m:t>09</m:t>
          </m:r>
          <m:r>
            <m:t> </m:t>
          </m:r>
          <m:r>
            <m:rPr>
              <m:sty m:val="p"/>
            </m:rPr>
            <m:t>%</m:t>
          </m:r>
        </m:oMath>
      </m:oMathPara>
    </w:p>
    <w:p>
      <w:pPr>
        <w:pStyle w:val="FirstParagraph"/>
      </w:pPr>
      <w:r>
        <w:rPr>
          <w:b/>
          <w:bCs/>
        </w:rPr>
        <w:t xml:space="preserve">Méthode 2 (méthode des %) :</w:t>
      </w:r>
    </w:p>
    <w:p>
      <w:pPr>
        <w:pStyle w:val="BodyText"/>
      </w:pPr>
      <m:oMathPara>
        <m:oMathParaPr>
          <m:jc m:val="center"/>
        </m:oMathParaPr>
        <m:oMath>
          <m:acc>
            <m:accPr>
              <m:chr m:val="‾"/>
            </m:accPr>
            <m:e>
              <m:r>
                <m:t>t</m:t>
              </m:r>
            </m:e>
          </m:acc>
          <m:r>
            <m:rPr>
              <m:sty m:val="p"/>
            </m:rPr>
            <m:t>=</m:t>
          </m:r>
          <m:f>
            <m:fPr>
              <m:type m:val="bar"/>
            </m:fPr>
            <m:num>
              <m:d>
                <m:dPr>
                  <m:begChr m:val="("/>
                  <m:sepChr m:val=""/>
                  <m:endChr m:val=")"/>
                  <m:grow/>
                </m:dPr>
                <m:e>
                  <m:r>
                    <m:t>2</m:t>
                  </m:r>
                  <m:r>
                    <m:rPr>
                      <m:sty m:val="p"/>
                    </m:rPr>
                    <m:t>,</m:t>
                  </m:r>
                  <m:r>
                    <m:t>9</m:t>
                  </m:r>
                  <m:r>
                    <m:rPr>
                      <m:sty m:val="p"/>
                    </m:rPr>
                    <m:t>+</m:t>
                  </m:r>
                  <m:r>
                    <m:t>5</m:t>
                  </m:r>
                  <m:r>
                    <m:rPr>
                      <m:sty m:val="p"/>
                    </m:rPr>
                    <m:t>,</m:t>
                  </m:r>
                  <m:r>
                    <m:t>2</m:t>
                  </m:r>
                  <m:r>
                    <m:rPr>
                      <m:sty m:val="p"/>
                    </m:rPr>
                    <m:t>+</m:t>
                  </m:r>
                  <m:r>
                    <m:t>3</m:t>
                  </m:r>
                  <m:r>
                    <m:rPr>
                      <m:sty m:val="p"/>
                    </m:rPr>
                    <m:t>,</m:t>
                  </m:r>
                  <m:r>
                    <m:t>8</m:t>
                  </m:r>
                </m:e>
              </m:d>
              <m:r>
                <m:rPr>
                  <m:sty m:val="p"/>
                </m:rPr>
                <m:t>+</m:t>
              </m:r>
              <m:r>
                <m:t>4</m:t>
              </m:r>
              <m:r>
                <m:rPr>
                  <m:sty m:val="p"/>
                </m:rPr>
                <m:t>,</m:t>
              </m:r>
              <m:r>
                <m:t>09</m:t>
              </m:r>
            </m:num>
            <m:den>
              <m:r>
                <m:t>4</m:t>
              </m:r>
            </m:den>
          </m:f>
          <m:r>
            <m:rPr>
              <m:sty m:val="p"/>
            </m:rPr>
            <m:t>=</m:t>
          </m:r>
          <m:f>
            <m:fPr>
              <m:type m:val="bar"/>
            </m:fPr>
            <m:num>
              <m:r>
                <m:t>11</m:t>
              </m:r>
              <m:r>
                <m:rPr>
                  <m:sty m:val="p"/>
                </m:rPr>
                <m:t>,</m:t>
              </m:r>
              <m:r>
                <m:t>9</m:t>
              </m:r>
              <m:r>
                <m:rPr>
                  <m:sty m:val="p"/>
                </m:rPr>
                <m:t>+</m:t>
              </m:r>
              <m:r>
                <m:t>4</m:t>
              </m:r>
              <m:r>
                <m:rPr>
                  <m:sty m:val="p"/>
                </m:rPr>
                <m:t>,</m:t>
              </m:r>
              <m:r>
                <m:t>09</m:t>
              </m:r>
            </m:num>
            <m:den>
              <m:r>
                <m:t>4</m:t>
              </m:r>
            </m:den>
          </m:f>
          <m:r>
            <m:rPr>
              <m:sty m:val="p"/>
            </m:rPr>
            <m:t>=</m:t>
          </m:r>
          <m:r>
            <m:t>4</m:t>
          </m:r>
          <m:r>
            <m:rPr>
              <m:sty m:val="p"/>
            </m:rPr>
            <m:t>,</m:t>
          </m:r>
          <m:r>
            <m:t>00</m:t>
          </m:r>
          <m:r>
            <m:t> </m:t>
          </m:r>
          <m:r>
            <m:rPr>
              <m:sty m:val="p"/>
            </m:rPr>
            <m:t>%</m:t>
          </m:r>
        </m:oMath>
      </m:oMathPara>
    </w:p>
    <w:p>
      <w:pPr>
        <w:pStyle w:val="FirstParagraph"/>
      </w:pPr>
      <w:r>
        <w:t xml:space="preserve">On observe que les trois estimations — moyenne simple, méthode 1 et méthode 2 — diffèrent légèrement. L’écart provient de la variation d’épaisseur entre les sommets : les sommets épais (25 m) reçoivent un poids plus élevé dans la méthode pondérée, favorisant la teneur du sommet 3.</w:t>
      </w:r>
    </w:p>
    <w:bookmarkEnd w:id="55"/>
    <w:bookmarkStart w:id="61" w:name="Xd1d0e841c2cee5cff8a791f8e53bcd284f8f5f7"/>
    <w:p>
      <w:pPr>
        <w:pStyle w:val="Heading3"/>
      </w:pPr>
      <w:r>
        <w:t xml:space="preserve">Interpolation ponctuelle par coordonnées barycentriques</w:t>
      </w:r>
    </w:p>
    <w:p>
      <w:pPr>
        <w:pStyle w:val="FirstParagraph"/>
      </w:pPr>
      <w:r>
        <w:t xml:space="preserve">Si l’on souhaite estimer la teneur en un point particulier</w:t>
      </w:r>
      <w:r>
        <w:t xml:space="preserve"> </w:t>
      </w:r>
      <m:oMath>
        <m:r>
          <m:rPr>
            <m:sty m:val="b"/>
          </m:rPr>
          <m:t>x</m:t>
        </m:r>
      </m:oMath>
      <w:r>
        <w:t xml:space="preserve"> </w:t>
      </w:r>
      <w:r>
        <w:t xml:space="preserve">situé à l’intérieur d’un triangle (et non la moyenne sur le triangle), on utilise les</w:t>
      </w:r>
      <w:r>
        <w:t xml:space="preserve"> </w:t>
      </w:r>
      <w:r>
        <w:rPr>
          <w:b/>
          <w:bCs/>
        </w:rPr>
        <w:t xml:space="preserve">coordonnées barycentriques</w:t>
      </w:r>
      <w:r>
        <w:t xml:space="preserve"> </w:t>
      </w:r>
      <m:oMath>
        <m:sSub>
          <m:e>
            <m:r>
              <m:t>λ</m:t>
            </m:r>
          </m:e>
          <m:sub>
            <m:r>
              <m:t>1</m:t>
            </m:r>
          </m:sub>
        </m:sSub>
      </m:oMath>
      <w:r>
        <w:t xml:space="preserve">,</w:t>
      </w:r>
      <w:r>
        <w:t xml:space="preserve"> </w:t>
      </w:r>
      <m:oMath>
        <m:sSub>
          <m:e>
            <m:r>
              <m:t>λ</m:t>
            </m:r>
          </m:e>
          <m:sub>
            <m:r>
              <m:t>2</m:t>
            </m:r>
          </m:sub>
        </m:sSub>
      </m:oMath>
      <w:r>
        <w:t xml:space="preserve"> </w:t>
      </w:r>
      <w:r>
        <w:t xml:space="preserve">et</w:t>
      </w:r>
      <w:r>
        <w:t xml:space="preserve"> </w:t>
      </w:r>
      <m:oMath>
        <m:sSub>
          <m:e>
            <m:r>
              <m:t>λ</m:t>
            </m:r>
          </m:e>
          <m:sub>
            <m:r>
              <m:t>3</m:t>
            </m:r>
          </m:sub>
        </m:sSub>
      </m:oMath>
      <w:r>
        <w:t xml:space="preserve"> </w:t>
      </w:r>
      <w:r>
        <w:t xml:space="preserve">du point par rapport aux trois sommets. La teneur interpolée s’écrit alors :</w:t>
      </w:r>
    </w:p>
    <w:p>
      <w:pPr>
        <w:pStyle w:val="BodyText"/>
      </w:pPr>
      <m:oMathPara>
        <m:oMathParaPr>
          <m:jc m:val="center"/>
        </m:oMathParaPr>
        <m:oMath>
          <m:r>
            <m:t>t</m:t>
          </m:r>
          <m:d>
            <m:dPr>
              <m:begChr m:val="("/>
              <m:sepChr m:val=""/>
              <m:endChr m:val=")"/>
              <m:grow/>
            </m:dPr>
            <m:e>
              <m:r>
                <m:rPr>
                  <m:sty m:val="b"/>
                </m:rPr>
                <m:t>x</m:t>
              </m:r>
            </m:e>
          </m:d>
          <m:r>
            <m:rPr>
              <m:sty m:val="p"/>
            </m:rPr>
            <m:t>=</m:t>
          </m:r>
          <m:sSub>
            <m:e>
              <m:r>
                <m:t>λ</m:t>
              </m:r>
            </m:e>
            <m:sub>
              <m:r>
                <m:t>1</m:t>
              </m:r>
            </m:sub>
          </m:sSub>
          <m:sSub>
            <m:e>
              <m:r>
                <m:t>t</m:t>
              </m:r>
            </m:e>
            <m:sub>
              <m:r>
                <m:t>1</m:t>
              </m:r>
            </m:sub>
          </m:sSub>
          <m:r>
            <m:rPr>
              <m:sty m:val="p"/>
            </m:rPr>
            <m:t>+</m:t>
          </m:r>
          <m:sSub>
            <m:e>
              <m:r>
                <m:t>λ</m:t>
              </m:r>
            </m:e>
            <m:sub>
              <m:r>
                <m:t>2</m:t>
              </m:r>
            </m:sub>
          </m:sSub>
          <m:sSub>
            <m:e>
              <m:r>
                <m:t>t</m:t>
              </m:r>
            </m:e>
            <m:sub>
              <m:r>
                <m:t>2</m:t>
              </m:r>
            </m:sub>
          </m:sSub>
          <m:r>
            <m:rPr>
              <m:sty m:val="p"/>
            </m:rPr>
            <m:t>+</m:t>
          </m:r>
          <m:sSub>
            <m:e>
              <m:r>
                <m:t>λ</m:t>
              </m:r>
            </m:e>
            <m:sub>
              <m:r>
                <m:t>3</m:t>
              </m:r>
            </m:sub>
          </m:sSub>
          <m:sSub>
            <m:e>
              <m:r>
                <m:t>t</m:t>
              </m:r>
            </m:e>
            <m:sub>
              <m:r>
                <m:t>3</m:t>
              </m:r>
            </m:sub>
          </m:sSub>
        </m:oMath>
      </m:oMathPara>
    </w:p>
    <w:p>
      <w:pPr>
        <w:pStyle w:val="FirstParagraph"/>
      </w:pPr>
      <w:r>
        <w:t xml:space="preserve">avec :</w:t>
      </w:r>
    </w:p>
    <w:p>
      <w:pPr>
        <w:pStyle w:val="BodyText"/>
      </w:pPr>
      <m:oMathPara>
        <m:oMathParaPr>
          <m:jc m:val="center"/>
        </m:oMathParaPr>
        <m:oMath>
          <m:sSub>
            <m:e>
              <m:r>
                <m:t>λ</m:t>
              </m:r>
            </m:e>
            <m:sub>
              <m:r>
                <m:t>1</m:t>
              </m:r>
            </m:sub>
          </m:sSub>
          <m:r>
            <m:rPr>
              <m:sty m:val="p"/>
            </m:rPr>
            <m:t>+</m:t>
          </m:r>
          <m:sSub>
            <m:e>
              <m:r>
                <m:t>λ</m:t>
              </m:r>
            </m:e>
            <m:sub>
              <m:r>
                <m:t>2</m:t>
              </m:r>
            </m:sub>
          </m:sSub>
          <m:r>
            <m:rPr>
              <m:sty m:val="p"/>
            </m:rPr>
            <m:t>+</m:t>
          </m:r>
          <m:sSub>
            <m:e>
              <m:r>
                <m:t>λ</m:t>
              </m:r>
            </m:e>
            <m:sub>
              <m:r>
                <m:t>3</m:t>
              </m:r>
            </m:sub>
          </m:sSub>
          <m:r>
            <m:rPr>
              <m:sty m:val="p"/>
            </m:rPr>
            <m:t>=</m:t>
          </m:r>
          <m:r>
            <m:t>1</m:t>
          </m:r>
          <m:r>
            <m:t>  </m:t>
          </m:r>
          <m:r>
            <m:rPr>
              <m:nor/>
              <m:sty m:val="p"/>
            </m:rPr>
            <m:t>et</m:t>
          </m:r>
          <m:r>
            <m:t>  </m:t>
          </m:r>
          <m:sSub>
            <m:e>
              <m:r>
                <m:t>λ</m:t>
              </m:r>
            </m:e>
            <m:sub>
              <m:r>
                <m:t>i</m:t>
              </m:r>
            </m:sub>
          </m:sSub>
          <m:r>
            <m:rPr>
              <m:sty m:val="p"/>
            </m:rPr>
            <m:t>≥</m:t>
          </m:r>
          <m:r>
            <m:t>0</m:t>
          </m:r>
        </m:oMath>
      </m:oMathPara>
    </w:p>
    <w:p>
      <w:pPr>
        <w:pStyle w:val="FirstParagraph"/>
      </w:pPr>
      <w:r>
        <w:t xml:space="preserve">si le point</w:t>
      </w:r>
      <w:r>
        <w:t xml:space="preserve"> </w:t>
      </w:r>
      <m:oMath>
        <m:r>
          <m:rPr>
            <m:sty m:val="b"/>
          </m:rPr>
          <m:t>x</m:t>
        </m:r>
      </m:oMath>
      <w:r>
        <w:t xml:space="preserve"> </w:t>
      </w:r>
      <w:r>
        <w:t xml:space="preserve">est situé à l’intérieur du triangle.</w:t>
      </w:r>
    </w:p>
    <w:bookmarkStart w:id="60" w:name="calcul-des-coordonnées-barycentriques"/>
    <w:p>
      <w:pPr>
        <w:pStyle w:val="Heading4"/>
      </w:pPr>
      <w:r>
        <w:t xml:space="preserve">Calcul des coordonnées barycentriques</w:t>
      </w:r>
    </w:p>
    <w:p>
      <w:pPr>
        <w:pStyle w:val="FirstParagraph"/>
      </w:pPr>
      <w:r>
        <w:t xml:space="preserve">Soient les sommets du triangle</w:t>
      </w:r>
      <w:r>
        <w:t xml:space="preserve"> </w:t>
      </w:r>
      <m:oMath>
        <m:sSub>
          <m:e>
            <m:r>
              <m:rPr>
                <m:sty m:val="b"/>
              </m:rPr>
              <m:t>x</m:t>
            </m:r>
          </m:e>
          <m:sub>
            <m:r>
              <m:t>1</m:t>
            </m:r>
          </m:sub>
        </m:sSub>
        <m:r>
          <m:rPr>
            <m:sty m:val="p"/>
          </m:rPr>
          <m:t>=</m:t>
        </m:r>
        <m:d>
          <m:dPr>
            <m:begChr m:val="("/>
            <m:sepChr m:val=""/>
            <m:endChr m:val=")"/>
            <m:grow/>
          </m:dPr>
          <m:e>
            <m:sSub>
              <m:e>
                <m:r>
                  <m:t>x</m:t>
                </m:r>
              </m:e>
              <m:sub>
                <m:r>
                  <m:t>1</m:t>
                </m:r>
              </m:sub>
            </m:sSub>
            <m:r>
              <m:rPr>
                <m:sty m:val="p"/>
              </m:rPr>
              <m:t>,</m:t>
            </m:r>
            <m:sSub>
              <m:e>
                <m:r>
                  <m:t>y</m:t>
                </m:r>
              </m:e>
              <m:sub>
                <m:r>
                  <m:t>1</m:t>
                </m:r>
              </m:sub>
            </m:sSub>
          </m:e>
        </m:d>
      </m:oMath>
      <w:r>
        <w:t xml:space="preserve">,</w:t>
      </w:r>
      <w:r>
        <w:t xml:space="preserve"> </w:t>
      </w:r>
      <m:oMath>
        <m:sSub>
          <m:e>
            <m:r>
              <m:rPr>
                <m:sty m:val="b"/>
              </m:rPr>
              <m:t>x</m:t>
            </m:r>
          </m:e>
          <m:sub>
            <m:r>
              <m:t>2</m:t>
            </m:r>
          </m:sub>
        </m:sSub>
        <m:r>
          <m:rPr>
            <m:sty m:val="p"/>
          </m:rPr>
          <m:t>=</m:t>
        </m:r>
        <m:d>
          <m:dPr>
            <m:begChr m:val="("/>
            <m:sepChr m:val=""/>
            <m:endChr m:val=")"/>
            <m:grow/>
          </m:dPr>
          <m:e>
            <m:sSub>
              <m:e>
                <m:r>
                  <m:t>x</m:t>
                </m:r>
              </m:e>
              <m:sub>
                <m:r>
                  <m:t>2</m:t>
                </m:r>
              </m:sub>
            </m:sSub>
            <m:r>
              <m:rPr>
                <m:sty m:val="p"/>
              </m:rPr>
              <m:t>,</m:t>
            </m:r>
            <m:sSub>
              <m:e>
                <m:r>
                  <m:t>y</m:t>
                </m:r>
              </m:e>
              <m:sub>
                <m:r>
                  <m:t>2</m:t>
                </m:r>
              </m:sub>
            </m:sSub>
          </m:e>
        </m:d>
      </m:oMath>
      <w:r>
        <w:t xml:space="preserve"> </w:t>
      </w:r>
      <w:r>
        <w:t xml:space="preserve">et</w:t>
      </w:r>
      <w:r>
        <w:t xml:space="preserve"> </w:t>
      </w:r>
      <m:oMath>
        <m:sSub>
          <m:e>
            <m:r>
              <m:rPr>
                <m:sty m:val="b"/>
              </m:rPr>
              <m:t>x</m:t>
            </m:r>
          </m:e>
          <m:sub>
            <m:r>
              <m:t>3</m:t>
            </m:r>
          </m:sub>
        </m:sSub>
        <m:r>
          <m:rPr>
            <m:sty m:val="p"/>
          </m:rPr>
          <m:t>=</m:t>
        </m:r>
        <m:d>
          <m:dPr>
            <m:begChr m:val="("/>
            <m:sepChr m:val=""/>
            <m:endChr m:val=")"/>
            <m:grow/>
          </m:dPr>
          <m:e>
            <m:sSub>
              <m:e>
                <m:r>
                  <m:t>x</m:t>
                </m:r>
              </m:e>
              <m:sub>
                <m:r>
                  <m:t>3</m:t>
                </m:r>
              </m:sub>
            </m:sSub>
            <m:r>
              <m:rPr>
                <m:sty m:val="p"/>
              </m:rPr>
              <m:t>,</m:t>
            </m:r>
            <m:sSub>
              <m:e>
                <m:r>
                  <m:t>y</m:t>
                </m:r>
              </m:e>
              <m:sub>
                <m:r>
                  <m:t>3</m:t>
                </m:r>
              </m:sub>
            </m:sSub>
          </m:e>
        </m:d>
      </m:oMath>
      <w:r>
        <w:t xml:space="preserve">, et un point</w:t>
      </w:r>
      <w:r>
        <w:t xml:space="preserve"> </w:t>
      </w:r>
      <m:oMath>
        <m:r>
          <m:rPr>
            <m:sty m:val="b"/>
          </m:rPr>
          <m:t>x</m:t>
        </m:r>
        <m:r>
          <m:rPr>
            <m:sty m:val="p"/>
          </m:rPr>
          <m:t>=</m:t>
        </m:r>
        <m:d>
          <m:dPr>
            <m:begChr m:val="("/>
            <m:sepChr m:val=""/>
            <m:endChr m:val=")"/>
            <m:grow/>
          </m:dPr>
          <m:e>
            <m:r>
              <m:t>x</m:t>
            </m:r>
            <m:r>
              <m:rPr>
                <m:sty m:val="p"/>
              </m:rPr>
              <m:t>,</m:t>
            </m:r>
            <m:r>
              <m:t>y</m:t>
            </m:r>
          </m:e>
        </m:d>
      </m:oMath>
      <w:r>
        <w:t xml:space="preserve">. Les coordonnées barycentriques sont données par :</w:t>
      </w:r>
    </w:p>
    <w:p>
      <w:pPr>
        <w:pStyle w:val="BodyText"/>
      </w:pPr>
      <m:oMathPara>
        <m:oMathParaPr>
          <m:jc m:val="center"/>
        </m:oMathParaPr>
        <m:oMath>
          <m:sSub>
            <m:e>
              <m:r>
                <m:t>λ</m:t>
              </m:r>
            </m:e>
            <m:sub>
              <m:r>
                <m:t>1</m:t>
              </m:r>
            </m:sub>
          </m:sSub>
          <m:r>
            <m:rPr>
              <m:sty m:val="p"/>
            </m:rPr>
            <m:t>=</m:t>
          </m:r>
          <m:f>
            <m:fPr>
              <m:type m:val="bar"/>
            </m:fPr>
            <m:num>
              <m:d>
                <m:dPr>
                  <m:begChr m:val="("/>
                  <m:sepChr m:val=""/>
                  <m:endChr m:val=")"/>
                  <m:grow/>
                </m:dPr>
                <m:e>
                  <m:sSub>
                    <m:e>
                      <m:r>
                        <m:t>y</m:t>
                      </m:r>
                    </m:e>
                    <m:sub>
                      <m:r>
                        <m:t>2</m:t>
                      </m:r>
                    </m:sub>
                  </m:sSub>
                  <m:r>
                    <m:rPr>
                      <m:sty m:val="p"/>
                    </m:rPr>
                    <m:t>−</m:t>
                  </m:r>
                  <m:sSub>
                    <m:e>
                      <m:r>
                        <m:t>y</m:t>
                      </m:r>
                    </m:e>
                    <m:sub>
                      <m:r>
                        <m:t>3</m:t>
                      </m:r>
                    </m:sub>
                  </m:sSub>
                </m:e>
              </m:d>
              <m:d>
                <m:dPr>
                  <m:begChr m:val="("/>
                  <m:sepChr m:val=""/>
                  <m:endChr m:val=")"/>
                  <m:grow/>
                </m:dPr>
                <m:e>
                  <m:r>
                    <m:t>x</m:t>
                  </m:r>
                  <m:r>
                    <m:rPr>
                      <m:sty m:val="p"/>
                    </m:rPr>
                    <m:t>−</m:t>
                  </m:r>
                  <m:sSub>
                    <m:e>
                      <m:r>
                        <m:t>x</m:t>
                      </m:r>
                    </m:e>
                    <m:sub>
                      <m:r>
                        <m:t>3</m:t>
                      </m:r>
                    </m:sub>
                  </m:sSub>
                </m:e>
              </m:d>
              <m:r>
                <m:rPr>
                  <m:sty m:val="p"/>
                </m:rPr>
                <m:t>+</m:t>
              </m:r>
              <m:d>
                <m:dPr>
                  <m:begChr m:val="("/>
                  <m:sepChr m:val=""/>
                  <m:endChr m:val=")"/>
                  <m:grow/>
                </m:dPr>
                <m:e>
                  <m:sSub>
                    <m:e>
                      <m:r>
                        <m:t>x</m:t>
                      </m:r>
                    </m:e>
                    <m:sub>
                      <m:r>
                        <m:t>3</m:t>
                      </m:r>
                    </m:sub>
                  </m:sSub>
                  <m:r>
                    <m:rPr>
                      <m:sty m:val="p"/>
                    </m:rPr>
                    <m:t>−</m:t>
                  </m:r>
                  <m:sSub>
                    <m:e>
                      <m:r>
                        <m:t>x</m:t>
                      </m:r>
                    </m:e>
                    <m:sub>
                      <m:r>
                        <m:t>2</m:t>
                      </m:r>
                    </m:sub>
                  </m:sSub>
                </m:e>
              </m:d>
              <m:d>
                <m:dPr>
                  <m:begChr m:val="("/>
                  <m:sepChr m:val=""/>
                  <m:endChr m:val=")"/>
                  <m:grow/>
                </m:dPr>
                <m:e>
                  <m:r>
                    <m:t>y</m:t>
                  </m:r>
                  <m:r>
                    <m:rPr>
                      <m:sty m:val="p"/>
                    </m:rPr>
                    <m:t>−</m:t>
                  </m:r>
                  <m:sSub>
                    <m:e>
                      <m:r>
                        <m:t>y</m:t>
                      </m:r>
                    </m:e>
                    <m:sub>
                      <m:r>
                        <m:t>3</m:t>
                      </m:r>
                    </m:sub>
                  </m:sSub>
                </m:e>
              </m:d>
            </m:num>
            <m:den>
              <m:d>
                <m:dPr>
                  <m:begChr m:val="("/>
                  <m:sepChr m:val=""/>
                  <m:endChr m:val=")"/>
                  <m:grow/>
                </m:dPr>
                <m:e>
                  <m:sSub>
                    <m:e>
                      <m:r>
                        <m:t>y</m:t>
                      </m:r>
                    </m:e>
                    <m:sub>
                      <m:r>
                        <m:t>2</m:t>
                      </m:r>
                    </m:sub>
                  </m:sSub>
                  <m:r>
                    <m:rPr>
                      <m:sty m:val="p"/>
                    </m:rPr>
                    <m:t>−</m:t>
                  </m:r>
                  <m:sSub>
                    <m:e>
                      <m:r>
                        <m:t>y</m:t>
                      </m:r>
                    </m:e>
                    <m:sub>
                      <m:r>
                        <m:t>3</m:t>
                      </m:r>
                    </m:sub>
                  </m:sSub>
                </m:e>
              </m:d>
              <m:d>
                <m:dPr>
                  <m:begChr m:val="("/>
                  <m:sepChr m:val=""/>
                  <m:endChr m:val=")"/>
                  <m:grow/>
                </m:dPr>
                <m:e>
                  <m:sSub>
                    <m:e>
                      <m:r>
                        <m:t>x</m:t>
                      </m:r>
                    </m:e>
                    <m:sub>
                      <m:r>
                        <m:t>1</m:t>
                      </m:r>
                    </m:sub>
                  </m:sSub>
                  <m:r>
                    <m:rPr>
                      <m:sty m:val="p"/>
                    </m:rPr>
                    <m:t>−</m:t>
                  </m:r>
                  <m:sSub>
                    <m:e>
                      <m:r>
                        <m:t>x</m:t>
                      </m:r>
                    </m:e>
                    <m:sub>
                      <m:r>
                        <m:t>3</m:t>
                      </m:r>
                    </m:sub>
                  </m:sSub>
                </m:e>
              </m:d>
              <m:r>
                <m:rPr>
                  <m:sty m:val="p"/>
                </m:rPr>
                <m:t>+</m:t>
              </m:r>
              <m:d>
                <m:dPr>
                  <m:begChr m:val="("/>
                  <m:sepChr m:val=""/>
                  <m:endChr m:val=")"/>
                  <m:grow/>
                </m:dPr>
                <m:e>
                  <m:sSub>
                    <m:e>
                      <m:r>
                        <m:t>x</m:t>
                      </m:r>
                    </m:e>
                    <m:sub>
                      <m:r>
                        <m:t>3</m:t>
                      </m:r>
                    </m:sub>
                  </m:sSub>
                  <m:r>
                    <m:rPr>
                      <m:sty m:val="p"/>
                    </m:rPr>
                    <m:t>−</m:t>
                  </m:r>
                  <m:sSub>
                    <m:e>
                      <m:r>
                        <m:t>x</m:t>
                      </m:r>
                    </m:e>
                    <m:sub>
                      <m:r>
                        <m:t>2</m:t>
                      </m:r>
                    </m:sub>
                  </m:sSub>
                </m:e>
              </m:d>
              <m:d>
                <m:dPr>
                  <m:begChr m:val="("/>
                  <m:sepChr m:val=""/>
                  <m:endChr m:val=")"/>
                  <m:grow/>
                </m:dPr>
                <m:e>
                  <m:sSub>
                    <m:e>
                      <m:r>
                        <m:t>y</m:t>
                      </m:r>
                    </m:e>
                    <m:sub>
                      <m:r>
                        <m:t>1</m:t>
                      </m:r>
                    </m:sub>
                  </m:sSub>
                  <m:r>
                    <m:rPr>
                      <m:sty m:val="p"/>
                    </m:rPr>
                    <m:t>−</m:t>
                  </m:r>
                  <m:sSub>
                    <m:e>
                      <m:r>
                        <m:t>y</m:t>
                      </m:r>
                    </m:e>
                    <m:sub>
                      <m:r>
                        <m:t>3</m:t>
                      </m:r>
                    </m:sub>
                  </m:sSub>
                </m:e>
              </m:d>
            </m:den>
          </m:f>
        </m:oMath>
      </m:oMathPara>
    </w:p>
    <w:p>
      <w:pPr>
        <w:pStyle w:val="FirstParagraph"/>
      </w:pPr>
      <m:oMathPara>
        <m:oMathParaPr>
          <m:jc m:val="center"/>
        </m:oMathParaPr>
        <m:oMath>
          <m:sSub>
            <m:e>
              <m:r>
                <m:t>λ</m:t>
              </m:r>
            </m:e>
            <m:sub>
              <m:r>
                <m:t>2</m:t>
              </m:r>
            </m:sub>
          </m:sSub>
          <m:r>
            <m:rPr>
              <m:sty m:val="p"/>
            </m:rPr>
            <m:t>=</m:t>
          </m:r>
          <m:f>
            <m:fPr>
              <m:type m:val="bar"/>
            </m:fPr>
            <m:num>
              <m:d>
                <m:dPr>
                  <m:begChr m:val="("/>
                  <m:sepChr m:val=""/>
                  <m:endChr m:val=")"/>
                  <m:grow/>
                </m:dPr>
                <m:e>
                  <m:sSub>
                    <m:e>
                      <m:r>
                        <m:t>y</m:t>
                      </m:r>
                    </m:e>
                    <m:sub>
                      <m:r>
                        <m:t>3</m:t>
                      </m:r>
                    </m:sub>
                  </m:sSub>
                  <m:r>
                    <m:rPr>
                      <m:sty m:val="p"/>
                    </m:rPr>
                    <m:t>−</m:t>
                  </m:r>
                  <m:sSub>
                    <m:e>
                      <m:r>
                        <m:t>y</m:t>
                      </m:r>
                    </m:e>
                    <m:sub>
                      <m:r>
                        <m:t>1</m:t>
                      </m:r>
                    </m:sub>
                  </m:sSub>
                </m:e>
              </m:d>
              <m:d>
                <m:dPr>
                  <m:begChr m:val="("/>
                  <m:sepChr m:val=""/>
                  <m:endChr m:val=")"/>
                  <m:grow/>
                </m:dPr>
                <m:e>
                  <m:r>
                    <m:t>x</m:t>
                  </m:r>
                  <m:r>
                    <m:rPr>
                      <m:sty m:val="p"/>
                    </m:rPr>
                    <m:t>−</m:t>
                  </m:r>
                  <m:sSub>
                    <m:e>
                      <m:r>
                        <m:t>x</m:t>
                      </m:r>
                    </m:e>
                    <m:sub>
                      <m:r>
                        <m:t>3</m:t>
                      </m:r>
                    </m:sub>
                  </m:sSub>
                </m:e>
              </m:d>
              <m:r>
                <m:rPr>
                  <m:sty m:val="p"/>
                </m:rPr>
                <m:t>+</m:t>
              </m:r>
              <m:d>
                <m:dPr>
                  <m:begChr m:val="("/>
                  <m:sepChr m:val=""/>
                  <m:endChr m:val=")"/>
                  <m:grow/>
                </m:dPr>
                <m:e>
                  <m:sSub>
                    <m:e>
                      <m:r>
                        <m:t>x</m:t>
                      </m:r>
                    </m:e>
                    <m:sub>
                      <m:r>
                        <m:t>1</m:t>
                      </m:r>
                    </m:sub>
                  </m:sSub>
                  <m:r>
                    <m:rPr>
                      <m:sty m:val="p"/>
                    </m:rPr>
                    <m:t>−</m:t>
                  </m:r>
                  <m:sSub>
                    <m:e>
                      <m:r>
                        <m:t>x</m:t>
                      </m:r>
                    </m:e>
                    <m:sub>
                      <m:r>
                        <m:t>3</m:t>
                      </m:r>
                    </m:sub>
                  </m:sSub>
                </m:e>
              </m:d>
              <m:d>
                <m:dPr>
                  <m:begChr m:val="("/>
                  <m:sepChr m:val=""/>
                  <m:endChr m:val=")"/>
                  <m:grow/>
                </m:dPr>
                <m:e>
                  <m:r>
                    <m:t>y</m:t>
                  </m:r>
                  <m:r>
                    <m:rPr>
                      <m:sty m:val="p"/>
                    </m:rPr>
                    <m:t>−</m:t>
                  </m:r>
                  <m:sSub>
                    <m:e>
                      <m:r>
                        <m:t>y</m:t>
                      </m:r>
                    </m:e>
                    <m:sub>
                      <m:r>
                        <m:t>3</m:t>
                      </m:r>
                    </m:sub>
                  </m:sSub>
                </m:e>
              </m:d>
            </m:num>
            <m:den>
              <m:d>
                <m:dPr>
                  <m:begChr m:val="("/>
                  <m:sepChr m:val=""/>
                  <m:endChr m:val=")"/>
                  <m:grow/>
                </m:dPr>
                <m:e>
                  <m:sSub>
                    <m:e>
                      <m:r>
                        <m:t>y</m:t>
                      </m:r>
                    </m:e>
                    <m:sub>
                      <m:r>
                        <m:t>2</m:t>
                      </m:r>
                    </m:sub>
                  </m:sSub>
                  <m:r>
                    <m:rPr>
                      <m:sty m:val="p"/>
                    </m:rPr>
                    <m:t>−</m:t>
                  </m:r>
                  <m:sSub>
                    <m:e>
                      <m:r>
                        <m:t>y</m:t>
                      </m:r>
                    </m:e>
                    <m:sub>
                      <m:r>
                        <m:t>3</m:t>
                      </m:r>
                    </m:sub>
                  </m:sSub>
                </m:e>
              </m:d>
              <m:d>
                <m:dPr>
                  <m:begChr m:val="("/>
                  <m:sepChr m:val=""/>
                  <m:endChr m:val=")"/>
                  <m:grow/>
                </m:dPr>
                <m:e>
                  <m:sSub>
                    <m:e>
                      <m:r>
                        <m:t>x</m:t>
                      </m:r>
                    </m:e>
                    <m:sub>
                      <m:r>
                        <m:t>1</m:t>
                      </m:r>
                    </m:sub>
                  </m:sSub>
                  <m:r>
                    <m:rPr>
                      <m:sty m:val="p"/>
                    </m:rPr>
                    <m:t>−</m:t>
                  </m:r>
                  <m:sSub>
                    <m:e>
                      <m:r>
                        <m:t>x</m:t>
                      </m:r>
                    </m:e>
                    <m:sub>
                      <m:r>
                        <m:t>3</m:t>
                      </m:r>
                    </m:sub>
                  </m:sSub>
                </m:e>
              </m:d>
              <m:r>
                <m:rPr>
                  <m:sty m:val="p"/>
                </m:rPr>
                <m:t>+</m:t>
              </m:r>
              <m:d>
                <m:dPr>
                  <m:begChr m:val="("/>
                  <m:sepChr m:val=""/>
                  <m:endChr m:val=")"/>
                  <m:grow/>
                </m:dPr>
                <m:e>
                  <m:sSub>
                    <m:e>
                      <m:r>
                        <m:t>x</m:t>
                      </m:r>
                    </m:e>
                    <m:sub>
                      <m:r>
                        <m:t>3</m:t>
                      </m:r>
                    </m:sub>
                  </m:sSub>
                  <m:r>
                    <m:rPr>
                      <m:sty m:val="p"/>
                    </m:rPr>
                    <m:t>−</m:t>
                  </m:r>
                  <m:sSub>
                    <m:e>
                      <m:r>
                        <m:t>x</m:t>
                      </m:r>
                    </m:e>
                    <m:sub>
                      <m:r>
                        <m:t>2</m:t>
                      </m:r>
                    </m:sub>
                  </m:sSub>
                </m:e>
              </m:d>
              <m:d>
                <m:dPr>
                  <m:begChr m:val="("/>
                  <m:sepChr m:val=""/>
                  <m:endChr m:val=")"/>
                  <m:grow/>
                </m:dPr>
                <m:e>
                  <m:sSub>
                    <m:e>
                      <m:r>
                        <m:t>y</m:t>
                      </m:r>
                    </m:e>
                    <m:sub>
                      <m:r>
                        <m:t>1</m:t>
                      </m:r>
                    </m:sub>
                  </m:sSub>
                  <m:r>
                    <m:rPr>
                      <m:sty m:val="p"/>
                    </m:rPr>
                    <m:t>−</m:t>
                  </m:r>
                  <m:sSub>
                    <m:e>
                      <m:r>
                        <m:t>y</m:t>
                      </m:r>
                    </m:e>
                    <m:sub>
                      <m:r>
                        <m:t>3</m:t>
                      </m:r>
                    </m:sub>
                  </m:sSub>
                </m:e>
              </m:d>
            </m:den>
          </m:f>
        </m:oMath>
      </m:oMathPara>
    </w:p>
    <w:p>
      <w:pPr>
        <w:pStyle w:val="FirstParagraph"/>
      </w:pPr>
      <m:oMathPara>
        <m:oMathParaPr>
          <m:jc m:val="center"/>
        </m:oMathParaPr>
        <m:oMath>
          <m:sSub>
            <m:e>
              <m:r>
                <m:t>λ</m:t>
              </m:r>
            </m:e>
            <m:sub>
              <m:r>
                <m:t>3</m:t>
              </m:r>
            </m:sub>
          </m:sSub>
          <m:r>
            <m:rPr>
              <m:sty m:val="p"/>
            </m:rPr>
            <m:t>=</m:t>
          </m:r>
          <m:r>
            <m:t>1</m:t>
          </m:r>
          <m:r>
            <m:rPr>
              <m:sty m:val="p"/>
            </m:rPr>
            <m:t>−</m:t>
          </m:r>
          <m:sSub>
            <m:e>
              <m:r>
                <m:t>λ</m:t>
              </m:r>
            </m:e>
            <m:sub>
              <m:r>
                <m:t>1</m:t>
              </m:r>
            </m:sub>
          </m:sSub>
          <m:r>
            <m:rPr>
              <m:sty m:val="p"/>
            </m:rPr>
            <m:t>−</m:t>
          </m:r>
          <m:sSub>
            <m:e>
              <m:r>
                <m:t>λ</m:t>
              </m:r>
            </m:e>
            <m:sub>
              <m:r>
                <m:t>2</m:t>
              </m:r>
            </m:sub>
          </m:sSub>
        </m:oMath>
      </m:oMathPara>
    </w:p>
    <w:p>
      <w:pPr>
        <w:pStyle w:val="FirstParagraph"/>
      </w:pPr>
      <w:r>
        <w:t xml:space="preserve">Ces coefficients représentent les poids relatifs des trois sommets dans l’interpolation du point considéré.</w:t>
      </w:r>
    </w:p>
    <w:p>
      <w:pPr>
        <w:pStyle w:val="BodyText"/>
      </w:pPr>
      <w:r>
        <w:t xml:space="preserve">Cette interpolation est linéaire à l’intérieur de chaque triangle et assure la continuité aux arêtes partagées entre triangles adjacents.</w:t>
      </w:r>
    </w:p>
    <w:p>
      <w:pPr>
        <w:pStyle w:val="BodyText"/>
      </w:pPr>
      <w:r>
        <w:t xml:space="preserve">On peut aussi la voir comme une double interpolation linéaire (</w:t>
      </w:r>
      <w:hyperlink w:anchor="fig-barycentrique">
        <w:r>
          <w:rPr>
            <w:rStyle w:val="Hyperlink"/>
          </w:rPr>
          <w:t xml:space="preserve">Figure 5</w:t>
        </w:r>
      </w:hyperlink>
      <w:r>
        <w:t xml:space="preserve">). Pour estimer la teneur au point</w:t>
      </w:r>
      <w:r>
        <w:t xml:space="preserve"> </w:t>
      </w:r>
      <m:oMath>
        <m:r>
          <m:t>P</m:t>
        </m:r>
      </m:oMath>
      <w:r>
        <w:t xml:space="preserve">, on interpole d’abord linéairement le long du côté</w:t>
      </w:r>
      <w:r>
        <w:t xml:space="preserve"> </w:t>
      </w:r>
      <m:oMath>
        <m:r>
          <m:t>B</m:t>
        </m:r>
      </m:oMath>
      <w:r>
        <w:t xml:space="preserve">–</w:t>
      </w:r>
      <m:oMath>
        <m:r>
          <m:t>C</m:t>
        </m:r>
      </m:oMath>
      <w:r>
        <w:t xml:space="preserve"> </w:t>
      </w:r>
      <w:r>
        <w:t xml:space="preserve">afin d’obtenir la teneur au point</w:t>
      </w:r>
      <w:r>
        <w:t xml:space="preserve"> </w:t>
      </w:r>
      <m:oMath>
        <m:r>
          <m:t>D</m:t>
        </m:r>
      </m:oMath>
      <w:r>
        <w:t xml:space="preserve">, où la droite</w:t>
      </w:r>
      <w:r>
        <w:t xml:space="preserve"> </w:t>
      </w:r>
      <m:oMath>
        <m:r>
          <m:t>A</m:t>
        </m:r>
      </m:oMath>
      <w:r>
        <w:t xml:space="preserve">–</w:t>
      </w:r>
      <m:oMath>
        <m:r>
          <m:t>P</m:t>
        </m:r>
      </m:oMath>
      <w:r>
        <w:t xml:space="preserve"> </w:t>
      </w:r>
      <w:r>
        <w:t xml:space="preserve">coupe ce côté, puis on interpole une seconde fois le long de</w:t>
      </w:r>
      <w:r>
        <w:t xml:space="preserve"> </w:t>
      </w:r>
      <m:oMath>
        <m:r>
          <m:t>A</m:t>
        </m:r>
      </m:oMath>
      <w:r>
        <w:t xml:space="preserve">–</w:t>
      </w:r>
      <m:oMath>
        <m:r>
          <m:t>D</m:t>
        </m:r>
      </m:oMath>
      <w:r>
        <w:t xml:space="preserve">, entre la teneur de</w:t>
      </w:r>
      <w:r>
        <w:t xml:space="preserve"> </w:t>
      </w:r>
      <m:oMath>
        <m:r>
          <m:t>A</m:t>
        </m:r>
      </m:oMath>
      <w:r>
        <w:t xml:space="preserve"> </w:t>
      </w:r>
      <w:r>
        <w:t xml:space="preserve">et celle de</w:t>
      </w:r>
      <w:r>
        <w:t xml:space="preserve"> </w:t>
      </w:r>
      <m:oMath>
        <m:r>
          <m:t>D</m:t>
        </m:r>
      </m:oMath>
      <w:r>
        <w:t xml:space="preserve">. Le résultat est identique à la formule barycentrique.</w:t>
      </w:r>
    </w:p>
    <w:tbl>
      <w:tblPr>
        <w:tblStyle w:val="Table"/>
        <w:tblW w:type="pct" w:w="5000"/>
        <w:tblLayout w:type="fixed"/>
        <w:tblLook w:firstRow="0" w:lastRow="0" w:firstColumn="0" w:lastColumn="0" w:noHBand="0" w:noVBand="0" w:val="0000"/>
      </w:tblPr>
      <w:tblGrid>
        <w:gridCol w:w="7920"/>
      </w:tblGrid>
      <w:tr>
        <w:tc>
          <w:tcPr/>
          <w:bookmarkStart w:id="59" w:name="fig-barycentrique"/>
          <w:p>
            <w:pPr>
              <w:pStyle w:val="Compact"/>
              <w:jc w:val="center"/>
            </w:pPr>
            <w:r>
              <w:drawing>
                <wp:inline>
                  <wp:extent cx="5334000" cy="4432760"/>
                  <wp:effectExtent b="0" l="0" r="0" t="0"/>
                  <wp:docPr descr="" title="" id="57" name="Picture"/>
                  <a:graphic>
                    <a:graphicData uri="http://schemas.openxmlformats.org/drawingml/2006/picture">
                      <pic:pic>
                        <pic:nvPicPr>
                          <pic:cNvPr descr="images/C5_Barycentrique.png" id="58" name="Picture"/>
                          <pic:cNvPicPr>
                            <a:picLocks noChangeArrowheads="1" noChangeAspect="1"/>
                          </pic:cNvPicPr>
                        </pic:nvPicPr>
                        <pic:blipFill>
                          <a:blip r:embed="rId56"/>
                          <a:stretch>
                            <a:fillRect/>
                          </a:stretch>
                        </pic:blipFill>
                        <pic:spPr bwMode="auto">
                          <a:xfrm>
                            <a:off x="0" y="0"/>
                            <a:ext cx="5334000" cy="443276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Interpolation barycentrique vue comme une double interpolation linéaire : d’abord le long du côté B–C pour obtenir la teneur au point D (intersection de la droite A–P avec le côté), puis le long de A–D pour obtenir la teneur au point P. La couleur donne la teneur interpolée sur tout le triangle.</w:t>
            </w:r>
          </w:p>
          <w:bookmarkEnd w:id="59"/>
        </w:tc>
      </w:tr>
    </w:tbl>
    <w:bookmarkEnd w:id="60"/>
    <w:bookmarkEnd w:id="61"/>
    <w:bookmarkEnd w:id="62"/>
    <w:bookmarkStart w:id="63" w:name="X7804e3c3689ba4737b9d8450124e46a926eb1af"/>
    <w:p>
      <w:pPr>
        <w:pStyle w:val="Heading2"/>
      </w:pPr>
      <w:r>
        <w:t xml:space="preserve">🧮 Atelier interactif 5.2 — Méthode des triangles (TIN)</w:t>
      </w:r>
    </w:p>
    <w:p>
      <w:pPr>
        <w:pStyle w:val="FirstParagraph"/>
      </w:pPr>
      <w:r>
        <w:t xml:space="preserve">Cet atelier interactif est disponible uniquement dans la version web du chapitre. Il permet d’observer la triangulation de Delaunay, de comparer la teneur moyenne par triangle à l’interpolation barycentrique continue et d’interpréter les poids associés.</w:t>
      </w:r>
    </w:p>
    <w:bookmarkEnd w:id="63"/>
    <w:bookmarkStart w:id="87" w:name="méthode-de-linverse-de-la-distance"/>
    <w:p>
      <w:pPr>
        <w:pStyle w:val="Heading2"/>
      </w:pPr>
      <w:r>
        <w:t xml:space="preserve">4 Méthode de l’inverse de la distance</w:t>
      </w:r>
    </w:p>
    <w:bookmarkStart w:id="64" w:name="principe-2"/>
    <w:p>
      <w:pPr>
        <w:pStyle w:val="Heading3"/>
      </w:pPr>
      <w:r>
        <w:t xml:space="preserve">Principe</w:t>
      </w:r>
    </w:p>
    <w:p>
      <w:pPr>
        <w:pStyle w:val="FirstParagraph"/>
      </w:pPr>
      <w:r>
        <w:t xml:space="preserve">Dans cette méthode, on estime la valeur en un point</w:t>
      </w:r>
      <w:r>
        <w:t xml:space="preserve"> </w:t>
      </w:r>
      <m:oMath>
        <m:sSub>
          <m:e>
            <m:r>
              <m:rPr>
                <m:sty m:val="b"/>
              </m:rPr>
              <m:t>x</m:t>
            </m:r>
          </m:e>
          <m:sub>
            <m:r>
              <m:t>0</m:t>
            </m:r>
          </m:sub>
        </m:sSub>
      </m:oMath>
      <w:r>
        <w:t xml:space="preserve"> </w:t>
      </w:r>
      <w:r>
        <w:t xml:space="preserve">à partir des observations voisines. L’idée est simple : plus une observation est proche du point à estimer, plus elle reçoit un poids important. À l’inverse, une observation éloignée aura moins d’influence.</w:t>
      </w:r>
    </w:p>
    <w:p>
      <w:pPr>
        <w:pStyle w:val="BodyText"/>
      </w:pPr>
      <w:r>
        <w:t xml:space="preserve">L’estimation s’écrit :</w:t>
      </w:r>
    </w:p>
    <w:p>
      <w:pPr>
        <w:pStyle w:val="BodyText"/>
      </w:pPr>
      <m:oMathPara>
        <m:oMathParaPr>
          <m:jc m:val="center"/>
        </m:oMathParaPr>
        <m:oMath>
          <m:sSubSup>
            <m:e>
              <m:r>
                <m:t>Z</m:t>
              </m:r>
            </m:e>
            <m:sub>
              <m:r>
                <m:t>0</m:t>
              </m:r>
            </m:sub>
            <m:sup>
              <m:r>
                <m:rPr>
                  <m:sty m:val="p"/>
                </m:rPr>
                <m:t>*</m:t>
              </m:r>
            </m:sup>
          </m:sSubSup>
          <m:r>
            <m:rPr>
              <m:sty m:val="p"/>
            </m:rPr>
            <m:t>=</m:t>
          </m:r>
          <m:f>
            <m:fPr>
              <m:type m:val="bar"/>
            </m:fPr>
            <m:num>
              <m:nary>
                <m:naryPr>
                  <m:chr m:val="∑"/>
                  <m:limLoc m:val="undOvr"/>
                  <m:subHide m:val="off"/>
                  <m:supHide m:val="off"/>
                </m:naryPr>
                <m:sub>
                  <m:r>
                    <m:t>i</m:t>
                  </m:r>
                  <m:r>
                    <m:rPr>
                      <m:sty m:val="p"/>
                    </m:rPr>
                    <m:t>=</m:t>
                  </m:r>
                  <m:r>
                    <m:t>1</m:t>
                  </m:r>
                </m:sub>
                <m:sup>
                  <m:r>
                    <m:t>n</m:t>
                  </m:r>
                </m:sup>
                <m:e>
                  <m:f>
                    <m:fPr>
                      <m:type m:val="bar"/>
                    </m:fPr>
                    <m:num>
                      <m:sSub>
                        <m:e>
                          <m:r>
                            <m:t>Z</m:t>
                          </m:r>
                        </m:e>
                        <m:sub>
                          <m:r>
                            <m:t>i</m:t>
                          </m:r>
                        </m:sub>
                      </m:sSub>
                    </m:num>
                    <m:den>
                      <m:sSubSup>
                        <m:e>
                          <m:r>
                            <m:t>d</m:t>
                          </m:r>
                        </m:e>
                        <m:sub>
                          <m:r>
                            <m:t>i</m:t>
                          </m:r>
                        </m:sub>
                        <m:sup>
                          <m:r>
                            <m:t>b</m:t>
                          </m:r>
                        </m:sup>
                      </m:sSubSup>
                    </m:den>
                  </m:f>
                </m:e>
              </m:nary>
            </m:num>
            <m:den>
              <m:nary>
                <m:naryPr>
                  <m:chr m:val="∑"/>
                  <m:limLoc m:val="undOvr"/>
                  <m:subHide m:val="off"/>
                  <m:supHide m:val="off"/>
                </m:naryPr>
                <m:sub>
                  <m:r>
                    <m:t>i</m:t>
                  </m:r>
                  <m:r>
                    <m:rPr>
                      <m:sty m:val="p"/>
                    </m:rPr>
                    <m:t>=</m:t>
                  </m:r>
                  <m:r>
                    <m:t>1</m:t>
                  </m:r>
                </m:sub>
                <m:sup>
                  <m:r>
                    <m:t>n</m:t>
                  </m:r>
                </m:sup>
                <m:e>
                  <m:f>
                    <m:fPr>
                      <m:type m:val="bar"/>
                    </m:fPr>
                    <m:num>
                      <m:r>
                        <m:t>1</m:t>
                      </m:r>
                    </m:num>
                    <m:den>
                      <m:sSubSup>
                        <m:e>
                          <m:r>
                            <m:t>d</m:t>
                          </m:r>
                        </m:e>
                        <m:sub>
                          <m:r>
                            <m:t>i</m:t>
                          </m:r>
                        </m:sub>
                        <m:sup>
                          <m:r>
                            <m:t>b</m:t>
                          </m:r>
                        </m:sup>
                      </m:sSubSup>
                    </m:den>
                  </m:f>
                </m:e>
              </m:nary>
            </m:den>
          </m:f>
          <m:r>
            <m:rPr>
              <m:sty m:val="p"/>
            </m:rPr>
            <m:t>=</m:t>
          </m:r>
          <m:nary>
            <m:naryPr>
              <m:chr m:val="∑"/>
              <m:limLoc m:val="undOvr"/>
              <m:subHide m:val="off"/>
              <m:supHide m:val="off"/>
            </m:naryPr>
            <m:sub>
              <m:r>
                <m:t>i</m:t>
              </m:r>
              <m:r>
                <m:rPr>
                  <m:sty m:val="p"/>
                </m:rPr>
                <m:t>=</m:t>
              </m:r>
              <m:r>
                <m:t>1</m:t>
              </m:r>
            </m:sub>
            <m:sup>
              <m:r>
                <m:t>n</m:t>
              </m:r>
            </m:sup>
            <m:e>
              <m:sSub>
                <m:e>
                  <m:r>
                    <m:t>λ</m:t>
                  </m:r>
                </m:e>
                <m:sub>
                  <m:r>
                    <m:t>i</m:t>
                  </m:r>
                </m:sub>
              </m:sSub>
            </m:e>
          </m:nary>
          <m:sSub>
            <m:e>
              <m:r>
                <m:t>Z</m:t>
              </m:r>
            </m:e>
            <m:sub>
              <m:r>
                <m:t>i</m:t>
              </m:r>
            </m:sub>
          </m:sSub>
        </m:oMath>
      </m:oMathPara>
    </w:p>
    <w:p>
      <w:pPr>
        <w:pStyle w:val="FirstParagraph"/>
      </w:pPr>
      <w:r>
        <w:t xml:space="preserve">où</w:t>
      </w:r>
      <w:r>
        <w:t xml:space="preserve"> </w:t>
      </w:r>
      <m:oMath>
        <m:sSub>
          <m:e>
            <m:r>
              <m:t>d</m:t>
            </m:r>
          </m:e>
          <m:sub>
            <m:r>
              <m:t>i</m:t>
            </m:r>
          </m:sub>
        </m:sSub>
        <m:r>
          <m:rPr>
            <m:sty m:val="p"/>
          </m:rPr>
          <m:t>=</m:t>
        </m:r>
        <m:d>
          <m:dPr>
            <m:begChr m:val="|"/>
            <m:sepChr m:val=""/>
            <m:endChr m:val="|"/>
            <m:grow/>
          </m:dPr>
          <m:e>
            <m:sSub>
              <m:e>
                <m:r>
                  <m:rPr>
                    <m:sty m:val="b"/>
                  </m:rPr>
                  <m:t>x</m:t>
                </m:r>
              </m:e>
              <m:sub>
                <m:r>
                  <m:t>i</m:t>
                </m:r>
              </m:sub>
            </m:sSub>
            <m:r>
              <m:rPr>
                <m:sty m:val="p"/>
              </m:rPr>
              <m:t>−</m:t>
            </m:r>
            <m:sSub>
              <m:e>
                <m:r>
                  <m:rPr>
                    <m:sty m:val="b"/>
                  </m:rPr>
                  <m:t>x</m:t>
                </m:r>
              </m:e>
              <m:sub>
                <m:r>
                  <m:t>0</m:t>
                </m:r>
              </m:sub>
            </m:sSub>
          </m:e>
        </m:d>
      </m:oMath>
      <w:r>
        <w:t xml:space="preserve"> </w:t>
      </w:r>
      <w:r>
        <w:t xml:space="preserve">est la distance entre l’observation</w:t>
      </w:r>
      <w:r>
        <w:t xml:space="preserve"> </w:t>
      </w:r>
      <m:oMath>
        <m:sSub>
          <m:e>
            <m:r>
              <m:rPr>
                <m:sty m:val="b"/>
              </m:rPr>
              <m:t>x</m:t>
            </m:r>
          </m:e>
          <m:sub>
            <m:r>
              <m:t>i</m:t>
            </m:r>
          </m:sub>
        </m:sSub>
      </m:oMath>
      <w:r>
        <w:t xml:space="preserve"> </w:t>
      </w:r>
      <w:r>
        <w:t xml:space="preserve">et le point à estimer</w:t>
      </w:r>
      <w:r>
        <w:t xml:space="preserve"> </w:t>
      </w:r>
      <m:oMath>
        <m:sSub>
          <m:e>
            <m:r>
              <m:rPr>
                <m:sty m:val="b"/>
              </m:rPr>
              <m:t>x</m:t>
            </m:r>
          </m:e>
          <m:sub>
            <m:r>
              <m:t>0</m:t>
            </m:r>
          </m:sub>
        </m:sSub>
      </m:oMath>
      <w:r>
        <w:t xml:space="preserve">. Le paramètre</w:t>
      </w:r>
      <w:r>
        <w:t xml:space="preserve"> </w:t>
      </w:r>
      <m:oMath>
        <m:r>
          <m:t>b</m:t>
        </m:r>
        <m:r>
          <m:rPr>
            <m:sty m:val="p"/>
          </m:rPr>
          <m:t>≥</m:t>
        </m:r>
        <m:r>
          <m:t>0</m:t>
        </m:r>
      </m:oMath>
      <w:r>
        <w:t xml:space="preserve"> </w:t>
      </w:r>
      <w:r>
        <w:t xml:space="preserve">contrôle l’importance donnée à la distance. Plus</w:t>
      </w:r>
      <w:r>
        <w:t xml:space="preserve"> </w:t>
      </w:r>
      <m:oMath>
        <m:r>
          <m:t>b</m:t>
        </m:r>
      </m:oMath>
      <w:r>
        <w:t xml:space="preserve"> </w:t>
      </w:r>
      <w:r>
        <w:t xml:space="preserve">est grand, plus les points proches dominent l’estimation.</w:t>
      </w:r>
    </w:p>
    <w:p>
      <w:pPr>
        <w:pStyle w:val="BodyText"/>
      </w:pPr>
      <w:r>
        <w:t xml:space="preserve">Les poids normalisés sont donnés par :</w:t>
      </w:r>
    </w:p>
    <w:p>
      <w:pPr>
        <w:pStyle w:val="BodyText"/>
      </w:pPr>
      <m:oMathPara>
        <m:oMathParaPr>
          <m:jc m:val="center"/>
        </m:oMathParaPr>
        <m:oMath>
          <m:sSub>
            <m:e>
              <m:r>
                <m:t>λ</m:t>
              </m:r>
            </m:e>
            <m:sub>
              <m:r>
                <m:t>i</m:t>
              </m:r>
            </m:sub>
          </m:sSub>
          <m:r>
            <m:rPr>
              <m:sty m:val="p"/>
            </m:rPr>
            <m:t>=</m:t>
          </m:r>
          <m:f>
            <m:fPr>
              <m:type m:val="bar"/>
            </m:fPr>
            <m:num>
              <m:r>
                <m:t>1</m:t>
              </m:r>
              <m:r>
                <m:rPr>
                  <m:sty m:val="p"/>
                </m:rPr>
                <m:t>/</m:t>
              </m:r>
              <m:sSubSup>
                <m:e>
                  <m:r>
                    <m:t>d</m:t>
                  </m:r>
                </m:e>
                <m:sub>
                  <m:r>
                    <m:t>i</m:t>
                  </m:r>
                </m:sub>
                <m:sup>
                  <m:r>
                    <m:t>b</m:t>
                  </m:r>
                </m:sup>
              </m:sSubSup>
            </m:num>
            <m:den>
              <m:nary>
                <m:naryPr>
                  <m:chr m:val="∑"/>
                  <m:limLoc m:val="undOvr"/>
                  <m:subHide m:val="off"/>
                  <m:supHide m:val="off"/>
                </m:naryPr>
                <m:sub>
                  <m:r>
                    <m:t>j</m:t>
                  </m:r>
                  <m:r>
                    <m:rPr>
                      <m:sty m:val="p"/>
                    </m:rPr>
                    <m:t>=</m:t>
                  </m:r>
                  <m:r>
                    <m:t>1</m:t>
                  </m:r>
                </m:sub>
                <m:sup>
                  <m:r>
                    <m:t>n</m:t>
                  </m:r>
                </m:sup>
                <m:e>
                  <m:r>
                    <m:t>1</m:t>
                  </m:r>
                </m:e>
              </m:nary>
              <m:r>
                <m:rPr>
                  <m:sty m:val="p"/>
                </m:rPr>
                <m:t>/</m:t>
              </m:r>
              <m:sSubSup>
                <m:e>
                  <m:r>
                    <m:t>d</m:t>
                  </m:r>
                </m:e>
                <m:sub>
                  <m:r>
                    <m:t>j</m:t>
                  </m:r>
                </m:sub>
                <m:sup>
                  <m:r>
                    <m:t>b</m:t>
                  </m:r>
                </m:sup>
              </m:sSubSup>
            </m:den>
          </m:f>
        </m:oMath>
      </m:oMathPara>
    </w:p>
    <w:p>
      <w:pPr>
        <w:pStyle w:val="FirstParagraph"/>
      </w:pPr>
      <w:r>
        <w:t xml:space="preserve">Ces poids somment à 1, ce qui permet d’écrire l’estimation comme une moyenne pondérée des observations.</w:t>
      </w:r>
    </w:p>
    <w:p>
      <w:pPr>
        <w:pStyle w:val="BodyText"/>
      </w:pPr>
      <w:r>
        <w:t xml:space="preserve">Lorsque le point à estimer correspond exactement à une donnée, la distance devient nulle. Cette donnée prend alors tout le poids dans le calcul, et l’estimation devient simplement la valeur observée. Pour éviter qu’un point très proche domine complètement les autres, certaines implémentations ajoutent une petite constante à la distance.</w:t>
      </w:r>
    </w:p>
    <w:bookmarkEnd w:id="64"/>
    <w:bookmarkStart w:id="69" w:name="rôle-de-lexposant-b"/>
    <w:p>
      <w:pPr>
        <w:pStyle w:val="Heading3"/>
      </w:pPr>
      <w:r>
        <w:t xml:space="preserve">Rôle de l’exposant</w:t>
      </w:r>
      <w:r>
        <w:t xml:space="preserve"> </w:t>
      </w:r>
      <m:oMath>
        <m:r>
          <m:t>b</m:t>
        </m:r>
      </m:oMath>
    </w:p>
    <w:p>
      <w:pPr>
        <w:pStyle w:val="FirstParagraph"/>
      </w:pPr>
      <w:r>
        <w:t xml:space="preserve">Le choix de l’exposant contrôle la rapidité avec laquelle l’influence d’une observation décroît avec la distance :</w:t>
      </w:r>
    </w:p>
    <w:p>
      <w:pPr>
        <w:pStyle w:val="Compact"/>
        <w:numPr>
          <w:ilvl w:val="0"/>
          <w:numId w:val="1003"/>
        </w:numPr>
      </w:pPr>
      <m:oMath>
        <m:r>
          <m:t>b</m:t>
        </m:r>
        <m:r>
          <m:rPr>
            <m:sty m:val="p"/>
          </m:rPr>
          <m:t>=</m:t>
        </m:r>
        <m:r>
          <m:t>0</m:t>
        </m:r>
      </m:oMath>
      <w:r>
        <w:t xml:space="preserve"> </w:t>
      </w:r>
      <w:r>
        <w:t xml:space="preserve">: tous les poids sont égaux → l’estimation est la moyenne arithmétique de toutes les données.</w:t>
      </w:r>
    </w:p>
    <w:p>
      <w:pPr>
        <w:pStyle w:val="Compact"/>
        <w:numPr>
          <w:ilvl w:val="0"/>
          <w:numId w:val="1003"/>
        </w:numPr>
      </w:pPr>
      <m:oMath>
        <m:r>
          <m:t>b</m:t>
        </m:r>
        <m:r>
          <m:rPr>
            <m:sty m:val="p"/>
          </m:rPr>
          <m:t>=</m:t>
        </m:r>
        <m:r>
          <m:t>1</m:t>
        </m:r>
      </m:oMath>
      <w:r>
        <w:t xml:space="preserve"> </w:t>
      </w:r>
      <w:r>
        <w:t xml:space="preserve">: décroissance linéaire de l’influence. Surface assez lisse.</w:t>
      </w:r>
    </w:p>
    <w:p>
      <w:pPr>
        <w:pStyle w:val="Compact"/>
        <w:numPr>
          <w:ilvl w:val="0"/>
          <w:numId w:val="1003"/>
        </w:numPr>
      </w:pPr>
      <m:oMath>
        <m:r>
          <m:t>b</m:t>
        </m:r>
        <m:r>
          <m:rPr>
            <m:sty m:val="p"/>
          </m:rPr>
          <m:t>=</m:t>
        </m:r>
        <m:r>
          <m:t>2</m:t>
        </m:r>
      </m:oMath>
      <w:r>
        <w:t xml:space="preserve"> </w:t>
      </w:r>
      <w:r>
        <w:t xml:space="preserve">: choix classique, offrant un bon compromis entre fidélité locale et lissage.</w:t>
      </w:r>
    </w:p>
    <w:p>
      <w:pPr>
        <w:pStyle w:val="Compact"/>
        <w:numPr>
          <w:ilvl w:val="0"/>
          <w:numId w:val="1003"/>
        </w:numPr>
      </w:pPr>
      <m:oMath>
        <m:r>
          <m:t>b</m:t>
        </m:r>
      </m:oMath>
      <w:r>
        <w:rPr>
          <w:b/>
          <w:bCs/>
        </w:rPr>
        <w:t xml:space="preserve"> </w:t>
      </w:r>
      <w:r>
        <w:rPr>
          <w:b/>
          <w:bCs/>
        </w:rPr>
        <w:t xml:space="preserve">élevé</w:t>
      </w:r>
      <w:r>
        <w:t xml:space="preserve"> </w:t>
      </w:r>
      <w:r>
        <w:t xml:space="preserve">(</w:t>
      </w:r>
      <m:oMath>
        <m:r>
          <m:t>b</m:t>
        </m:r>
        <m:r>
          <m:rPr>
            <m:sty m:val="p"/>
          </m:rPr>
          <m:t>&gt;</m:t>
        </m:r>
        <m:r>
          <m:t>3</m:t>
        </m:r>
      </m:oMath>
      <w:r>
        <w:t xml:space="preserve">) : les points très proches dominent fortement l’estimation, créant des « plateaux » autour de chaque donnée avec un effet dit « d’œil de bœuf ».</w:t>
      </w:r>
    </w:p>
    <w:p>
      <w:pPr>
        <w:pStyle w:val="Compact"/>
        <w:numPr>
          <w:ilvl w:val="0"/>
          <w:numId w:val="1003"/>
        </w:numPr>
      </w:pPr>
      <m:oMath>
        <m:r>
          <m:t>b</m:t>
        </m:r>
        <m:r>
          <m:rPr>
            <m:sty m:val="p"/>
          </m:rPr>
          <m:t>→</m:t>
        </m:r>
        <m:r>
          <m:rPr>
            <m:sty m:val="p"/>
          </m:rPr>
          <m:t>∞</m:t>
        </m:r>
      </m:oMath>
      <w:r>
        <w:t xml:space="preserve"> </w:t>
      </w:r>
      <w:r>
        <w:t xml:space="preserve">: l’estimation converge vers la valeur du plus proche voisin, c’est-à-dire la méthode des polygones.</w:t>
      </w:r>
    </w:p>
    <w:p>
      <w:pPr>
        <w:pStyle w:val="FirstParagraph"/>
      </w:pPr>
      <w:r>
        <w:t xml:space="preserve">La</w:t>
      </w:r>
      <w:r>
        <w:t xml:space="preserve"> </w:t>
      </w:r>
      <w:hyperlink w:anchor="fig-idw-exposant">
        <w:r>
          <w:rPr>
            <w:rStyle w:val="Hyperlink"/>
          </w:rPr>
          <w:t xml:space="preserve">Figure 6</w:t>
        </w:r>
      </w:hyperlink>
      <w:r>
        <w:t xml:space="preserve"> </w:t>
      </w:r>
      <w:r>
        <w:t xml:space="preserve">illustre ces comportements sur un même jeu de données.</w:t>
      </w:r>
    </w:p>
    <w:tbl>
      <w:tblPr>
        <w:tblStyle w:val="Table"/>
        <w:tblW w:type="pct" w:w="5000"/>
        <w:tblLayout w:type="fixed"/>
        <w:tblLook w:firstRow="0" w:lastRow="0" w:firstColumn="0" w:lastColumn="0" w:noHBand="0" w:noVBand="0" w:val="0000"/>
      </w:tblPr>
      <w:tblGrid>
        <w:gridCol w:w="7920"/>
      </w:tblGrid>
      <w:tr>
        <w:tc>
          <w:tcPr/>
          <w:bookmarkStart w:id="68" w:name="fig-idw-exposant"/>
          <w:p>
            <w:pPr>
              <w:pStyle w:val="Compact"/>
              <w:jc w:val="center"/>
            </w:pPr>
            <w:r>
              <w:drawing>
                <wp:inline>
                  <wp:extent cx="5334000" cy="3398198"/>
                  <wp:effectExtent b="0" l="0" r="0" t="0"/>
                  <wp:docPr descr="" title="" id="66" name="Picture"/>
                  <a:graphic>
                    <a:graphicData uri="http://schemas.openxmlformats.org/drawingml/2006/picture">
                      <pic:pic>
                        <pic:nvPicPr>
                          <pic:cNvPr descr="images/C5_IDW_exposant.png" id="67" name="Picture"/>
                          <pic:cNvPicPr>
                            <a:picLocks noChangeArrowheads="1" noChangeAspect="1"/>
                          </pic:cNvPicPr>
                        </pic:nvPicPr>
                        <pic:blipFill>
                          <a:blip r:embed="rId65"/>
                          <a:stretch>
                            <a:fillRect/>
                          </a:stretch>
                        </pic:blipFill>
                        <pic:spPr bwMode="auto">
                          <a:xfrm>
                            <a:off x="0" y="0"/>
                            <a:ext cx="5334000" cy="3398198"/>
                          </a:xfrm>
                          <a:prstGeom prst="rect">
                            <a:avLst/>
                          </a:prstGeom>
                          <a:noFill/>
                          <a:ln w="9525">
                            <a:noFill/>
                            <a:headEnd/>
                            <a:tailEnd/>
                          </a:ln>
                        </pic:spPr>
                      </pic:pic>
                    </a:graphicData>
                  </a:graphic>
                </wp:inline>
              </w:drawing>
            </w:r>
          </w:p>
          <w:p>
            <w:pPr>
              <w:jc w:val="center"/>
            </w:pPr>
            <w:pPr>
              <w:jc w:val="left"/>
              <w:spacing w:before="200"/>
              <w:pStyle w:val="ImageCaption"/>
            </w:pPr>
            <w:r>
              <w:t xml:space="preserve">Figure 6: Effet de l’exposant</w:t>
            </w:r>
            <w:r>
              <w:t xml:space="preserve"> </w:t>
            </w:r>
            <m:oMath>
              <m:r>
                <m:t>b</m:t>
              </m:r>
            </m:oMath>
            <w:r>
              <w:t xml:space="preserve"> </w:t>
            </w:r>
            <w:r>
              <w:t xml:space="preserve">sur le champ estimé par inverse de la distance, pour un même jeu de données.</w:t>
            </w:r>
          </w:p>
          <w:bookmarkEnd w:id="68"/>
        </w:tc>
      </w:tr>
    </w:tbl>
    <w:bookmarkEnd w:id="69"/>
    <w:bookmarkStart w:id="70" w:name="exemple-numérique-1"/>
    <w:p>
      <w:pPr>
        <w:pStyle w:val="Heading3"/>
      </w:pPr>
      <w:r>
        <w:t xml:space="preserve">Exemple numérique</w:t>
      </w:r>
    </w:p>
    <w:p>
      <w:pPr>
        <w:pStyle w:val="FirstParagraph"/>
      </w:pPr>
      <w:r>
        <w:t xml:space="preserve">On dispose de 5 observations autour d’un point</w:t>
      </w:r>
      <w:r>
        <w:t xml:space="preserve"> </w:t>
      </w:r>
      <m:oMath>
        <m:sSub>
          <m:e>
            <m:r>
              <m:rPr>
                <m:sty m:val="b"/>
              </m:rPr>
              <m:t>x</m:t>
            </m:r>
          </m:e>
          <m:sub>
            <m:r>
              <m:t>0</m:t>
            </m:r>
          </m:sub>
        </m:sSub>
      </m:oMath>
      <w:r>
        <w:t xml:space="preserve"> </w:t>
      </w:r>
      <w:r>
        <w:t xml:space="preserve">à estimer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Observation</w:t>
            </w:r>
          </w:p>
        </w:tc>
        <w:tc>
          <w:tcPr/>
          <w:p>
            <w:pPr>
              <w:pStyle w:val="Compact"/>
              <w:jc w:val="right"/>
            </w:pPr>
            <w:r>
              <w:t xml:space="preserve">Distance</w:t>
            </w:r>
            <w:r>
              <w:t xml:space="preserve"> </w:t>
            </w:r>
            <m:oMath>
              <m:sSub>
                <m:e>
                  <m:r>
                    <m:t>d</m:t>
                  </m:r>
                </m:e>
                <m:sub>
                  <m:r>
                    <m:t>i</m:t>
                  </m:r>
                </m:sub>
              </m:sSub>
            </m:oMath>
            <w:r>
              <w:t xml:space="preserve"> </w:t>
            </w:r>
            <w:r>
              <w:t xml:space="preserve">(m)</w:t>
            </w:r>
          </w:p>
        </w:tc>
        <w:tc>
          <w:tcPr/>
          <w:p>
            <w:pPr>
              <w:pStyle w:val="Compact"/>
              <w:jc w:val="right"/>
            </w:pPr>
            <w:r>
              <w:t xml:space="preserve">Teneur</w:t>
            </w:r>
            <w:r>
              <w:t xml:space="preserve"> </w:t>
            </w:r>
            <m:oMath>
              <m:sSub>
                <m:e>
                  <m:r>
                    <m:t>t</m:t>
                  </m:r>
                </m:e>
                <m:sub>
                  <m:r>
                    <m:t>i</m:t>
                  </m:r>
                </m:sub>
              </m:sSub>
            </m:oMath>
            <w:r>
              <w:t xml:space="preserve"> </w:t>
            </w:r>
            <w:r>
              <w:t xml:space="preserve">(%)</w:t>
            </w:r>
          </w:p>
        </w:tc>
      </w:tr>
      <w:tr>
        <w:tc>
          <w:tcPr/>
          <w:p>
            <w:pPr>
              <w:pStyle w:val="Compact"/>
            </w:pPr>
            <w:r>
              <w:t xml:space="preserve">1</w:t>
            </w:r>
          </w:p>
        </w:tc>
        <w:tc>
          <w:tcPr/>
          <w:p>
            <w:pPr>
              <w:pStyle w:val="Compact"/>
              <w:jc w:val="right"/>
            </w:pPr>
            <w:r>
              <w:t xml:space="preserve">40</w:t>
            </w:r>
          </w:p>
        </w:tc>
        <w:tc>
          <w:tcPr/>
          <w:p>
            <w:pPr>
              <w:pStyle w:val="Compact"/>
              <w:jc w:val="right"/>
            </w:pPr>
            <w:r>
              <w:t xml:space="preserve">1,0</w:t>
            </w:r>
          </w:p>
        </w:tc>
      </w:tr>
      <w:tr>
        <w:tc>
          <w:tcPr/>
          <w:p>
            <w:pPr>
              <w:pStyle w:val="Compact"/>
            </w:pPr>
            <w:r>
              <w:t xml:space="preserve">2</w:t>
            </w:r>
          </w:p>
        </w:tc>
        <w:tc>
          <w:tcPr/>
          <w:p>
            <w:pPr>
              <w:pStyle w:val="Compact"/>
              <w:jc w:val="right"/>
            </w:pPr>
            <w:r>
              <w:t xml:space="preserve">40</w:t>
            </w:r>
          </w:p>
        </w:tc>
        <w:tc>
          <w:tcPr/>
          <w:p>
            <w:pPr>
              <w:pStyle w:val="Compact"/>
              <w:jc w:val="right"/>
            </w:pPr>
            <w:r>
              <w:t xml:space="preserve">1,0</w:t>
            </w:r>
          </w:p>
        </w:tc>
      </w:tr>
      <w:tr>
        <w:tc>
          <w:tcPr/>
          <w:p>
            <w:pPr>
              <w:pStyle w:val="Compact"/>
            </w:pPr>
            <w:r>
              <w:t xml:space="preserve">3</w:t>
            </w:r>
          </w:p>
        </w:tc>
        <w:tc>
          <w:tcPr/>
          <w:p>
            <w:pPr>
              <w:pStyle w:val="Compact"/>
              <w:jc w:val="right"/>
            </w:pPr>
            <w:r>
              <w:t xml:space="preserve">30</w:t>
            </w:r>
          </w:p>
        </w:tc>
        <w:tc>
          <w:tcPr/>
          <w:p>
            <w:pPr>
              <w:pStyle w:val="Compact"/>
              <w:jc w:val="right"/>
            </w:pPr>
            <w:r>
              <w:t xml:space="preserve">1,5</w:t>
            </w:r>
          </w:p>
        </w:tc>
      </w:tr>
      <w:tr>
        <w:tc>
          <w:tcPr/>
          <w:p>
            <w:pPr>
              <w:pStyle w:val="Compact"/>
            </w:pPr>
            <w:r>
              <w:t xml:space="preserve">4</w:t>
            </w:r>
          </w:p>
        </w:tc>
        <w:tc>
          <w:tcPr/>
          <w:p>
            <w:pPr>
              <w:pStyle w:val="Compact"/>
              <w:jc w:val="right"/>
            </w:pPr>
            <w:r>
              <w:t xml:space="preserve">35</w:t>
            </w:r>
          </w:p>
        </w:tc>
        <w:tc>
          <w:tcPr/>
          <w:p>
            <w:pPr>
              <w:pStyle w:val="Compact"/>
              <w:jc w:val="right"/>
            </w:pPr>
            <w:r>
              <w:t xml:space="preserve">1,5</w:t>
            </w:r>
          </w:p>
        </w:tc>
      </w:tr>
      <w:tr>
        <w:tc>
          <w:tcPr/>
          <w:p>
            <w:pPr>
              <w:pStyle w:val="Compact"/>
            </w:pPr>
            <w:r>
              <w:t xml:space="preserve">5</w:t>
            </w:r>
          </w:p>
        </w:tc>
        <w:tc>
          <w:tcPr/>
          <w:p>
            <w:pPr>
              <w:pStyle w:val="Compact"/>
              <w:jc w:val="right"/>
            </w:pPr>
            <w:r>
              <w:t xml:space="preserve">20</w:t>
            </w:r>
          </w:p>
        </w:tc>
        <w:tc>
          <w:tcPr/>
          <w:p>
            <w:pPr>
              <w:pStyle w:val="Compact"/>
              <w:jc w:val="right"/>
            </w:pPr>
            <w:r>
              <w:t xml:space="preserve">3,0</w:t>
            </w:r>
          </w:p>
        </w:tc>
      </w:tr>
    </w:tbl>
    <w:p>
      <w:pPr>
        <w:pStyle w:val="BodyText"/>
      </w:pPr>
      <w:r>
        <w:t xml:space="preserve">Avec</w:t>
      </w:r>
      <w:r>
        <w:t xml:space="preserve"> </w:t>
      </w:r>
      <m:oMath>
        <m:r>
          <m:t>b</m:t>
        </m:r>
        <m:r>
          <m:rPr>
            <m:sty m:val="p"/>
          </m:rPr>
          <m:t>=</m:t>
        </m:r>
        <m:r>
          <m:t>2</m:t>
        </m:r>
      </m:oMath>
      <w:r>
        <w:t xml:space="preserve"> </w:t>
      </w:r>
      <w:r>
        <w:t xml:space="preserve">:</w:t>
      </w:r>
    </w:p>
    <w:p>
      <w:pPr>
        <w:pStyle w:val="BodyText"/>
      </w:pPr>
      <m:oMathPara>
        <m:oMathParaPr>
          <m:jc m:val="center"/>
        </m:oMathParaPr>
        <m:oMath>
          <m:sSubSup>
            <m:e>
              <m:r>
                <m:t>Z</m:t>
              </m:r>
            </m:e>
            <m:sub>
              <m:r>
                <m:t>0</m:t>
              </m:r>
            </m:sub>
            <m:sup>
              <m:r>
                <m:rPr>
                  <m:sty m:val="p"/>
                </m:rPr>
                <m:t>*</m:t>
              </m:r>
            </m:sup>
          </m:sSubSup>
          <m:r>
            <m:rPr>
              <m:sty m:val="p"/>
            </m:rPr>
            <m:t>=</m:t>
          </m:r>
          <m:f>
            <m:fPr>
              <m:type m:val="bar"/>
            </m:fPr>
            <m:num>
              <m:r>
                <m:t>1</m:t>
              </m:r>
              <m:r>
                <m:rPr>
                  <m:sty m:val="p"/>
                </m:rPr>
                <m:t>,</m:t>
              </m:r>
              <m:r>
                <m:t>0</m:t>
              </m:r>
              <m:r>
                <m:rPr>
                  <m:sty m:val="p"/>
                </m:rPr>
                <m:t>/</m:t>
              </m:r>
              <m:sSup>
                <m:e>
                  <m:r>
                    <m:t>40</m:t>
                  </m:r>
                </m:e>
                <m:sup>
                  <m:r>
                    <m:t>2</m:t>
                  </m:r>
                </m:sup>
              </m:sSup>
              <m:r>
                <m:rPr>
                  <m:sty m:val="p"/>
                </m:rPr>
                <m:t>+</m:t>
              </m:r>
              <m:r>
                <m:t>1</m:t>
              </m:r>
              <m:r>
                <m:rPr>
                  <m:sty m:val="p"/>
                </m:rPr>
                <m:t>,</m:t>
              </m:r>
              <m:r>
                <m:t>0</m:t>
              </m:r>
              <m:r>
                <m:rPr>
                  <m:sty m:val="p"/>
                </m:rPr>
                <m:t>/</m:t>
              </m:r>
              <m:sSup>
                <m:e>
                  <m:r>
                    <m:t>40</m:t>
                  </m:r>
                </m:e>
                <m:sup>
                  <m:r>
                    <m:t>2</m:t>
                  </m:r>
                </m:sup>
              </m:sSup>
              <m:r>
                <m:rPr>
                  <m:sty m:val="p"/>
                </m:rPr>
                <m:t>+</m:t>
              </m:r>
              <m:r>
                <m:t>1</m:t>
              </m:r>
              <m:r>
                <m:rPr>
                  <m:sty m:val="p"/>
                </m:rPr>
                <m:t>,</m:t>
              </m:r>
              <m:r>
                <m:t>5</m:t>
              </m:r>
              <m:r>
                <m:rPr>
                  <m:sty m:val="p"/>
                </m:rPr>
                <m:t>/</m:t>
              </m:r>
              <m:sSup>
                <m:e>
                  <m:r>
                    <m:t>30</m:t>
                  </m:r>
                </m:e>
                <m:sup>
                  <m:r>
                    <m:t>2</m:t>
                  </m:r>
                </m:sup>
              </m:sSup>
              <m:r>
                <m:rPr>
                  <m:sty m:val="p"/>
                </m:rPr>
                <m:t>+</m:t>
              </m:r>
              <m:r>
                <m:t>1</m:t>
              </m:r>
              <m:r>
                <m:rPr>
                  <m:sty m:val="p"/>
                </m:rPr>
                <m:t>,</m:t>
              </m:r>
              <m:r>
                <m:t>5</m:t>
              </m:r>
              <m:r>
                <m:rPr>
                  <m:sty m:val="p"/>
                </m:rPr>
                <m:t>/</m:t>
              </m:r>
              <m:sSup>
                <m:e>
                  <m:r>
                    <m:t>35</m:t>
                  </m:r>
                </m:e>
                <m:sup>
                  <m:r>
                    <m:t>2</m:t>
                  </m:r>
                </m:sup>
              </m:sSup>
              <m:r>
                <m:rPr>
                  <m:sty m:val="p"/>
                </m:rPr>
                <m:t>+</m:t>
              </m:r>
              <m:r>
                <m:t>3</m:t>
              </m:r>
              <m:r>
                <m:rPr>
                  <m:sty m:val="p"/>
                </m:rPr>
                <m:t>,</m:t>
              </m:r>
              <m:r>
                <m:t>0</m:t>
              </m:r>
              <m:r>
                <m:rPr>
                  <m:sty m:val="p"/>
                </m:rPr>
                <m:t>/</m:t>
              </m:r>
              <m:sSup>
                <m:e>
                  <m:r>
                    <m:t>20</m:t>
                  </m:r>
                </m:e>
                <m:sup>
                  <m:r>
                    <m:t>2</m:t>
                  </m:r>
                </m:sup>
              </m:sSup>
            </m:num>
            <m:den>
              <m:r>
                <m:t>1</m:t>
              </m:r>
              <m:r>
                <m:rPr>
                  <m:sty m:val="p"/>
                </m:rPr>
                <m:t>/</m:t>
              </m:r>
              <m:sSup>
                <m:e>
                  <m:r>
                    <m:t>40</m:t>
                  </m:r>
                </m:e>
                <m:sup>
                  <m:r>
                    <m:t>2</m:t>
                  </m:r>
                </m:sup>
              </m:sSup>
              <m:r>
                <m:rPr>
                  <m:sty m:val="p"/>
                </m:rPr>
                <m:t>+</m:t>
              </m:r>
              <m:r>
                <m:t>1</m:t>
              </m:r>
              <m:r>
                <m:rPr>
                  <m:sty m:val="p"/>
                </m:rPr>
                <m:t>/</m:t>
              </m:r>
              <m:sSup>
                <m:e>
                  <m:r>
                    <m:t>40</m:t>
                  </m:r>
                </m:e>
                <m:sup>
                  <m:r>
                    <m:t>2</m:t>
                  </m:r>
                </m:sup>
              </m:sSup>
              <m:r>
                <m:rPr>
                  <m:sty m:val="p"/>
                </m:rPr>
                <m:t>+</m:t>
              </m:r>
              <m:r>
                <m:t>1</m:t>
              </m:r>
              <m:r>
                <m:rPr>
                  <m:sty m:val="p"/>
                </m:rPr>
                <m:t>/</m:t>
              </m:r>
              <m:sSup>
                <m:e>
                  <m:r>
                    <m:t>30</m:t>
                  </m:r>
                </m:e>
                <m:sup>
                  <m:r>
                    <m:t>2</m:t>
                  </m:r>
                </m:sup>
              </m:sSup>
              <m:r>
                <m:rPr>
                  <m:sty m:val="p"/>
                </m:rPr>
                <m:t>+</m:t>
              </m:r>
              <m:r>
                <m:t>1</m:t>
              </m:r>
              <m:r>
                <m:rPr>
                  <m:sty m:val="p"/>
                </m:rPr>
                <m:t>/</m:t>
              </m:r>
              <m:sSup>
                <m:e>
                  <m:r>
                    <m:t>35</m:t>
                  </m:r>
                </m:e>
                <m:sup>
                  <m:r>
                    <m:t>2</m:t>
                  </m:r>
                </m:sup>
              </m:sSup>
              <m:r>
                <m:rPr>
                  <m:sty m:val="p"/>
                </m:rPr>
                <m:t>+</m:t>
              </m:r>
              <m:r>
                <m:t>1</m:t>
              </m:r>
              <m:r>
                <m:rPr>
                  <m:sty m:val="p"/>
                </m:rPr>
                <m:t>/</m:t>
              </m:r>
              <m:sSup>
                <m:e>
                  <m:r>
                    <m:t>20</m:t>
                  </m:r>
                </m:e>
                <m:sup>
                  <m:r>
                    <m:t>2</m:t>
                  </m:r>
                </m:sup>
              </m:sSup>
            </m:den>
          </m:f>
          <m:r>
            <m:rPr>
              <m:sty m:val="p"/>
            </m:rPr>
            <m:t>=</m:t>
          </m:r>
          <m:r>
            <m:t>2</m:t>
          </m:r>
          <m:r>
            <m:rPr>
              <m:sty m:val="p"/>
            </m:rPr>
            <m:t>,</m:t>
          </m:r>
          <m:r>
            <m:t>05</m:t>
          </m:r>
          <m:r>
            <m:t> </m:t>
          </m:r>
          <m:r>
            <m:rPr>
              <m:sty m:val="p"/>
            </m:rPr>
            <m:t>%</m:t>
          </m:r>
        </m:oMath>
      </m:oMathPara>
    </w:p>
    <w:p>
      <w:pPr>
        <w:pStyle w:val="FirstParagraph"/>
      </w:pPr>
      <w:r>
        <w:t xml:space="preserve">L’observation 5, la plus proche (</w:t>
      </w:r>
      <m:oMath>
        <m:sSub>
          <m:e>
            <m:r>
              <m:t>d</m:t>
            </m:r>
          </m:e>
          <m:sub>
            <m:r>
              <m:t>5</m:t>
            </m:r>
          </m:sub>
        </m:sSub>
        <m:r>
          <m:rPr>
            <m:sty m:val="p"/>
          </m:rPr>
          <m:t>=</m:t>
        </m:r>
        <m:r>
          <m:t>20</m:t>
        </m:r>
      </m:oMath>
      <w:r>
        <w:t xml:space="preserve"> </w:t>
      </w:r>
      <w:r>
        <w:t xml:space="preserve">m) et la plus riche (</w:t>
      </w:r>
      <m:oMath>
        <m:sSub>
          <m:e>
            <m:r>
              <m:t>t</m:t>
            </m:r>
          </m:e>
          <m:sub>
            <m:r>
              <m:t>5</m:t>
            </m:r>
          </m:sub>
        </m:sSub>
        <m:r>
          <m:rPr>
            <m:sty m:val="p"/>
          </m:rPr>
          <m:t>=</m:t>
        </m:r>
        <m:r>
          <m:t>3</m:t>
        </m:r>
        <m:r>
          <m:rPr>
            <m:sty m:val="p"/>
          </m:rPr>
          <m:t>,</m:t>
        </m:r>
        <m:r>
          <m:t>0</m:t>
        </m:r>
      </m:oMath>
      <w:r>
        <w:t xml:space="preserve"> </w:t>
      </w:r>
      <w:r>
        <w:t xml:space="preserve">%), domine l’estimation avec un poids</w:t>
      </w:r>
      <w:r>
        <w:t xml:space="preserve"> </w:t>
      </w:r>
      <m:oMath>
        <m:sSub>
          <m:e>
            <m:r>
              <m:t>λ</m:t>
            </m:r>
          </m:e>
          <m:sub>
            <m:r>
              <m:t>5</m:t>
            </m:r>
          </m:sub>
        </m:sSub>
        <m:r>
          <m:rPr>
            <m:sty m:val="p"/>
          </m:rPr>
          <m:t>≈</m:t>
        </m:r>
        <m:r>
          <m:t>0</m:t>
        </m:r>
        <m:r>
          <m:rPr>
            <m:sty m:val="p"/>
          </m:rPr>
          <m:t>,</m:t>
        </m:r>
        <m:r>
          <m:t>44</m:t>
        </m:r>
      </m:oMath>
      <w:r>
        <w:t xml:space="preserve">. Les deux observations les plus éloignées (</w:t>
      </w:r>
      <m:oMath>
        <m:sSub>
          <m:e>
            <m:r>
              <m:t>d</m:t>
            </m:r>
          </m:e>
          <m:sub>
            <m:r>
              <m:t>1</m:t>
            </m:r>
          </m:sub>
        </m:sSub>
        <m:r>
          <m:rPr>
            <m:sty m:val="p"/>
          </m:rPr>
          <m:t>=</m:t>
        </m:r>
        <m:sSub>
          <m:e>
            <m:r>
              <m:t>d</m:t>
            </m:r>
          </m:e>
          <m:sub>
            <m:r>
              <m:t>2</m:t>
            </m:r>
          </m:sub>
        </m:sSub>
        <m:r>
          <m:rPr>
            <m:sty m:val="p"/>
          </m:rPr>
          <m:t>=</m:t>
        </m:r>
        <m:r>
          <m:t>40</m:t>
        </m:r>
      </m:oMath>
      <w:r>
        <w:t xml:space="preserve"> </w:t>
      </w:r>
      <w:r>
        <w:t xml:space="preserve">m) reçoivent à l’inverse le poids le plus faible,</w:t>
      </w:r>
      <w:r>
        <w:t xml:space="preserve"> </w:t>
      </w:r>
      <m:oMath>
        <m:sSub>
          <m:e>
            <m:r>
              <m:t>λ</m:t>
            </m:r>
          </m:e>
          <m:sub>
            <m:r>
              <m:t>1</m:t>
            </m:r>
          </m:sub>
        </m:sSub>
        <m:r>
          <m:rPr>
            <m:sty m:val="p"/>
          </m:rPr>
          <m:t>=</m:t>
        </m:r>
        <m:sSub>
          <m:e>
            <m:r>
              <m:t>λ</m:t>
            </m:r>
          </m:e>
          <m:sub>
            <m:r>
              <m:t>2</m:t>
            </m:r>
          </m:sub>
        </m:sSub>
        <m:r>
          <m:rPr>
            <m:sty m:val="p"/>
          </m:rPr>
          <m:t>≈</m:t>
        </m:r>
        <m:r>
          <m:t>0</m:t>
        </m:r>
        <m:r>
          <m:rPr>
            <m:sty m:val="p"/>
          </m:rPr>
          <m:t>,</m:t>
        </m:r>
        <m:r>
          <m:t>11</m:t>
        </m:r>
      </m:oMath>
      <w:r>
        <w:t xml:space="preserve"> </w:t>
      </w:r>
      <w:r>
        <w:t xml:space="preserve">chacune.</w:t>
      </w:r>
    </w:p>
    <w:bookmarkEnd w:id="70"/>
    <w:bookmarkStart w:id="79" w:name="paramètres-dajustement"/>
    <w:p>
      <w:pPr>
        <w:pStyle w:val="Heading3"/>
      </w:pPr>
      <w:r>
        <w:t xml:space="preserve">Paramètres d’ajustement</w:t>
      </w:r>
    </w:p>
    <w:p>
      <w:pPr>
        <w:pStyle w:val="FirstParagraph"/>
      </w:pPr>
      <w:r>
        <w:t xml:space="preserve">On peut raffiner la méthode par les ajustements suivants :</w:t>
      </w:r>
    </w:p>
    <w:p>
      <w:pPr>
        <w:pStyle w:val="BodyText"/>
      </w:pPr>
      <w:r>
        <w:rPr>
          <w:b/>
          <w:bCs/>
        </w:rPr>
        <w:t xml:space="preserve">(1) Distance maximale de recherche.</w:t>
      </w:r>
      <w:r>
        <w:t xml:space="preserve"> </w:t>
      </w:r>
      <w:r>
        <w:t xml:space="preserve">Puisque l’influence d’un point devient négligeable à grande distance, on peut exclure les observations situées au-delà d’un rayon maximal. Cela accélère les calculs et évite d’inclure des données non pertinentes. La</w:t>
      </w:r>
      <w:r>
        <w:t xml:space="preserve"> </w:t>
      </w:r>
      <w:hyperlink w:anchor="fig-idw-recherche">
        <w:r>
          <w:rPr>
            <w:rStyle w:val="Hyperlink"/>
          </w:rPr>
          <w:t xml:space="preserve">Figure 7</w:t>
        </w:r>
      </w:hyperlink>
      <w:r>
        <w:t xml:space="preserve"> </w:t>
      </w:r>
      <w:r>
        <w:t xml:space="preserve">illustre ce principe.</w:t>
      </w:r>
    </w:p>
    <w:tbl>
      <w:tblPr>
        <w:tblStyle w:val="Table"/>
        <w:tblW w:type="pct" w:w="5000"/>
        <w:tblLayout w:type="fixed"/>
        <w:tblLook w:firstRow="0" w:lastRow="0" w:firstColumn="0" w:lastColumn="0" w:noHBand="0" w:noVBand="0" w:val="0000"/>
      </w:tblPr>
      <w:tblGrid>
        <w:gridCol w:w="7920"/>
      </w:tblGrid>
      <w:tr>
        <w:tc>
          <w:tcPr/>
          <w:bookmarkStart w:id="74" w:name="fig-idw-recherche"/>
          <w:p>
            <w:pPr>
              <w:pStyle w:val="Compact"/>
              <w:jc w:val="center"/>
            </w:pPr>
            <w:r>
              <w:drawing>
                <wp:inline>
                  <wp:extent cx="4437320" cy="4437320"/>
                  <wp:effectExtent b="0" l="0" r="0" t="0"/>
                  <wp:docPr descr="" title="" id="72" name="Picture"/>
                  <a:graphic>
                    <a:graphicData uri="http://schemas.openxmlformats.org/drawingml/2006/picture">
                      <pic:pic>
                        <pic:nvPicPr>
                          <pic:cNvPr descr="images/C5_IDW_recherche.png" id="73" name="Picture"/>
                          <pic:cNvPicPr>
                            <a:picLocks noChangeArrowheads="1" noChangeAspect="1"/>
                          </pic:cNvPicPr>
                        </pic:nvPicPr>
                        <pic:blipFill>
                          <a:blip r:embed="rId71"/>
                          <a:stretch>
                            <a:fillRect/>
                          </a:stretch>
                        </pic:blipFill>
                        <pic:spPr bwMode="auto">
                          <a:xfrm>
                            <a:off x="0" y="0"/>
                            <a:ext cx="4437320" cy="443732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Distance maximale de recherche. Seules les observations situées dans le rayon</w:t>
            </w:r>
            <w:r>
              <w:t xml:space="preserve"> </w:t>
            </w:r>
            <m:oMath>
              <m:r>
                <m:t>R</m:t>
              </m:r>
            </m:oMath>
            <w:r>
              <w:t xml:space="preserve"> </w:t>
            </w:r>
            <w:r>
              <w:t xml:space="preserve">autour du point à estimer (étoile) sont utilisées; les données au-delà sont ignorées.</w:t>
            </w:r>
          </w:p>
          <w:bookmarkEnd w:id="74"/>
        </w:tc>
      </w:tr>
    </w:tbl>
    <w:p>
      <w:pPr>
        <w:pStyle w:val="BodyText"/>
      </w:pPr>
      <w:r>
        <w:rPr>
          <w:b/>
          <w:bCs/>
        </w:rPr>
        <w:t xml:space="preserve">(2) Anisotropie géométrique.</w:t>
      </w:r>
      <w:r>
        <w:t xml:space="preserve"> </w:t>
      </w:r>
      <w:r>
        <w:t xml:space="preserve">Si la minéralisation présente une direction de continuité préférentielle, on peut utiliser une</w:t>
      </w:r>
      <w:r>
        <w:t xml:space="preserve"> </w:t>
      </w:r>
      <w:r>
        <w:rPr>
          <w:b/>
          <w:bCs/>
        </w:rPr>
        <w:t xml:space="preserve">distance anisotrope</w:t>
      </w:r>
      <w:r>
        <w:t xml:space="preserve">. En 2D, après rotation du système de coordonnées pour aligner les axes avec les directions principales de la minéralisation :</w:t>
      </w:r>
    </w:p>
    <w:p>
      <w:pPr>
        <w:pStyle w:val="BodyText"/>
      </w:pPr>
      <m:oMathPara>
        <m:oMathParaPr>
          <m:jc m:val="center"/>
        </m:oMathParaPr>
        <m:oMath>
          <m:r>
            <m:t>d</m:t>
          </m:r>
          <m:r>
            <m:rPr>
              <m:sty m:val="p"/>
            </m:rPr>
            <m:t>=</m:t>
          </m:r>
          <m:rad>
            <m:radPr>
              <m:degHide m:val="on"/>
            </m:radPr>
            <m:deg/>
            <m:e>
              <m:r>
                <m:t>Δ</m:t>
              </m:r>
              <m:sSup>
                <m:e>
                  <m:r>
                    <m:t>x</m:t>
                  </m:r>
                </m:e>
                <m:sup>
                  <m:r>
                    <m:t>2</m:t>
                  </m:r>
                </m:sup>
              </m:sSup>
              <m:r>
                <m:rPr>
                  <m:sty m:val="p"/>
                </m:rPr>
                <m:t>+</m:t>
              </m:r>
              <m:sSup>
                <m:e>
                  <m:r>
                    <m:t>r</m:t>
                  </m:r>
                </m:e>
                <m:sup>
                  <m:r>
                    <m:t>2</m:t>
                  </m:r>
                </m:sup>
              </m:sSup>
              <m:r>
                <m:t> </m:t>
              </m:r>
              <m:r>
                <m:t>Δ</m:t>
              </m:r>
              <m:sSup>
                <m:e>
                  <m:r>
                    <m:t>y</m:t>
                  </m:r>
                </m:e>
                <m:sup>
                  <m:r>
                    <m:t>2</m:t>
                  </m:r>
                </m:sup>
              </m:sSup>
            </m:e>
          </m:rad>
        </m:oMath>
      </m:oMathPara>
    </w:p>
    <w:p>
      <w:pPr>
        <w:pStyle w:val="FirstParagraph"/>
      </w:pPr>
      <w:r>
        <w:t xml:space="preserve">où</w:t>
      </w:r>
      <w:r>
        <w:t xml:space="preserve"> </w:t>
      </w:r>
      <m:oMath>
        <m:r>
          <m:t>r</m:t>
        </m:r>
      </m:oMath>
      <w:r>
        <w:t xml:space="preserve"> </w:t>
      </w:r>
      <w:r>
        <w:t xml:space="preserve">est le</w:t>
      </w:r>
      <w:r>
        <w:t xml:space="preserve"> </w:t>
      </w:r>
      <w:r>
        <w:rPr>
          <w:b/>
          <w:bCs/>
        </w:rPr>
        <w:t xml:space="preserve">rapport d’anisotropie</w:t>
      </w:r>
      <w:r>
        <w:t xml:space="preserve"> </w:t>
      </w:r>
      <w:r>
        <w:t xml:space="preserve">(rapport de la portée dans la direction de faible continuité sur la portée dans la direction de forte continuité). Lorsque</w:t>
      </w:r>
      <w:r>
        <w:t xml:space="preserve"> </w:t>
      </w:r>
      <m:oMath>
        <m:r>
          <m:t>r</m:t>
        </m:r>
        <m:r>
          <m:rPr>
            <m:sty m:val="p"/>
          </m:rPr>
          <m:t>=</m:t>
        </m:r>
        <m:r>
          <m:t>1</m:t>
        </m:r>
      </m:oMath>
      <w:r>
        <w:t xml:space="preserve">, on retrouve la distance isotrope. Lorsque</w:t>
      </w:r>
      <w:r>
        <w:t xml:space="preserve"> </w:t>
      </w:r>
      <m:oMath>
        <m:r>
          <m:t>r</m:t>
        </m:r>
        <m:r>
          <m:rPr>
            <m:sty m:val="p"/>
          </m:rPr>
          <m:t>&gt;</m:t>
        </m:r>
        <m:r>
          <m:t>1</m:t>
        </m:r>
      </m:oMath>
      <w:r>
        <w:t xml:space="preserve">, les observations situées dans la direction</w:t>
      </w:r>
      <w:r>
        <w:t xml:space="preserve"> </w:t>
      </w:r>
      <m:oMath>
        <m:r>
          <m:t>y</m:t>
        </m:r>
      </m:oMath>
      <w:r>
        <w:t xml:space="preserve"> </w:t>
      </w:r>
      <w:r>
        <w:t xml:space="preserve">sont perçues comme plus éloignées, réduisant leur influence. La généralisation en 3D est directe. L’effet est illustré à la</w:t>
      </w:r>
      <w:r>
        <w:t xml:space="preserve"> </w:t>
      </w:r>
      <w:hyperlink w:anchor="fig-idw-anisotropie">
        <w:r>
          <w:rPr>
            <w:rStyle w:val="Hyperlink"/>
          </w:rPr>
          <w:t xml:space="preserve">Figure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8" w:name="fig-idw-anisotropie"/>
          <w:p>
            <w:pPr>
              <w:pStyle w:val="Compact"/>
              <w:jc w:val="center"/>
            </w:pPr>
            <w:r>
              <w:drawing>
                <wp:inline>
                  <wp:extent cx="5334000" cy="4668126"/>
                  <wp:effectExtent b="0" l="0" r="0" t="0"/>
                  <wp:docPr descr="" title="" id="76" name="Picture"/>
                  <a:graphic>
                    <a:graphicData uri="http://schemas.openxmlformats.org/drawingml/2006/picture">
                      <pic:pic>
                        <pic:nvPicPr>
                          <pic:cNvPr descr="images/C5_IDW_anisotropie.png" id="77" name="Picture"/>
                          <pic:cNvPicPr>
                            <a:picLocks noChangeArrowheads="1" noChangeAspect="1"/>
                          </pic:cNvPicPr>
                        </pic:nvPicPr>
                        <pic:blipFill>
                          <a:blip r:embed="rId75"/>
                          <a:stretch>
                            <a:fillRect/>
                          </a:stretch>
                        </pic:blipFill>
                        <pic:spPr bwMode="auto">
                          <a:xfrm>
                            <a:off x="0" y="0"/>
                            <a:ext cx="5334000" cy="4668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8: Anisotropie géométrique. Les couleurs révèlent des structures de teneur allongées dans une direction de continuité (ici ≈ 25°).</w:t>
            </w:r>
          </w:p>
          <w:bookmarkEnd w:id="78"/>
        </w:tc>
      </w:tr>
    </w:tbl>
    <w:p>
      <w:pPr>
        <w:pStyle w:val="BodyText"/>
      </w:pPr>
      <w:r>
        <w:rPr>
          <w:b/>
          <w:bCs/>
        </w:rPr>
        <w:t xml:space="preserve">(3) Choix de l’exposant.</w:t>
      </w:r>
      <w:r>
        <w:t xml:space="preserve"> </w:t>
      </w:r>
      <w:r>
        <w:t xml:space="preserve">Le choix de</w:t>
      </w:r>
      <w:r>
        <w:t xml:space="preserve"> </w:t>
      </w:r>
      <m:oMath>
        <m:r>
          <m:t>b</m:t>
        </m:r>
      </m:oMath>
      <w:r>
        <w:t xml:space="preserve"> </w:t>
      </w:r>
      <w:r>
        <w:t xml:space="preserve">est habituellement guidé par les connaissances géologiques du gisement (degré de continuité spatiale) et peut être optimisé par validation croisée.</w:t>
      </w:r>
    </w:p>
    <w:bookmarkEnd w:id="79"/>
    <w:bookmarkStart w:id="80" w:name="estimation-de-blocs"/>
    <w:p>
      <w:pPr>
        <w:pStyle w:val="Heading3"/>
      </w:pPr>
      <w:r>
        <w:t xml:space="preserve">Estimation de blocs</w:t>
      </w:r>
    </w:p>
    <w:p>
      <w:pPr>
        <w:pStyle w:val="FirstParagraph"/>
      </w:pPr>
      <w:r>
        <w:t xml:space="preserve">La méthode de l’inverse de la distance est d’abord une méthode d’estimation ponctuelle. Si on veut estimer un bloc, il faut donc représenter ce bloc par plusieurs points. On estime chacun de ces points, puis on prend la moyenne des valeurs obtenues. Cette moyenne donne ensuite l’estimation du bloc.</w:t>
      </w:r>
    </w:p>
    <w:bookmarkEnd w:id="80"/>
    <w:bookmarkStart w:id="85" w:name="validation-croisée"/>
    <w:p>
      <w:pPr>
        <w:pStyle w:val="Heading3"/>
      </w:pPr>
      <w:r>
        <w:t xml:space="preserve">Validation croisée</w:t>
      </w:r>
    </w:p>
    <w:p>
      <w:pPr>
        <w:pStyle w:val="FirstParagraph"/>
      </w:pPr>
      <w:r>
        <w:t xml:space="preserve">La validation croisée permet de tester la méthode avec les données déjà disponibles (</w:t>
      </w:r>
      <w:hyperlink w:anchor="fig-idw-validation">
        <w:r>
          <w:rPr>
            <w:rStyle w:val="Hyperlink"/>
          </w:rPr>
          <w:t xml:space="preserve">Figure 9</w:t>
        </w:r>
      </w:hyperlink>
      <w:r>
        <w:t xml:space="preserve">). On prend une donnée connue, on la met temporairement de côté, puis on essaie de la retrouver avec les autres données. On répète ensuite l’opération pour chaque point.</w:t>
      </w:r>
    </w:p>
    <w:p>
      <w:pPr>
        <w:pStyle w:val="BodyText"/>
      </w:pPr>
      <w:r>
        <w:t xml:space="preserve">Pour chaque position</w:t>
      </w:r>
      <w:r>
        <w:t xml:space="preserve"> </w:t>
      </w:r>
      <m:oMath>
        <m:sSub>
          <m:e>
            <m:r>
              <m:rPr>
                <m:sty m:val="b"/>
              </m:rPr>
              <m:t>x</m:t>
            </m:r>
          </m:e>
          <m:sub>
            <m:r>
              <m:t>i</m:t>
            </m:r>
          </m:sub>
        </m:sSub>
      </m:oMath>
      <w:r>
        <w:t xml:space="preserve">, on compare donc la valeur mesurée</w:t>
      </w:r>
      <w:r>
        <w:t xml:space="preserve"> </w:t>
      </w:r>
      <m:oMath>
        <m:sSub>
          <m:e>
            <m:r>
              <m:t>Z</m:t>
            </m:r>
          </m:e>
          <m:sub>
            <m:r>
              <m:t>i</m:t>
            </m:r>
          </m:sub>
        </m:sSub>
      </m:oMath>
      <w:r>
        <w:t xml:space="preserve"> </w:t>
      </w:r>
      <w:r>
        <w:t xml:space="preserve">avec la valeur estimée</w:t>
      </w:r>
      <w:r>
        <w:t xml:space="preserve"> </w:t>
      </w:r>
      <m:oMath>
        <m:sSubSup>
          <m:e>
            <m:r>
              <m:t>Z</m:t>
            </m:r>
          </m:e>
          <m:sub>
            <m:r>
              <m:t>i</m:t>
            </m:r>
          </m:sub>
          <m:sup>
            <m:r>
              <m:rPr>
                <m:sty m:val="p"/>
              </m:rPr>
              <m:t>*</m:t>
            </m:r>
          </m:sup>
        </m:sSubSup>
      </m:oMath>
      <w:r>
        <w:t xml:space="preserve"> </w:t>
      </w:r>
      <w:r>
        <w:t xml:space="preserve">obtenue sans utiliser cette donnée. Les erreurs de validation croisée sont alors :</w:t>
      </w:r>
    </w:p>
    <w:p>
      <w:pPr>
        <w:pStyle w:val="BodyText"/>
      </w:pPr>
      <m:oMathPara>
        <m:oMathParaPr>
          <m:jc m:val="center"/>
        </m:oMathParaPr>
        <m:oMath>
          <m:sSub>
            <m:e>
              <m:r>
                <m:t>e</m:t>
              </m:r>
            </m:e>
            <m:sub>
              <m:r>
                <m:t>i</m:t>
              </m:r>
            </m:sub>
          </m:sSub>
          <m:r>
            <m:rPr>
              <m:sty m:val="p"/>
            </m:rPr>
            <m:t>=</m:t>
          </m:r>
          <m:sSub>
            <m:e>
              <m:r>
                <m:t>Z</m:t>
              </m:r>
            </m:e>
            <m:sub>
              <m:r>
                <m:t>i</m:t>
              </m:r>
            </m:sub>
          </m:sSub>
          <m:r>
            <m:rPr>
              <m:sty m:val="p"/>
            </m:rPr>
            <m:t>−</m:t>
          </m:r>
          <m:sSubSup>
            <m:e>
              <m:r>
                <m:t>Z</m:t>
              </m:r>
            </m:e>
            <m:sub>
              <m:r>
                <m:t>i</m:t>
              </m:r>
            </m:sub>
            <m:sup>
              <m:r>
                <m:rPr>
                  <m:sty m:val="p"/>
                </m:rPr>
                <m:t>*</m:t>
              </m:r>
            </m:sup>
          </m:sSubSup>
        </m:oMath>
      </m:oMathPara>
    </w:p>
    <w:p>
      <w:pPr>
        <w:pStyle w:val="FirstParagraph"/>
      </w:pPr>
      <w:r>
        <w:t xml:space="preserve">et on calcule des statistiques sur ces erreurs : moyenne (qui doit être proche de 0), variance (la plus faible possible), etc. On peut répéter le processus en modifiant les paramètres de la méthode (exposant</w:t>
      </w:r>
      <w:r>
        <w:t xml:space="preserve"> </w:t>
      </w:r>
      <m:oMath>
        <m:r>
          <m:t>b</m:t>
        </m:r>
      </m:oMath>
      <w:r>
        <w:t xml:space="preserve">, rayon de recherche, anisotropie) et retenir la configuration qui donne les meilleures statistiques d’erreur.</w:t>
      </w:r>
    </w:p>
    <w:p>
      <w:pPr>
        <w:pStyle w:val="BodyText"/>
      </w:pPr>
      <w:r>
        <w:t xml:space="preserve">Ce principe de validation croisée s’applique à toutes les méthodes d’estimation, y compris les méthodes géostatistiques.</w:t>
      </w:r>
    </w:p>
    <w:tbl>
      <w:tblPr>
        <w:tblStyle w:val="Table"/>
        <w:tblW w:type="pct" w:w="5000"/>
        <w:tblLayout w:type="fixed"/>
        <w:tblLook w:firstRow="0" w:lastRow="0" w:firstColumn="0" w:lastColumn="0" w:noHBand="0" w:noVBand="0" w:val="0000"/>
      </w:tblPr>
      <w:tblGrid>
        <w:gridCol w:w="7920"/>
      </w:tblGrid>
      <w:tr>
        <w:tc>
          <w:tcPr/>
          <w:bookmarkStart w:id="84" w:name="fig-idw-validation"/>
          <w:p>
            <w:pPr>
              <w:pStyle w:val="Compact"/>
              <w:jc w:val="center"/>
            </w:pPr>
            <w:r>
              <w:drawing>
                <wp:inline>
                  <wp:extent cx="5334000" cy="2658743"/>
                  <wp:effectExtent b="0" l="0" r="0" t="0"/>
                  <wp:docPr descr="" title="" id="82" name="Picture"/>
                  <a:graphic>
                    <a:graphicData uri="http://schemas.openxmlformats.org/drawingml/2006/picture">
                      <pic:pic>
                        <pic:nvPicPr>
                          <pic:cNvPr descr="images/C5_IDW_validation.png" id="83" name="Picture"/>
                          <pic:cNvPicPr>
                            <a:picLocks noChangeArrowheads="1" noChangeAspect="1"/>
                          </pic:cNvPicPr>
                        </pic:nvPicPr>
                        <pic:blipFill>
                          <a:blip r:embed="rId81"/>
                          <a:stretch>
                            <a:fillRect/>
                          </a:stretch>
                        </pic:blipFill>
                        <pic:spPr bwMode="auto">
                          <a:xfrm>
                            <a:off x="0" y="0"/>
                            <a:ext cx="5334000" cy="2658743"/>
                          </a:xfrm>
                          <a:prstGeom prst="rect">
                            <a:avLst/>
                          </a:prstGeom>
                          <a:noFill/>
                          <a:ln w="9525">
                            <a:noFill/>
                            <a:headEnd/>
                            <a:tailEnd/>
                          </a:ln>
                        </pic:spPr>
                      </pic:pic>
                    </a:graphicData>
                  </a:graphic>
                </wp:inline>
              </w:drawing>
            </w:r>
          </w:p>
          <w:p>
            <w:pPr>
              <w:jc w:val="center"/>
            </w:pPr>
            <w:pPr>
              <w:jc w:val="left"/>
              <w:spacing w:before="200"/>
              <w:pStyle w:val="ImageCaption"/>
            </w:pPr>
            <w:r>
              <w:t xml:space="preserve">Figure 9: Validation croisée (</w:t>
            </w:r>
            <w:r>
              <w:rPr>
                <w:i/>
                <w:iCs/>
              </w:rPr>
              <w:t xml:space="preserve">leave-one-out</w:t>
            </w:r>
            <w:r>
              <w:t xml:space="preserve">). À gauche : on retire tour à tour une donnée (cercle rouge) et on l’estime à partir de toutes les autres — ici, teneur mesurée 3,30 %, estimée 3,19 %, erreur +0,11. À droite : en répétant l’opération pour chaque point, on compare teneurs mesurées et estimées.</w:t>
            </w:r>
          </w:p>
          <w:bookmarkEnd w:id="84"/>
        </w:tc>
      </w:tr>
    </w:tbl>
    <w:bookmarkEnd w:id="85"/>
    <w:bookmarkStart w:id="86" w:name="limites-de-la-méthode"/>
    <w:p>
      <w:pPr>
        <w:pStyle w:val="Heading3"/>
      </w:pPr>
      <w:r>
        <w:t xml:space="preserve">Limites de la méthode</w:t>
      </w:r>
    </w:p>
    <w:p>
      <w:pPr>
        <w:pStyle w:val="Compact"/>
        <w:numPr>
          <w:ilvl w:val="0"/>
          <w:numId w:val="1004"/>
        </w:numPr>
      </w:pPr>
      <w:r>
        <w:rPr>
          <w:b/>
          <w:bCs/>
        </w:rPr>
        <w:t xml:space="preserve">Effet d’œil de bœuf.</w:t>
      </w:r>
      <w:r>
        <w:t xml:space="preserve"> </w:t>
      </w:r>
      <w:r>
        <w:t xml:space="preserve">L’IDW produit des artefacts circulaires (ou elliptiques en présence d’anisotropie) autour de chaque point de données, particulièrement visibles pour les valeurs élevées de</w:t>
      </w:r>
      <w:r>
        <w:t xml:space="preserve"> </w:t>
      </w:r>
      <m:oMath>
        <m:r>
          <m:t>b</m:t>
        </m:r>
      </m:oMath>
      <w:r>
        <w:t xml:space="preserve">.</w:t>
      </w:r>
    </w:p>
    <w:p>
      <w:pPr>
        <w:pStyle w:val="Compact"/>
        <w:numPr>
          <w:ilvl w:val="0"/>
          <w:numId w:val="1004"/>
        </w:numPr>
      </w:pPr>
      <w:r>
        <w:rPr>
          <w:b/>
          <w:bCs/>
        </w:rPr>
        <w:t xml:space="preserve">Pas de prise en compte de la configuration spatiale.</w:t>
      </w:r>
      <w:r>
        <w:t xml:space="preserve"> </w:t>
      </w:r>
      <w:r>
        <w:t xml:space="preserve">Deux observations proches l’une de l’autre fournissent une information redondante, mais l’IDW ne les dépondère pas : chacune reçoit un poids qui ne dépend que de sa distance au point à estimer, indépendamment de la présence des autres observations. Le krigeage, en revanche, tient compte de cette redondance.</w:t>
      </w:r>
    </w:p>
    <w:p>
      <w:pPr>
        <w:pStyle w:val="Compact"/>
        <w:numPr>
          <w:ilvl w:val="0"/>
          <w:numId w:val="1004"/>
        </w:numPr>
      </w:pPr>
      <w:r>
        <w:rPr>
          <w:b/>
          <w:bCs/>
        </w:rPr>
        <w:t xml:space="preserve">Pas de mesure d’incertitude.</w:t>
      </w:r>
      <w:r>
        <w:t xml:space="preserve"> </w:t>
      </w:r>
      <w:r>
        <w:t xml:space="preserve">L’IDW ne fournit pas directement une variance d’estimation. (Note : il serait possible d’en calculer une, mais cela nécessiterait de modéliser la fonction de covariance des données ou le variogramme, ce que nous verrons ultérieurement.)</w:t>
      </w:r>
    </w:p>
    <w:p>
      <w:pPr>
        <w:pStyle w:val="BlockText"/>
      </w:pPr>
      <w:r>
        <w:rPr>
          <w:b/>
          <w:bCs/>
        </w:rPr>
        <w:t xml:space="preserve">Note pratique.</w:t>
      </w:r>
      <w:r>
        <w:t xml:space="preserve"> </w:t>
      </w:r>
      <w:r>
        <w:t xml:space="preserve">Un survol des études de faisabilité récentes déposées sur SEDAR indique que le krigeage ordinaire et l’inverse de la distance sont de loin les méthodes les plus utilisées pour l’estimation des ressources.</w:t>
      </w:r>
    </w:p>
    <w:bookmarkEnd w:id="86"/>
    <w:bookmarkEnd w:id="87"/>
    <w:bookmarkStart w:id="88" w:name="Xca7a3ed7deaec7e0f8f5e0c9ff6c6e259771ecc"/>
    <w:p>
      <w:pPr>
        <w:pStyle w:val="Heading2"/>
      </w:pPr>
      <w:r>
        <w:t xml:space="preserve">🧮 Atelier interactif 5.3 — Inverse de la distance (IDW)</w:t>
      </w:r>
    </w:p>
    <w:p>
      <w:pPr>
        <w:pStyle w:val="FirstParagraph"/>
      </w:pPr>
      <w:r>
        <w:t xml:space="preserve">Cet atelier interactif est disponible uniquement dans la version web du chapitre. Il permet d’explorer l’effet de l’exposant</w:t>
      </w:r>
      <w:r>
        <w:t xml:space="preserve"> </w:t>
      </w:r>
      <m:oMath>
        <m:r>
          <m:t>b</m:t>
        </m:r>
      </m:oMath>
      <w:r>
        <w:t xml:space="preserve"> </w:t>
      </w:r>
      <w:r>
        <w:t xml:space="preserve">sur l’interpolation par inverse de la distance et de comparer cette méthode à la moyenne arithmétique et au plus proche voisin.</w:t>
      </w:r>
    </w:p>
    <w:bookmarkEnd w:id="88"/>
    <w:bookmarkStart w:id="116" w:name="la-méthode-des-sections"/>
    <w:p>
      <w:pPr>
        <w:pStyle w:val="Heading2"/>
      </w:pPr>
      <w:r>
        <w:t xml:space="preserve">5 La méthode des sections</w:t>
      </w:r>
    </w:p>
    <w:p>
      <w:pPr>
        <w:pStyle w:val="FirstParagraph"/>
      </w:pPr>
      <w:r>
        <w:t xml:space="preserve">La méthode des sections consiste à découper le gisement en une série de sections, souvent parallèles entre elles. Sur chaque section, on délimite les zones de minerai, puis on estime le volume total à partir des surfaces obtenues et des distances entre les sections.</w:t>
      </w:r>
    </w:p>
    <w:p>
      <w:pPr>
        <w:pStyle w:val="BodyText"/>
      </w:pPr>
      <w:r>
        <w:t xml:space="preserve">Cette méthode est surtout utilisée pour des gisements qui se suivent bien dans une direction, par exemple des veines ou des lentilles. Les sections sont généralement tracées perpendiculairement à la direction principale du corps minéralisé.</w:t>
      </w:r>
    </w:p>
    <w:bookmarkStart w:id="89" w:name="approche-moderne"/>
    <w:p>
      <w:pPr>
        <w:pStyle w:val="Heading3"/>
      </w:pPr>
      <w:r>
        <w:t xml:space="preserve">Approche moderne</w:t>
      </w:r>
    </w:p>
    <w:p>
      <w:pPr>
        <w:pStyle w:val="FirstParagraph"/>
      </w:pPr>
      <w:r>
        <w:t xml:space="preserve">Pour ce type de gisements, les logiciels modernes de calcul des ressources procèdent habituellement en trois étapes :</w:t>
      </w:r>
    </w:p>
    <w:p>
      <w:pPr>
        <w:pStyle w:val="Compact"/>
        <w:numPr>
          <w:ilvl w:val="0"/>
          <w:numId w:val="1005"/>
        </w:numPr>
      </w:pPr>
      <w:r>
        <w:t xml:space="preserve">Un</w:t>
      </w:r>
      <w:r>
        <w:t xml:space="preserve"> </w:t>
      </w:r>
      <w:r>
        <w:rPr>
          <w:b/>
          <w:bCs/>
        </w:rPr>
        <w:t xml:space="preserve">modèle de blocs</w:t>
      </w:r>
      <w:r>
        <w:t xml:space="preserve"> </w:t>
      </w:r>
      <w:r>
        <w:t xml:space="preserve">du gisement est construit à l’aide d’une méthode d’interpolation (inverse de la distance ou krigeage).</w:t>
      </w:r>
    </w:p>
    <w:p>
      <w:pPr>
        <w:pStyle w:val="Compact"/>
        <w:numPr>
          <w:ilvl w:val="0"/>
          <w:numId w:val="1005"/>
        </w:numPr>
      </w:pPr>
      <w:r>
        <w:t xml:space="preserve">Un</w:t>
      </w:r>
      <w:r>
        <w:t xml:space="preserve"> </w:t>
      </w:r>
      <w:r>
        <w:rPr>
          <w:b/>
          <w:bCs/>
        </w:rPr>
        <w:t xml:space="preserve">solide</w:t>
      </w:r>
      <w:r>
        <w:t xml:space="preserve"> </w:t>
      </w:r>
      <w:r>
        <w:t xml:space="preserve">est construit à partir des teneurs mesurées sur les carottes, d’une teneur de coupure spécifiée et de l’interprétation géologique.</w:t>
      </w:r>
    </w:p>
    <w:p>
      <w:pPr>
        <w:pStyle w:val="Compact"/>
        <w:numPr>
          <w:ilvl w:val="0"/>
          <w:numId w:val="1005"/>
        </w:numPr>
      </w:pPr>
      <w:r>
        <w:t xml:space="preserve">Le modèle de blocs est intersecté avec le solide, et la teneur pour l’ensemble du solide est la moyenne des blocs contenus dans l’enveloppe.</w:t>
      </w:r>
    </w:p>
    <w:p>
      <w:pPr>
        <w:pStyle w:val="BlockText"/>
      </w:pPr>
      <w:r>
        <w:rPr>
          <w:b/>
          <w:bCs/>
        </w:rPr>
        <w:t xml:space="preserve">Remarque.</w:t>
      </w:r>
      <w:r>
        <w:t xml:space="preserve"> </w:t>
      </w:r>
      <w:r>
        <w:t xml:space="preserve">Anciennement, les teneurs des forages servaient à estimer directement les teneurs des surfaces, lesquelles servaient ensuite à estimer les teneurs des volumes. Aujourd’hui, on préfère découper le volume en blocs et l’estimer par géostatistique ou par l’inverse de la distance.</w:t>
      </w:r>
    </w:p>
    <w:bookmarkEnd w:id="89"/>
    <w:bookmarkStart w:id="98" w:name="modélisation-explicite-et-implicite"/>
    <w:p>
      <w:pPr>
        <w:pStyle w:val="Heading3"/>
      </w:pPr>
      <w:r>
        <w:t xml:space="preserve">Modélisation explicite et implicite</w:t>
      </w:r>
    </w:p>
    <w:p>
      <w:pPr>
        <w:pStyle w:val="FirstParagraph"/>
      </w:pPr>
      <w:r>
        <w:t xml:space="preserve">La méthode des sections est l’exemple type de la</w:t>
      </w:r>
      <w:r>
        <w:t xml:space="preserve"> </w:t>
      </w:r>
      <w:r>
        <w:rPr>
          <w:b/>
          <w:bCs/>
        </w:rPr>
        <w:t xml:space="preserve">modélisation explicite</w:t>
      </w:r>
      <w:r>
        <w:t xml:space="preserve"> </w:t>
      </w:r>
      <w:r>
        <w:t xml:space="preserve">: le géologue interprète et digitalise à la main les contours de la minéralisation sur chaque coupe, puis le logiciel relie ces contours pour former les solides. Cette approche laisse un contrôle total à l’interprète et intègre facilement sa connaissance géologique, mais elle est longue, en partie subjective, et doit être largement refaite chaque fois que de nouvelles données arrivent.</w:t>
      </w:r>
    </w:p>
    <w:p>
      <w:pPr>
        <w:pStyle w:val="BodyText"/>
      </w:pPr>
      <w:r>
        <w:t xml:space="preserve">La</w:t>
      </w:r>
      <w:r>
        <w:t xml:space="preserve"> </w:t>
      </w:r>
      <w:r>
        <w:rPr>
          <w:b/>
          <w:bCs/>
        </w:rPr>
        <w:t xml:space="preserve">modélisation implicite</w:t>
      </w:r>
      <w:r>
        <w:t xml:space="preserve"> </w:t>
      </w:r>
      <w:r>
        <w:t xml:space="preserve">procède autrement : la limite de la minéralisation n’est plus dessinée, mais définie par une fonction mathématique — un champ scalaire ajusté aux données, souvent par fonctions de base radiale. Les surfaces sont ensuite extraites comme des iso-contours de ce champ (</w:t>
      </w:r>
      <w:hyperlink w:anchor="fig-modelisation-2d">
        <w:r>
          <w:rPr>
            <w:rStyle w:val="Hyperlink"/>
          </w:rPr>
          <w:t xml:space="preserve">Figure 10</w:t>
        </w:r>
      </w:hyperlink>
      <w:r>
        <w:t xml:space="preserve">). Cette approche est plus rapide, reproductible et se met à jour automatiquement lorsqu’on ajoute des forages, au prix d’un contrôle manuel moins direct. Elle s’est largement répandue avec des logiciels comme</w:t>
      </w:r>
      <w:r>
        <w:t xml:space="preserve"> </w:t>
      </w:r>
      <w:r>
        <w:rPr>
          <w:i/>
          <w:iCs/>
        </w:rPr>
        <w:t xml:space="preserve">Leapfrog</w:t>
      </w:r>
      <w:r>
        <w:t xml:space="preserve"> </w:t>
      </w:r>
      <w:r>
        <w:t xml:space="preserve">et permet de construire directement des modèles géologiques 3D (</w:t>
      </w:r>
      <w:hyperlink w:anchor="fig-modele3d-implicite">
        <w:r>
          <w:rPr>
            <w:rStyle w:val="Hyperlink"/>
          </w:rPr>
          <w:t xml:space="preserve">Figure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3" w:name="fig-modelisation-2d"/>
          <w:p>
            <w:pPr>
              <w:pStyle w:val="Compact"/>
              <w:jc w:val="center"/>
            </w:pPr>
            <w:r>
              <w:drawing>
                <wp:inline>
                  <wp:extent cx="4579088" cy="5089451"/>
                  <wp:effectExtent b="0" l="0" r="0" t="0"/>
                  <wp:docPr descr="" title="" id="91" name="Picture"/>
                  <a:graphic>
                    <a:graphicData uri="http://schemas.openxmlformats.org/drawingml/2006/picture">
                      <pic:pic>
                        <pic:nvPicPr>
                          <pic:cNvPr descr="images/C5_Modelisation_impl_expl.png" id="92" name="Picture"/>
                          <pic:cNvPicPr>
                            <a:picLocks noChangeArrowheads="1" noChangeAspect="1"/>
                          </pic:cNvPicPr>
                        </pic:nvPicPr>
                        <pic:blipFill>
                          <a:blip r:embed="rId90"/>
                          <a:stretch>
                            <a:fillRect/>
                          </a:stretch>
                        </pic:blipFill>
                        <pic:spPr bwMode="auto">
                          <a:xfrm>
                            <a:off x="0" y="0"/>
                            <a:ext cx="4579088" cy="5089451"/>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Modélisation explicite (contour digitalisé à la main, en rouge) et implicite (iso-contour d’un champ scalaire ajusté aux données, en noir) d’un même contour minéralisé.</w:t>
            </w:r>
          </w:p>
          <w:bookmarkEnd w:id="9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7" w:name="fig-modele3d-implicite"/>
          <w:p>
            <w:pPr>
              <w:pStyle w:val="Compact"/>
              <w:jc w:val="center"/>
            </w:pPr>
            <w:r>
              <w:drawing>
                <wp:inline>
                  <wp:extent cx="5334000" cy="2267928"/>
                  <wp:effectExtent b="0" l="0" r="0" t="0"/>
                  <wp:docPr descr="" title="" id="95" name="Picture"/>
                  <a:graphic>
                    <a:graphicData uri="http://schemas.openxmlformats.org/drawingml/2006/picture">
                      <pic:pic>
                        <pic:nvPicPr>
                          <pic:cNvPr descr="images/C5_Modele3D_implicite.png" id="96" name="Picture"/>
                          <pic:cNvPicPr>
                            <a:picLocks noChangeArrowheads="1" noChangeAspect="1"/>
                          </pic:cNvPicPr>
                        </pic:nvPicPr>
                        <pic:blipFill>
                          <a:blip r:embed="rId94"/>
                          <a:stretch>
                            <a:fillRect/>
                          </a:stretch>
                        </pic:blipFill>
                        <pic:spPr bwMode="auto">
                          <a:xfrm>
                            <a:off x="0" y="0"/>
                            <a:ext cx="5334000" cy="2267928"/>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Modèle géologique 3D obtenu par modélisation implicite : les unités sont délimitées par les iso-surfaces d’un champ scalaire ajusté aux données de forage.</w:t>
            </w:r>
          </w:p>
          <w:bookmarkEnd w:id="97"/>
        </w:tc>
      </w:tr>
    </w:tbl>
    <w:p>
      <w:pPr>
        <w:pStyle w:val="BodyText"/>
      </w:pPr>
      <w:r>
        <w:t xml:space="preserve">En pratique, les deux approches sont complémentaires : la modélisation implicite fournit rapidement une première enveloppe, que le géologue ajuste ensuite explicitement là où l’interprétation l’exige.</w:t>
      </w:r>
    </w:p>
    <w:bookmarkEnd w:id="98"/>
    <w:bookmarkStart w:id="107" w:name="construction-des-solides"/>
    <w:p>
      <w:pPr>
        <w:pStyle w:val="Heading3"/>
      </w:pPr>
      <w:r>
        <w:t xml:space="preserve">Construction des solides</w:t>
      </w:r>
    </w:p>
    <w:p>
      <w:pPr>
        <w:pStyle w:val="FirstParagraph"/>
      </w:pPr>
      <w:r>
        <w:t xml:space="preserve">La construction des solides s’effectue selon les étapes suivantes.</w:t>
      </w:r>
    </w:p>
    <w:bookmarkStart w:id="99" w:name="étape-1-zones-minéralisées-par-forage"/>
    <w:p>
      <w:pPr>
        <w:pStyle w:val="Heading4"/>
      </w:pPr>
      <w:r>
        <w:t xml:space="preserve">Étape 1 : Zones minéralisées par forage</w:t>
      </w:r>
    </w:p>
    <w:p>
      <w:pPr>
        <w:pStyle w:val="FirstParagraph"/>
      </w:pPr>
      <w:r>
        <w:t xml:space="preserve">Pour une section donnée, on représente la trace des forages dans celle-ci. On spécifie habituellement une distance de tolérance, de part et d’autre de la section, pour considérer qu’un forage ou une partie de forage appartient à la section. Chaque analyse est représentée le long du forage, et on détermine les portions situées au-dessus de la teneur de coupure.</w:t>
      </w:r>
    </w:p>
    <w:bookmarkEnd w:id="99"/>
    <w:bookmarkStart w:id="100" w:name="X8a8d20e1612c8edd66db0544b15154770755e6c"/>
    <w:p>
      <w:pPr>
        <w:pStyle w:val="Heading4"/>
      </w:pPr>
      <w:r>
        <w:t xml:space="preserve">Étape 2 : Surfaces minéralisées par section</w:t>
      </w:r>
    </w:p>
    <w:p>
      <w:pPr>
        <w:pStyle w:val="FirstParagraph"/>
      </w:pPr>
      <w:r>
        <w:t xml:space="preserve">On superpose la géologie connue (lorsque disponible). En considérant la géologie et l’ensemble des portions de forage au-dessus de la teneur de coupure, on délimite une ou plusieurs surfaces minéralisées pour chaque section. On évite de créer des surfaces trop petites qui ne pourraient pas être exploitées. Dans la construction des surfaces, on évite d’extrapoler à des distances trop grandes par rapport aux forages, surtout lors de la fermeture de la surface, là où il n’y a pas de forages pour guider l’interprétation.</w:t>
      </w:r>
    </w:p>
    <w:bookmarkEnd w:id="100"/>
    <w:bookmarkStart w:id="105" w:name="étape-3-construction-des-volumes"/>
    <w:p>
      <w:pPr>
        <w:pStyle w:val="Heading4"/>
      </w:pPr>
      <w:r>
        <w:t xml:space="preserve">Étape 3 : Construction des volumes</w:t>
      </w:r>
    </w:p>
    <w:p>
      <w:pPr>
        <w:pStyle w:val="FirstParagraph"/>
      </w:pPr>
      <w:r>
        <w:t xml:space="preserve">Les logiciels construisent des solides en 3D à partir des polygones délimitant les surfaces minéralisées sur chaque section (</w:t>
      </w:r>
      <w:hyperlink w:anchor="fig-sections-solide">
        <w:r>
          <w:rPr>
            <w:rStyle w:val="Hyperlink"/>
          </w:rPr>
          <w:t xml:space="preserve">Figure 12</w:t>
        </w:r>
      </w:hyperlink>
      <w:r>
        <w:t xml:space="preserve">) :</w:t>
      </w:r>
    </w:p>
    <w:p>
      <w:pPr>
        <w:pStyle w:val="Compact"/>
        <w:numPr>
          <w:ilvl w:val="0"/>
          <w:numId w:val="1006"/>
        </w:numPr>
      </w:pPr>
      <w:r>
        <w:t xml:space="preserve">Chaque polygone est discrétisé en une série de points.</w:t>
      </w:r>
    </w:p>
    <w:p>
      <w:pPr>
        <w:pStyle w:val="Compact"/>
        <w:numPr>
          <w:ilvl w:val="0"/>
          <w:numId w:val="1006"/>
        </w:numPr>
      </w:pPr>
      <w:r>
        <w:t xml:space="preserve">Deux polygones de sections voisines sont joints par des triangles afin de fermer le vide entre les sections. Le solide est délimité par un ensemble de facettes triangulaires.</w:t>
      </w:r>
    </w:p>
    <w:p>
      <w:pPr>
        <w:pStyle w:val="Compact"/>
        <w:numPr>
          <w:ilvl w:val="0"/>
          <w:numId w:val="1006"/>
        </w:numPr>
      </w:pPr>
      <w:r>
        <w:t xml:space="preserve">Les sections de bout constituent un cas particulier : l’utilisateur doit fournir un point ou une surface de fermeture pour chaque extrémité.</w:t>
      </w:r>
    </w:p>
    <w:tbl>
      <w:tblPr>
        <w:tblStyle w:val="Table"/>
        <w:tblW w:type="pct" w:w="5000"/>
        <w:tblLayout w:type="fixed"/>
        <w:tblLook w:firstRow="0" w:lastRow="0" w:firstColumn="0" w:lastColumn="0" w:noHBand="0" w:noVBand="0" w:val="0000"/>
      </w:tblPr>
      <w:tblGrid>
        <w:gridCol w:w="7920"/>
      </w:tblGrid>
      <w:tr>
        <w:tc>
          <w:tcPr/>
          <w:bookmarkStart w:id="104" w:name="fig-sections-solide"/>
          <w:p>
            <w:pPr>
              <w:pStyle w:val="Compact"/>
              <w:jc w:val="center"/>
            </w:pPr>
            <w:r>
              <w:drawing>
                <wp:inline>
                  <wp:extent cx="5334000" cy="2894613"/>
                  <wp:effectExtent b="0" l="0" r="0" t="0"/>
                  <wp:docPr descr="" title="" id="102" name="Picture"/>
                  <a:graphic>
                    <a:graphicData uri="http://schemas.openxmlformats.org/drawingml/2006/picture">
                      <pic:pic>
                        <pic:nvPicPr>
                          <pic:cNvPr descr="images/C5_Sections_solide.png" id="103" name="Picture"/>
                          <pic:cNvPicPr>
                            <a:picLocks noChangeArrowheads="1" noChangeAspect="1"/>
                          </pic:cNvPicPr>
                        </pic:nvPicPr>
                        <pic:blipFill>
                          <a:blip r:embed="rId101"/>
                          <a:stretch>
                            <a:fillRect/>
                          </a:stretch>
                        </pic:blipFill>
                        <pic:spPr bwMode="auto">
                          <a:xfrm>
                            <a:off x="0" y="0"/>
                            <a:ext cx="5334000" cy="2894613"/>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Construction du solide : les contours mesurés sur des sections parallèles (à gauche) sont joints d’une section à l’autre pour former le solide (à droite).</w:t>
            </w:r>
          </w:p>
          <w:bookmarkEnd w:id="104"/>
        </w:tc>
      </w:tr>
    </w:tbl>
    <w:bookmarkEnd w:id="105"/>
    <w:bookmarkStart w:id="106" w:name="X282ddf49511dc530446f4979ff646821cfc33e6"/>
    <w:p>
      <w:pPr>
        <w:pStyle w:val="Heading4"/>
      </w:pPr>
      <w:r>
        <w:t xml:space="preserve">Étape 4 : Intersection avec le modèle de blocs</w:t>
      </w:r>
    </w:p>
    <w:p>
      <w:pPr>
        <w:pStyle w:val="FirstParagraph"/>
      </w:pPr>
      <w:r>
        <w:t xml:space="preserve">On détermine si chaque bloc est à l’intérieur ou à l’extérieur du solide formé. On calcule la moyenne des blocs intérieurs au solide. Chaque bloc peut comporter une estimation de la teneur seule (si la densité est constante) ou une estimation conjointe de la teneur et de la densité.</w:t>
      </w:r>
    </w:p>
    <w:bookmarkEnd w:id="106"/>
    <w:bookmarkEnd w:id="107"/>
    <w:bookmarkStart w:id="108" w:name="Xf405c8e6acad724b63b1b4ee0e465cea378a73a"/>
    <w:p>
      <w:pPr>
        <w:pStyle w:val="Heading3"/>
      </w:pPr>
      <w:r>
        <w:t xml:space="preserve">Méthodes « manuelles » : estimation entre deux sections</w:t>
      </w:r>
    </w:p>
    <w:p>
      <w:pPr>
        <w:pStyle w:val="FirstParagraph"/>
      </w:pPr>
      <w:r>
        <w:t xml:space="preserve">Lorsque l’on ne dispose pas d’un logiciel de modélisation 3D, on peut obtenir des estimations approximatives en calculant la teneur moyenne et le volume entre chaque paire de sections consécutives. On note :</w:t>
      </w:r>
    </w:p>
    <w:p>
      <w:pPr>
        <w:pStyle w:val="Compact"/>
        <w:numPr>
          <w:ilvl w:val="0"/>
          <w:numId w:val="1007"/>
        </w:numPr>
      </w:pPr>
      <m:oMath>
        <m:sSub>
          <m:e>
            <m:r>
              <m:t>S</m:t>
            </m:r>
          </m:e>
          <m:sub>
            <m:r>
              <m:t>1</m:t>
            </m:r>
          </m:sub>
        </m:sSub>
      </m:oMath>
      <w:r>
        <w:t xml:space="preserve">,</w:t>
      </w:r>
      <w:r>
        <w:t xml:space="preserve"> </w:t>
      </w:r>
      <m:oMath>
        <m:sSub>
          <m:e>
            <m:r>
              <m:t>S</m:t>
            </m:r>
          </m:e>
          <m:sub>
            <m:r>
              <m:t>2</m:t>
            </m:r>
          </m:sub>
        </m:sSub>
      </m:oMath>
      <w:r>
        <w:t xml:space="preserve"> </w:t>
      </w:r>
      <w:r>
        <w:t xml:space="preserve">: surfaces minéralisées des deux sections;</w:t>
      </w:r>
    </w:p>
    <w:p>
      <w:pPr>
        <w:pStyle w:val="Compact"/>
        <w:numPr>
          <w:ilvl w:val="0"/>
          <w:numId w:val="1007"/>
        </w:numPr>
      </w:pPr>
      <m:oMath>
        <m:sSub>
          <m:e>
            <m:r>
              <m:t>t</m:t>
            </m:r>
          </m:e>
          <m:sub>
            <m:r>
              <m:t>1</m:t>
            </m:r>
          </m:sub>
        </m:sSub>
      </m:oMath>
      <w:r>
        <w:t xml:space="preserve">,</w:t>
      </w:r>
      <w:r>
        <w:t xml:space="preserve"> </w:t>
      </w:r>
      <m:oMath>
        <m:sSub>
          <m:e>
            <m:r>
              <m:t>t</m:t>
            </m:r>
          </m:e>
          <m:sub>
            <m:r>
              <m:t>2</m:t>
            </m:r>
          </m:sub>
        </m:sSub>
      </m:oMath>
      <w:r>
        <w:t xml:space="preserve"> </w:t>
      </w:r>
      <w:r>
        <w:t xml:space="preserve">: teneurs moyennes sur chaque section;</w:t>
      </w:r>
    </w:p>
    <w:p>
      <w:pPr>
        <w:pStyle w:val="Compact"/>
        <w:numPr>
          <w:ilvl w:val="0"/>
          <w:numId w:val="1007"/>
        </w:numPr>
      </w:pPr>
      <m:oMath>
        <m:r>
          <m:t>L</m:t>
        </m:r>
      </m:oMath>
      <w:r>
        <w:t xml:space="preserve"> </w:t>
      </w:r>
      <w:r>
        <w:t xml:space="preserve">: distance entre les deux sections.</w:t>
      </w:r>
    </w:p>
    <w:p>
      <w:pPr>
        <w:pStyle w:val="FirstParagraph"/>
      </w:pPr>
      <w:r>
        <w:t xml:space="preserve">Deux hypothèses sont possibles pour la variation de la teneur entre les sections :</w:t>
      </w:r>
    </w:p>
    <w:p>
      <w:pPr>
        <w:pStyle w:val="Compact"/>
        <w:numPr>
          <w:ilvl w:val="0"/>
          <w:numId w:val="1008"/>
        </w:numPr>
      </w:pPr>
      <w:r>
        <w:rPr>
          <w:b/>
          <w:bCs/>
        </w:rPr>
        <w:t xml:space="preserve">Changement brusque</w:t>
      </w:r>
      <w:r>
        <w:t xml:space="preserve"> </w:t>
      </w:r>
      <w:r>
        <w:t xml:space="preserve">: la teneur</w:t>
      </w:r>
      <w:r>
        <w:t xml:space="preserve"> </w:t>
      </w:r>
      <m:oMath>
        <m:sSub>
          <m:e>
            <m:r>
              <m:t>t</m:t>
            </m:r>
          </m:e>
          <m:sub>
            <m:r>
              <m:t>1</m:t>
            </m:r>
          </m:sub>
        </m:sSub>
      </m:oMath>
      <w:r>
        <w:t xml:space="preserve"> </w:t>
      </w:r>
      <w:r>
        <w:t xml:space="preserve">s’applique à la première moitié du volume (de la section 1 jusqu’à la mi-distance) et</w:t>
      </w:r>
      <w:r>
        <w:t xml:space="preserve"> </w:t>
      </w:r>
      <m:oMath>
        <m:sSub>
          <m:e>
            <m:r>
              <m:t>t</m:t>
            </m:r>
          </m:e>
          <m:sub>
            <m:r>
              <m:t>2</m:t>
            </m:r>
          </m:sub>
        </m:sSub>
      </m:oMath>
      <w:r>
        <w:t xml:space="preserve"> </w:t>
      </w:r>
      <w:r>
        <w:t xml:space="preserve">à la seconde moitié.</w:t>
      </w:r>
    </w:p>
    <w:p>
      <w:pPr>
        <w:pStyle w:val="Compact"/>
        <w:numPr>
          <w:ilvl w:val="0"/>
          <w:numId w:val="1008"/>
        </w:numPr>
      </w:pPr>
      <w:r>
        <w:rPr>
          <w:b/>
          <w:bCs/>
        </w:rPr>
        <w:t xml:space="preserve">Changement graduel (linéaire)</w:t>
      </w:r>
      <w:r>
        <w:t xml:space="preserve"> </w:t>
      </w:r>
      <w:r>
        <w:t xml:space="preserve">: la teneur varie linéairement entre</w:t>
      </w:r>
      <w:r>
        <w:t xml:space="preserve"> </w:t>
      </w:r>
      <m:oMath>
        <m:sSub>
          <m:e>
            <m:r>
              <m:t>t</m:t>
            </m:r>
          </m:e>
          <m:sub>
            <m:r>
              <m:t>1</m:t>
            </m:r>
          </m:sub>
        </m:sSub>
      </m:oMath>
      <w:r>
        <w:t xml:space="preserve"> </w:t>
      </w:r>
      <w:r>
        <w:t xml:space="preserve">et</w:t>
      </w:r>
      <w:r>
        <w:t xml:space="preserve"> </w:t>
      </w:r>
      <m:oMath>
        <m:sSub>
          <m:e>
            <m:r>
              <m:t>t</m:t>
            </m:r>
          </m:e>
          <m:sub>
            <m:r>
              <m:t>2</m:t>
            </m:r>
          </m:sub>
        </m:sSub>
      </m:oMath>
      <w:r>
        <w:t xml:space="preserve">.</w:t>
      </w:r>
    </w:p>
    <w:p>
      <w:pPr>
        <w:pStyle w:val="FirstParagraph"/>
      </w:pPr>
      <w:r>
        <w:t xml:space="preserve">De même, pour le calcul du volume, trois hypothèses géométriques sont courantes :</w:t>
      </w:r>
    </w:p>
    <w:p>
      <w:pPr>
        <w:pStyle w:val="Compact"/>
        <w:numPr>
          <w:ilvl w:val="0"/>
          <w:numId w:val="1009"/>
        </w:numPr>
      </w:pPr>
      <w:r>
        <w:rPr>
          <w:b/>
          <w:bCs/>
        </w:rPr>
        <w:t xml:space="preserve">Surface linéaire</w:t>
      </w:r>
      <w:r>
        <w:t xml:space="preserve"> </w:t>
      </w:r>
      <w:r>
        <w:t xml:space="preserve">: la surface de la section varie linéairement de</w:t>
      </w:r>
      <w:r>
        <w:t xml:space="preserve"> </w:t>
      </w:r>
      <m:oMath>
        <m:sSub>
          <m:e>
            <m:r>
              <m:t>S</m:t>
            </m:r>
          </m:e>
          <m:sub>
            <m:r>
              <m:t>1</m:t>
            </m:r>
          </m:sub>
        </m:sSub>
      </m:oMath>
      <w:r>
        <w:t xml:space="preserve"> </w:t>
      </w:r>
      <w:r>
        <w:t xml:space="preserve">à</w:t>
      </w:r>
      <w:r>
        <w:t xml:space="preserve"> </w:t>
      </w:r>
      <m:oMath>
        <m:sSub>
          <m:e>
            <m:r>
              <m:t>S</m:t>
            </m:r>
          </m:e>
          <m:sub>
            <m:r>
              <m:t>2</m:t>
            </m:r>
          </m:sub>
        </m:sSub>
      </m:oMath>
      <w:r>
        <w:t xml:space="preserve">.</w:t>
      </w:r>
    </w:p>
    <w:p>
      <w:pPr>
        <w:pStyle w:val="Compact"/>
        <w:numPr>
          <w:ilvl w:val="0"/>
          <w:numId w:val="1009"/>
        </w:numPr>
      </w:pPr>
      <w:r>
        <w:rPr>
          <w:b/>
          <w:bCs/>
        </w:rPr>
        <w:t xml:space="preserve">Cône tronqué</w:t>
      </w:r>
      <w:r>
        <w:t xml:space="preserve"> </w:t>
      </w:r>
      <w:r>
        <w:t xml:space="preserve">: la section est circulaire et le rayon varie linéairement.</w:t>
      </w:r>
    </w:p>
    <w:p>
      <w:pPr>
        <w:pStyle w:val="Compact"/>
        <w:numPr>
          <w:ilvl w:val="0"/>
          <w:numId w:val="1009"/>
        </w:numPr>
      </w:pPr>
      <w:r>
        <w:rPr>
          <w:b/>
          <w:bCs/>
        </w:rPr>
        <w:t xml:space="preserve">Obélisque</w:t>
      </w:r>
      <w:r>
        <w:t xml:space="preserve"> </w:t>
      </w:r>
      <w:r>
        <w:t xml:space="preserve">: la section est rectangulaire (</w:t>
      </w:r>
      <m:oMath>
        <m:sSub>
          <m:e>
            <m:r>
              <m:t>a</m:t>
            </m:r>
          </m:e>
          <m:sub>
            <m:r>
              <m:t>i</m:t>
            </m:r>
          </m:sub>
        </m:sSub>
        <m:r>
          <m:rPr>
            <m:sty m:val="p"/>
          </m:rPr>
          <m:t>×</m:t>
        </m:r>
        <m:sSub>
          <m:e>
            <m:r>
              <m:t>b</m:t>
            </m:r>
          </m:e>
          <m:sub>
            <m:r>
              <m:t>i</m:t>
            </m:r>
          </m:sub>
        </m:sSub>
      </m:oMath>
      <w:r>
        <w:t xml:space="preserve">) et les côtés varient linéairement.</w:t>
      </w:r>
    </w:p>
    <w:bookmarkEnd w:id="108"/>
    <w:bookmarkStart w:id="113" w:name="formules-entre-deux-sections"/>
    <w:p>
      <w:pPr>
        <w:pStyle w:val="Heading3"/>
      </w:pPr>
      <w:r>
        <w:t xml:space="preserve">Formules entre deux sections</w:t>
      </w:r>
    </w:p>
    <w:p>
      <w:pPr>
        <w:pStyle w:val="FirstParagraph"/>
      </w:pPr>
      <w:r>
        <w:t xml:space="preserve">Le tableau suivant présente les formules classiques de volume et de teneur moyenne pour les combinaisons les plus courantes. La densité est supposée constante. Les trois hypothèses géométriques sont illustrées à la</w:t>
      </w:r>
      <w:r>
        <w:t xml:space="preserve"> </w:t>
      </w:r>
      <w:hyperlink w:anchor="fig-sections-formes">
        <w:r>
          <w:rPr>
            <w:rStyle w:val="Hyperlink"/>
          </w:rPr>
          <w:t xml:space="preserve">Figure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2" w:name="fig-sections-formes"/>
          <w:p>
            <w:pPr>
              <w:pStyle w:val="Compact"/>
              <w:jc w:val="center"/>
            </w:pPr>
            <w:r>
              <w:drawing>
                <wp:inline>
                  <wp:extent cx="5334000" cy="1900966"/>
                  <wp:effectExtent b="0" l="0" r="0" t="0"/>
                  <wp:docPr descr="" title="" id="110" name="Picture"/>
                  <a:graphic>
                    <a:graphicData uri="http://schemas.openxmlformats.org/drawingml/2006/picture">
                      <pic:pic>
                        <pic:nvPicPr>
                          <pic:cNvPr descr="images/C5_Sections_formes.png" id="111" name="Picture"/>
                          <pic:cNvPicPr>
                            <a:picLocks noChangeArrowheads="1" noChangeAspect="1"/>
                          </pic:cNvPicPr>
                        </pic:nvPicPr>
                        <pic:blipFill>
                          <a:blip r:embed="rId109"/>
                          <a:stretch>
                            <a:fillRect/>
                          </a:stretch>
                        </pic:blipFill>
                        <pic:spPr bwMode="auto">
                          <a:xfrm>
                            <a:off x="0" y="0"/>
                            <a:ext cx="5334000" cy="19009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Les trois hypothèses géométriques entre deux sections</w:t>
            </w:r>
            <w:r>
              <w:t xml:space="preserve"> </w:t>
            </w:r>
            <m:oMath>
              <m:sSub>
                <m:e>
                  <m:r>
                    <m:t>S</m:t>
                  </m:r>
                </m:e>
                <m:sub>
                  <m:r>
                    <m:t>1</m:t>
                  </m:r>
                </m:sub>
              </m:sSub>
            </m:oMath>
            <w:r>
              <w:t xml:space="preserve"> </w:t>
            </w:r>
            <w:r>
              <w:t xml:space="preserve">et</w:t>
            </w:r>
            <w:r>
              <w:t xml:space="preserve"> </w:t>
            </w:r>
            <m:oMath>
              <m:sSub>
                <m:e>
                  <m:r>
                    <m:t>S</m:t>
                  </m:r>
                </m:e>
                <m:sub>
                  <m:r>
                    <m:t>2</m:t>
                  </m:r>
                </m:sub>
              </m:sSub>
            </m:oMath>
            <w:r>
              <w:t xml:space="preserve"> </w:t>
            </w:r>
            <w:r>
              <w:t xml:space="preserve">distantes de</w:t>
            </w:r>
            <w:r>
              <w:t xml:space="preserve"> </w:t>
            </w:r>
            <m:oMath>
              <m:r>
                <m:t>L</m:t>
              </m:r>
            </m:oMath>
            <w:r>
              <w:t xml:space="preserve"> </w:t>
            </w:r>
            <w:r>
              <w:t xml:space="preserve">: surface linéaire (aire variant linéairement), cône tronqué (sections circulaires) et obélisque (sections rectangulaires).</w:t>
            </w:r>
          </w:p>
          <w:bookmarkEnd w:id="112"/>
        </w:tc>
      </w:tr>
    </w:tbl>
    <w:p>
      <w:pPr>
        <w:pStyle w:val="BodyText"/>
      </w:pPr>
      <w:r>
        <w:t xml:space="preserve">Ici,</w:t>
      </w:r>
      <w:r>
        <w:t xml:space="preserve"> </w:t>
      </w:r>
      <w:r>
        <w:rPr>
          <w:b/>
          <w:bCs/>
        </w:rPr>
        <w:t xml:space="preserve">B</w:t>
      </w:r>
      <w:r>
        <w:t xml:space="preserve"> </w:t>
      </w:r>
      <w:r>
        <w:t xml:space="preserve">désigne une teneur variant de façon brusque entre les sections et</w:t>
      </w:r>
      <w:r>
        <w:t xml:space="preserve"> </w:t>
      </w:r>
      <w:r>
        <w:rPr>
          <w:b/>
          <w:bCs/>
        </w:rPr>
        <w:t xml:space="preserve">L</w:t>
      </w:r>
      <w:r>
        <w:t xml:space="preserve"> </w:t>
      </w:r>
      <w:r>
        <w:t xml:space="preserve">une variation linéaire; pour l’obélisque,</w:t>
      </w:r>
      <w:r>
        <w:t xml:space="preserve"> </w:t>
      </w:r>
      <m:oMath>
        <m:sSub>
          <m:e>
            <m:r>
              <m:t>S</m:t>
            </m:r>
          </m:e>
          <m:sub>
            <m:r>
              <m:t>i</m:t>
            </m:r>
          </m:sub>
        </m:sSub>
        <m:r>
          <m:rPr>
            <m:sty m:val="p"/>
          </m:rPr>
          <m:t>=</m:t>
        </m:r>
        <m:sSub>
          <m:e>
            <m:r>
              <m:t>a</m:t>
            </m:r>
          </m:e>
          <m:sub>
            <m:r>
              <m:t>i</m:t>
            </m:r>
          </m:sub>
        </m:sSub>
        <m:r>
          <m:rPr>
            <m:sty m:val="p"/>
          </m:rPr>
          <m:t>×</m:t>
        </m:r>
        <m:sSub>
          <m:e>
            <m:r>
              <m:t>b</m:t>
            </m:r>
          </m:e>
          <m:sub>
            <m:r>
              <m:t>i</m:t>
            </m:r>
          </m:sub>
        </m:sSub>
      </m:oMath>
      <w:r>
        <w:t xml:space="preserve">.</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Méthode (volume)</w:t>
            </w:r>
          </w:p>
        </w:tc>
        <w:tc>
          <w:tcPr/>
          <w:p>
            <w:pPr>
              <w:pStyle w:val="Compact"/>
              <w:jc w:val="center"/>
            </w:pPr>
            <w:r>
              <w:t xml:space="preserve">Teneur</w:t>
            </w:r>
          </w:p>
        </w:tc>
        <w:tc>
          <w:tcPr/>
          <w:p>
            <w:pPr>
              <w:pStyle w:val="Compact"/>
            </w:pPr>
            <w:r>
              <w:t xml:space="preserve">Volume</w:t>
            </w:r>
          </w:p>
        </w:tc>
        <w:tc>
          <w:tcPr/>
          <w:p>
            <w:pPr>
              <w:pStyle w:val="Compact"/>
            </w:pPr>
            <w:r>
              <w:t xml:space="preserve">Teneur moyenne</w:t>
            </w:r>
            <w:r>
              <w:t xml:space="preserve"> </w:t>
            </w:r>
            <m:oMath>
              <m:acc>
                <m:accPr>
                  <m:chr m:val="‾"/>
                </m:accPr>
                <m:e>
                  <m:r>
                    <m:t>t</m:t>
                  </m:r>
                </m:e>
              </m:acc>
            </m:oMath>
          </w:p>
        </w:tc>
      </w:tr>
      <w:tr>
        <w:tc>
          <w:tcPr/>
          <w:p>
            <w:pPr>
              <w:pStyle w:val="Compact"/>
            </w:pPr>
            <w:r>
              <w:t xml:space="preserve">Surface brusque</w:t>
            </w:r>
          </w:p>
        </w:tc>
        <w:tc>
          <w:tcPr/>
          <w:p>
            <w:pPr>
              <w:pStyle w:val="Compact"/>
              <w:jc w:val="center"/>
            </w:pPr>
            <w:r>
              <w:t xml:space="preserve">B</w:t>
            </w:r>
          </w:p>
        </w:tc>
        <w:tc>
          <w:tcPr/>
          <w:p>
            <w:pPr>
              <w:pStyle w:val="Compact"/>
            </w:pPr>
            <m:oMath>
              <m:f>
                <m:fPr>
                  <m:type m:val="bar"/>
                </m:fPr>
                <m:num>
                  <m:d>
                    <m:dPr>
                      <m:begChr m:val="("/>
                      <m:sepChr m:val=""/>
                      <m:endChr m:val=")"/>
                      <m:grow/>
                    </m:dPr>
                    <m:e>
                      <m:sSub>
                        <m:e>
                          <m:r>
                            <m:t>S</m:t>
                          </m:r>
                        </m:e>
                        <m:sub>
                          <m:r>
                            <m:t>1</m:t>
                          </m:r>
                        </m:sub>
                      </m:sSub>
                      <m:r>
                        <m:rPr>
                          <m:sty m:val="p"/>
                        </m:rPr>
                        <m:t>+</m:t>
                      </m:r>
                      <m:sSub>
                        <m:e>
                          <m:r>
                            <m:t>S</m:t>
                          </m:r>
                        </m:e>
                        <m:sub>
                          <m:r>
                            <m:t>2</m:t>
                          </m:r>
                        </m:sub>
                      </m:sSub>
                    </m:e>
                  </m:d>
                  <m:r>
                    <m:t> </m:t>
                  </m:r>
                  <m:r>
                    <m:t>L</m:t>
                  </m:r>
                </m:num>
                <m:den>
                  <m:r>
                    <m:t>2</m:t>
                  </m:r>
                </m:den>
              </m:f>
            </m:oMath>
          </w:p>
        </w:tc>
        <w:tc>
          <w:tcPr/>
          <w:p>
            <w:pPr>
              <w:pStyle w:val="Compact"/>
            </w:pPr>
            <m:oMath>
              <m:f>
                <m:fPr>
                  <m:type m:val="bar"/>
                </m:fPr>
                <m:num>
                  <m:sSub>
                    <m:e>
                      <m:r>
                        <m:t>S</m:t>
                      </m:r>
                    </m:e>
                    <m:sub>
                      <m:r>
                        <m:t>1</m:t>
                      </m:r>
                    </m:sub>
                  </m:sSub>
                  <m:sSub>
                    <m:e>
                      <m:r>
                        <m:t>t</m:t>
                      </m:r>
                    </m:e>
                    <m:sub>
                      <m:r>
                        <m:t>1</m:t>
                      </m:r>
                    </m:sub>
                  </m:sSub>
                  <m:r>
                    <m:rPr>
                      <m:sty m:val="p"/>
                    </m:rPr>
                    <m:t>+</m:t>
                  </m:r>
                  <m:sSub>
                    <m:e>
                      <m:r>
                        <m:t>S</m:t>
                      </m:r>
                    </m:e>
                    <m:sub>
                      <m:r>
                        <m:t>2</m:t>
                      </m:r>
                    </m:sub>
                  </m:sSub>
                  <m:sSub>
                    <m:e>
                      <m:r>
                        <m:t>t</m:t>
                      </m:r>
                    </m:e>
                    <m:sub>
                      <m:r>
                        <m:t>2</m:t>
                      </m:r>
                    </m:sub>
                  </m:sSub>
                </m:num>
                <m:den>
                  <m:sSub>
                    <m:e>
                      <m:r>
                        <m:t>S</m:t>
                      </m:r>
                    </m:e>
                    <m:sub>
                      <m:r>
                        <m:t>1</m:t>
                      </m:r>
                    </m:sub>
                  </m:sSub>
                  <m:r>
                    <m:rPr>
                      <m:sty m:val="p"/>
                    </m:rPr>
                    <m:t>+</m:t>
                  </m:r>
                  <m:sSub>
                    <m:e>
                      <m:r>
                        <m:t>S</m:t>
                      </m:r>
                    </m:e>
                    <m:sub>
                      <m:r>
                        <m:t>2</m:t>
                      </m:r>
                    </m:sub>
                  </m:sSub>
                </m:den>
              </m:f>
            </m:oMath>
          </w:p>
        </w:tc>
      </w:tr>
      <w:tr>
        <w:tc>
          <w:tcPr/>
          <w:p>
            <w:pPr>
              <w:pStyle w:val="Compact"/>
            </w:pPr>
            <w:r>
              <w:t xml:space="preserve">Surface lin.</w:t>
            </w:r>
          </w:p>
        </w:tc>
        <w:tc>
          <w:tcPr/>
          <w:p>
            <w:pPr>
              <w:pStyle w:val="Compact"/>
              <w:jc w:val="center"/>
            </w:pPr>
            <w:r>
              <w:t xml:space="preserve">B</w:t>
            </w:r>
          </w:p>
        </w:tc>
        <w:tc>
          <w:tcPr/>
          <w:p>
            <w:pPr>
              <w:pStyle w:val="Compact"/>
            </w:pPr>
            <m:oMath>
              <m:f>
                <m:fPr>
                  <m:type m:val="bar"/>
                </m:fPr>
                <m:num>
                  <m:d>
                    <m:dPr>
                      <m:begChr m:val="("/>
                      <m:sepChr m:val=""/>
                      <m:endChr m:val=")"/>
                      <m:grow/>
                    </m:dPr>
                    <m:e>
                      <m:sSub>
                        <m:e>
                          <m:r>
                            <m:t>S</m:t>
                          </m:r>
                        </m:e>
                        <m:sub>
                          <m:r>
                            <m:t>1</m:t>
                          </m:r>
                        </m:sub>
                      </m:sSub>
                      <m:r>
                        <m:rPr>
                          <m:sty m:val="p"/>
                        </m:rPr>
                        <m:t>+</m:t>
                      </m:r>
                      <m:sSub>
                        <m:e>
                          <m:r>
                            <m:t>S</m:t>
                          </m:r>
                        </m:e>
                        <m:sub>
                          <m:r>
                            <m:t>2</m:t>
                          </m:r>
                        </m:sub>
                      </m:sSub>
                    </m:e>
                  </m:d>
                  <m:r>
                    <m:t> </m:t>
                  </m:r>
                  <m:r>
                    <m:t>L</m:t>
                  </m:r>
                </m:num>
                <m:den>
                  <m:r>
                    <m:t>2</m:t>
                  </m:r>
                </m:den>
              </m:f>
            </m:oMath>
          </w:p>
        </w:tc>
        <w:tc>
          <w:tcPr/>
          <w:p>
            <w:pPr>
              <w:pStyle w:val="Compact"/>
            </w:pPr>
            <m:oMath>
              <m:f>
                <m:fPr>
                  <m:type m:val="bar"/>
                </m:fPr>
                <m:num>
                  <m:d>
                    <m:dPr>
                      <m:begChr m:val="("/>
                      <m:sepChr m:val=""/>
                      <m:endChr m:val=")"/>
                      <m:grow/>
                    </m:dPr>
                    <m:e>
                      <m:r>
                        <m:t>3</m:t>
                      </m:r>
                      <m:sSub>
                        <m:e>
                          <m:r>
                            <m:t>S</m:t>
                          </m:r>
                        </m:e>
                        <m:sub>
                          <m:r>
                            <m:t>1</m:t>
                          </m:r>
                        </m:sub>
                      </m:sSub>
                      <m:r>
                        <m:rPr>
                          <m:sty m:val="p"/>
                        </m:rPr>
                        <m:t>+</m:t>
                      </m:r>
                      <m:sSub>
                        <m:e>
                          <m:r>
                            <m:t>S</m:t>
                          </m:r>
                        </m:e>
                        <m:sub>
                          <m:r>
                            <m:t>2</m:t>
                          </m:r>
                        </m:sub>
                      </m:sSub>
                    </m:e>
                  </m:d>
                  <m:r>
                    <m:t> </m:t>
                  </m:r>
                  <m:sSub>
                    <m:e>
                      <m:r>
                        <m:t>t</m:t>
                      </m:r>
                    </m:e>
                    <m:sub>
                      <m:r>
                        <m:t>1</m:t>
                      </m:r>
                    </m:sub>
                  </m:sSub>
                  <m:r>
                    <m:rPr>
                      <m:sty m:val="p"/>
                    </m:rPr>
                    <m:t>+</m:t>
                  </m:r>
                  <m:d>
                    <m:dPr>
                      <m:begChr m:val="("/>
                      <m:sepChr m:val=""/>
                      <m:endChr m:val=")"/>
                      <m:grow/>
                    </m:dPr>
                    <m:e>
                      <m:r>
                        <m:t>3</m:t>
                      </m:r>
                      <m:sSub>
                        <m:e>
                          <m:r>
                            <m:t>S</m:t>
                          </m:r>
                        </m:e>
                        <m:sub>
                          <m:r>
                            <m:t>2</m:t>
                          </m:r>
                        </m:sub>
                      </m:sSub>
                      <m:r>
                        <m:rPr>
                          <m:sty m:val="p"/>
                        </m:rPr>
                        <m:t>+</m:t>
                      </m:r>
                      <m:sSub>
                        <m:e>
                          <m:r>
                            <m:t>S</m:t>
                          </m:r>
                        </m:e>
                        <m:sub>
                          <m:r>
                            <m:t>1</m:t>
                          </m:r>
                        </m:sub>
                      </m:sSub>
                    </m:e>
                  </m:d>
                  <m:r>
                    <m:t> </m:t>
                  </m:r>
                  <m:sSub>
                    <m:e>
                      <m:r>
                        <m:t>t</m:t>
                      </m:r>
                    </m:e>
                    <m:sub>
                      <m:r>
                        <m:t>2</m:t>
                      </m:r>
                    </m:sub>
                  </m:sSub>
                </m:num>
                <m:den>
                  <m:r>
                    <m:t>4</m:t>
                  </m:r>
                  <m:r>
                    <m:t> </m:t>
                  </m:r>
                  <m:d>
                    <m:dPr>
                      <m:begChr m:val="["/>
                      <m:sepChr m:val=""/>
                      <m:endChr m:val="]"/>
                      <m:grow/>
                    </m:dPr>
                    <m:e>
                      <m:sSub>
                        <m:e>
                          <m:r>
                            <m:t>S</m:t>
                          </m:r>
                        </m:e>
                        <m:sub>
                          <m:r>
                            <m:t>1</m:t>
                          </m:r>
                        </m:sub>
                      </m:sSub>
                      <m:r>
                        <m:rPr>
                          <m:sty m:val="p"/>
                        </m:rPr>
                        <m:t>+</m:t>
                      </m:r>
                      <m:sSub>
                        <m:e>
                          <m:r>
                            <m:t>S</m:t>
                          </m:r>
                        </m:e>
                        <m:sub>
                          <m:r>
                            <m:t>2</m:t>
                          </m:r>
                        </m:sub>
                      </m:sSub>
                    </m:e>
                  </m:d>
                </m:den>
              </m:f>
            </m:oMath>
          </w:p>
        </w:tc>
      </w:tr>
      <w:tr>
        <w:tc>
          <w:tcPr/>
          <w:p>
            <w:pPr>
              <w:pStyle w:val="Compact"/>
            </w:pPr>
            <w:r>
              <w:t xml:space="preserve">Surface lin.</w:t>
            </w:r>
          </w:p>
        </w:tc>
        <w:tc>
          <w:tcPr/>
          <w:p>
            <w:pPr>
              <w:pStyle w:val="Compact"/>
              <w:jc w:val="center"/>
            </w:pPr>
            <w:r>
              <w:t xml:space="preserve">L</w:t>
            </w:r>
          </w:p>
        </w:tc>
        <w:tc>
          <w:tcPr/>
          <w:p>
            <w:pPr>
              <w:pStyle w:val="Compact"/>
            </w:pPr>
          </w:p>
        </w:tc>
        <w:tc>
          <w:tcPr/>
          <w:p>
            <w:pPr>
              <w:pStyle w:val="Compact"/>
            </w:pPr>
            <m:oMath>
              <m:f>
                <m:fPr>
                  <m:type m:val="bar"/>
                </m:fPr>
                <m:num>
                  <m:d>
                    <m:dPr>
                      <m:begChr m:val="("/>
                      <m:sepChr m:val=""/>
                      <m:endChr m:val=")"/>
                      <m:grow/>
                    </m:dPr>
                    <m:e>
                      <m:r>
                        <m:t>2</m:t>
                      </m:r>
                      <m:sSub>
                        <m:e>
                          <m:r>
                            <m:t>S</m:t>
                          </m:r>
                        </m:e>
                        <m:sub>
                          <m:r>
                            <m:t>1</m:t>
                          </m:r>
                        </m:sub>
                      </m:sSub>
                      <m:r>
                        <m:rPr>
                          <m:sty m:val="p"/>
                        </m:rPr>
                        <m:t>+</m:t>
                      </m:r>
                      <m:sSub>
                        <m:e>
                          <m:r>
                            <m:t>S</m:t>
                          </m:r>
                        </m:e>
                        <m:sub>
                          <m:r>
                            <m:t>2</m:t>
                          </m:r>
                        </m:sub>
                      </m:sSub>
                    </m:e>
                  </m:d>
                  <m:r>
                    <m:t> </m:t>
                  </m:r>
                  <m:sSub>
                    <m:e>
                      <m:r>
                        <m:t>t</m:t>
                      </m:r>
                    </m:e>
                    <m:sub>
                      <m:r>
                        <m:t>1</m:t>
                      </m:r>
                    </m:sub>
                  </m:sSub>
                  <m:r>
                    <m:rPr>
                      <m:sty m:val="p"/>
                    </m:rPr>
                    <m:t>+</m:t>
                  </m:r>
                  <m:d>
                    <m:dPr>
                      <m:begChr m:val="("/>
                      <m:sepChr m:val=""/>
                      <m:endChr m:val=")"/>
                      <m:grow/>
                    </m:dPr>
                    <m:e>
                      <m:r>
                        <m:t>2</m:t>
                      </m:r>
                      <m:sSub>
                        <m:e>
                          <m:r>
                            <m:t>S</m:t>
                          </m:r>
                        </m:e>
                        <m:sub>
                          <m:r>
                            <m:t>2</m:t>
                          </m:r>
                        </m:sub>
                      </m:sSub>
                      <m:r>
                        <m:rPr>
                          <m:sty m:val="p"/>
                        </m:rPr>
                        <m:t>+</m:t>
                      </m:r>
                      <m:sSub>
                        <m:e>
                          <m:r>
                            <m:t>S</m:t>
                          </m:r>
                        </m:e>
                        <m:sub>
                          <m:r>
                            <m:t>1</m:t>
                          </m:r>
                        </m:sub>
                      </m:sSub>
                    </m:e>
                  </m:d>
                  <m:r>
                    <m:t> </m:t>
                  </m:r>
                  <m:sSub>
                    <m:e>
                      <m:r>
                        <m:t>t</m:t>
                      </m:r>
                    </m:e>
                    <m:sub>
                      <m:r>
                        <m:t>2</m:t>
                      </m:r>
                    </m:sub>
                  </m:sSub>
                </m:num>
                <m:den>
                  <m:r>
                    <m:t>3</m:t>
                  </m:r>
                  <m:r>
                    <m:t> </m:t>
                  </m:r>
                  <m:d>
                    <m:dPr>
                      <m:begChr m:val="["/>
                      <m:sepChr m:val=""/>
                      <m:endChr m:val="]"/>
                      <m:grow/>
                    </m:dPr>
                    <m:e>
                      <m:sSub>
                        <m:e>
                          <m:r>
                            <m:t>S</m:t>
                          </m:r>
                        </m:e>
                        <m:sub>
                          <m:r>
                            <m:t>1</m:t>
                          </m:r>
                        </m:sub>
                      </m:sSub>
                      <m:r>
                        <m:rPr>
                          <m:sty m:val="p"/>
                        </m:rPr>
                        <m:t>+</m:t>
                      </m:r>
                      <m:sSub>
                        <m:e>
                          <m:r>
                            <m:t>S</m:t>
                          </m:r>
                        </m:e>
                        <m:sub>
                          <m:r>
                            <m:t>2</m:t>
                          </m:r>
                        </m:sub>
                      </m:sSub>
                    </m:e>
                  </m:d>
                </m:den>
              </m:f>
            </m:oMath>
          </w:p>
        </w:tc>
      </w:tr>
      <w:tr>
        <w:tc>
          <w:tcPr/>
          <w:p>
            <w:pPr>
              <w:pStyle w:val="Compact"/>
            </w:pPr>
            <w:r>
              <w:t xml:space="preserve">Cône tronqué</w:t>
            </w:r>
          </w:p>
        </w:tc>
        <w:tc>
          <w:tcPr/>
          <w:p>
            <w:pPr>
              <w:pStyle w:val="Compact"/>
              <w:jc w:val="center"/>
            </w:pPr>
            <w:r>
              <w:t xml:space="preserve">B</w:t>
            </w:r>
          </w:p>
        </w:tc>
        <w:tc>
          <w:tcPr/>
          <w:p>
            <w:pPr>
              <w:pStyle w:val="Compact"/>
            </w:pPr>
            <m:oMath>
              <m:f>
                <m:fPr>
                  <m:type m:val="bar"/>
                </m:fPr>
                <m:num>
                  <m:d>
                    <m:dPr>
                      <m:begChr m:val="("/>
                      <m:sepChr m:val=""/>
                      <m:endChr m:val=")"/>
                      <m:grow/>
                    </m:dPr>
                    <m:e>
                      <m:sSub>
                        <m:e>
                          <m:r>
                            <m:t>S</m:t>
                          </m:r>
                        </m:e>
                        <m:sub>
                          <m:r>
                            <m:t>1</m:t>
                          </m:r>
                        </m:sub>
                      </m:sSub>
                      <m:r>
                        <m:rPr>
                          <m:sty m:val="p"/>
                        </m:rPr>
                        <m:t>+</m:t>
                      </m:r>
                      <m:sSub>
                        <m:e>
                          <m:r>
                            <m:t>S</m:t>
                          </m:r>
                        </m:e>
                        <m:sub>
                          <m:r>
                            <m:t>2</m:t>
                          </m:r>
                        </m:sub>
                      </m:sSub>
                      <m:r>
                        <m:rPr>
                          <m:sty m:val="p"/>
                        </m:rPr>
                        <m:t>+</m:t>
                      </m:r>
                      <m:rad>
                        <m:radPr>
                          <m:degHide m:val="on"/>
                        </m:radPr>
                        <m:deg/>
                        <m:e>
                          <m:sSub>
                            <m:e>
                              <m:r>
                                <m:t>S</m:t>
                              </m:r>
                            </m:e>
                            <m:sub>
                              <m:r>
                                <m:t>1</m:t>
                              </m:r>
                            </m:sub>
                          </m:sSub>
                          <m:sSub>
                            <m:e>
                              <m:r>
                                <m:t>S</m:t>
                              </m:r>
                            </m:e>
                            <m:sub>
                              <m:r>
                                <m:t>2</m:t>
                              </m:r>
                            </m:sub>
                          </m:sSub>
                        </m:e>
                      </m:rad>
                    </m:e>
                  </m:d>
                  <m:r>
                    <m:t> </m:t>
                  </m:r>
                  <m:r>
                    <m:t>L</m:t>
                  </m:r>
                </m:num>
                <m:den>
                  <m:r>
                    <m:t>3</m:t>
                  </m:r>
                </m:den>
              </m:f>
            </m:oMath>
          </w:p>
        </w:tc>
        <w:tc>
          <w:tcPr/>
          <w:p>
            <w:pPr>
              <w:pStyle w:val="Compact"/>
            </w:pPr>
            <m:oMath>
              <m:f>
                <m:fPr>
                  <m:type m:val="bar"/>
                </m:fPr>
                <m:num>
                  <m:d>
                    <m:dPr>
                      <m:begChr m:val="("/>
                      <m:sepChr m:val=""/>
                      <m:endChr m:val=")"/>
                      <m:grow/>
                    </m:dPr>
                    <m:e>
                      <m:r>
                        <m:t>7</m:t>
                      </m:r>
                      <m:sSub>
                        <m:e>
                          <m:r>
                            <m:t>S</m:t>
                          </m:r>
                        </m:e>
                        <m:sub>
                          <m:r>
                            <m:t>1</m:t>
                          </m:r>
                        </m:sub>
                      </m:sSub>
                      <m:r>
                        <m:rPr>
                          <m:sty m:val="p"/>
                        </m:rPr>
                        <m:t>+</m:t>
                      </m:r>
                      <m:sSub>
                        <m:e>
                          <m:r>
                            <m:t>S</m:t>
                          </m:r>
                        </m:e>
                        <m:sub>
                          <m:r>
                            <m:t>2</m:t>
                          </m:r>
                        </m:sub>
                      </m:sSub>
                      <m:r>
                        <m:rPr>
                          <m:sty m:val="p"/>
                        </m:rPr>
                        <m:t>+</m:t>
                      </m:r>
                      <m:r>
                        <m:t>4</m:t>
                      </m:r>
                      <m:rad>
                        <m:radPr>
                          <m:degHide m:val="on"/>
                        </m:radPr>
                        <m:deg/>
                        <m:e>
                          <m:sSub>
                            <m:e>
                              <m:r>
                                <m:t>S</m:t>
                              </m:r>
                            </m:e>
                            <m:sub>
                              <m:r>
                                <m:t>1</m:t>
                              </m:r>
                            </m:sub>
                          </m:sSub>
                          <m:sSub>
                            <m:e>
                              <m:r>
                                <m:t>S</m:t>
                              </m:r>
                            </m:e>
                            <m:sub>
                              <m:r>
                                <m:t>2</m:t>
                              </m:r>
                            </m:sub>
                          </m:sSub>
                        </m:e>
                      </m:rad>
                    </m:e>
                  </m:d>
                  <m:r>
                    <m:t> </m:t>
                  </m:r>
                  <m:sSub>
                    <m:e>
                      <m:r>
                        <m:t>t</m:t>
                      </m:r>
                    </m:e>
                    <m:sub>
                      <m:r>
                        <m:t>1</m:t>
                      </m:r>
                    </m:sub>
                  </m:sSub>
                  <m:r>
                    <m:rPr>
                      <m:sty m:val="p"/>
                    </m:rPr>
                    <m:t>+</m:t>
                  </m:r>
                  <m:d>
                    <m:dPr>
                      <m:begChr m:val="("/>
                      <m:sepChr m:val=""/>
                      <m:endChr m:val=")"/>
                      <m:grow/>
                    </m:dPr>
                    <m:e>
                      <m:r>
                        <m:t>7</m:t>
                      </m:r>
                      <m:sSub>
                        <m:e>
                          <m:r>
                            <m:t>S</m:t>
                          </m:r>
                        </m:e>
                        <m:sub>
                          <m:r>
                            <m:t>2</m:t>
                          </m:r>
                        </m:sub>
                      </m:sSub>
                      <m:r>
                        <m:rPr>
                          <m:sty m:val="p"/>
                        </m:rPr>
                        <m:t>+</m:t>
                      </m:r>
                      <m:sSub>
                        <m:e>
                          <m:r>
                            <m:t>S</m:t>
                          </m:r>
                        </m:e>
                        <m:sub>
                          <m:r>
                            <m:t>1</m:t>
                          </m:r>
                        </m:sub>
                      </m:sSub>
                      <m:r>
                        <m:rPr>
                          <m:sty m:val="p"/>
                        </m:rPr>
                        <m:t>+</m:t>
                      </m:r>
                      <m:r>
                        <m:t>4</m:t>
                      </m:r>
                      <m:rad>
                        <m:radPr>
                          <m:degHide m:val="on"/>
                        </m:radPr>
                        <m:deg/>
                        <m:e>
                          <m:sSub>
                            <m:e>
                              <m:r>
                                <m:t>S</m:t>
                              </m:r>
                            </m:e>
                            <m:sub>
                              <m:r>
                                <m:t>1</m:t>
                              </m:r>
                            </m:sub>
                          </m:sSub>
                          <m:sSub>
                            <m:e>
                              <m:r>
                                <m:t>S</m:t>
                              </m:r>
                            </m:e>
                            <m:sub>
                              <m:r>
                                <m:t>2</m:t>
                              </m:r>
                            </m:sub>
                          </m:sSub>
                        </m:e>
                      </m:rad>
                    </m:e>
                  </m:d>
                  <m:r>
                    <m:t> </m:t>
                  </m:r>
                  <m:sSub>
                    <m:e>
                      <m:r>
                        <m:t>t</m:t>
                      </m:r>
                    </m:e>
                    <m:sub>
                      <m:r>
                        <m:t>2</m:t>
                      </m:r>
                    </m:sub>
                  </m:sSub>
                </m:num>
                <m:den>
                  <m:r>
                    <m:t>8</m:t>
                  </m:r>
                  <m:r>
                    <m:t> </m:t>
                  </m:r>
                  <m:d>
                    <m:dPr>
                      <m:begChr m:val="["/>
                      <m:sepChr m:val=""/>
                      <m:endChr m:val="]"/>
                      <m:grow/>
                    </m:dPr>
                    <m:e>
                      <m:sSub>
                        <m:e>
                          <m:r>
                            <m:t>S</m:t>
                          </m:r>
                        </m:e>
                        <m:sub>
                          <m:r>
                            <m:t>1</m:t>
                          </m:r>
                        </m:sub>
                      </m:sSub>
                      <m:r>
                        <m:rPr>
                          <m:sty m:val="p"/>
                        </m:rPr>
                        <m:t>+</m:t>
                      </m:r>
                      <m:sSub>
                        <m:e>
                          <m:r>
                            <m:t>S</m:t>
                          </m:r>
                        </m:e>
                        <m:sub>
                          <m:r>
                            <m:t>2</m:t>
                          </m:r>
                        </m:sub>
                      </m:sSub>
                      <m:r>
                        <m:rPr>
                          <m:sty m:val="p"/>
                        </m:rPr>
                        <m:t>+</m:t>
                      </m:r>
                      <m:rad>
                        <m:radPr>
                          <m:degHide m:val="on"/>
                        </m:radPr>
                        <m:deg/>
                        <m:e>
                          <m:sSub>
                            <m:e>
                              <m:r>
                                <m:t>S</m:t>
                              </m:r>
                            </m:e>
                            <m:sub>
                              <m:r>
                                <m:t>1</m:t>
                              </m:r>
                            </m:sub>
                          </m:sSub>
                          <m:sSub>
                            <m:e>
                              <m:r>
                                <m:t>S</m:t>
                              </m:r>
                            </m:e>
                            <m:sub>
                              <m:r>
                                <m:t>2</m:t>
                              </m:r>
                            </m:sub>
                          </m:sSub>
                        </m:e>
                      </m:rad>
                    </m:e>
                  </m:d>
                </m:den>
              </m:f>
            </m:oMath>
          </w:p>
        </w:tc>
      </w:tr>
      <w:tr>
        <w:tc>
          <w:tcPr/>
          <w:p>
            <w:pPr>
              <w:pStyle w:val="Compact"/>
            </w:pPr>
            <w:r>
              <w:t xml:space="preserve">Cône tronqué</w:t>
            </w:r>
          </w:p>
        </w:tc>
        <w:tc>
          <w:tcPr/>
          <w:p>
            <w:pPr>
              <w:pStyle w:val="Compact"/>
              <w:jc w:val="center"/>
            </w:pPr>
            <w:r>
              <w:t xml:space="preserve">L</w:t>
            </w:r>
          </w:p>
        </w:tc>
        <w:tc>
          <w:tcPr/>
          <w:p>
            <w:pPr>
              <w:pStyle w:val="Compact"/>
            </w:pPr>
          </w:p>
        </w:tc>
        <w:tc>
          <w:tcPr/>
          <w:p>
            <w:pPr>
              <w:pStyle w:val="Compact"/>
            </w:pPr>
            <m:oMath>
              <m:f>
                <m:fPr>
                  <m:type m:val="bar"/>
                </m:fPr>
                <m:num>
                  <m:d>
                    <m:dPr>
                      <m:begChr m:val="("/>
                      <m:sepChr m:val=""/>
                      <m:endChr m:val=")"/>
                      <m:grow/>
                    </m:dPr>
                    <m:e>
                      <m:r>
                        <m:t>3</m:t>
                      </m:r>
                      <m:sSub>
                        <m:e>
                          <m:r>
                            <m:t>S</m:t>
                          </m:r>
                        </m:e>
                        <m:sub>
                          <m:r>
                            <m:t>1</m:t>
                          </m:r>
                        </m:sub>
                      </m:sSub>
                      <m:r>
                        <m:rPr>
                          <m:sty m:val="p"/>
                        </m:rPr>
                        <m:t>+</m:t>
                      </m:r>
                      <m:sSub>
                        <m:e>
                          <m:r>
                            <m:t>S</m:t>
                          </m:r>
                        </m:e>
                        <m:sub>
                          <m:r>
                            <m:t>2</m:t>
                          </m:r>
                        </m:sub>
                      </m:sSub>
                      <m:r>
                        <m:rPr>
                          <m:sty m:val="p"/>
                        </m:rPr>
                        <m:t>+</m:t>
                      </m:r>
                      <m:r>
                        <m:t>2</m:t>
                      </m:r>
                      <m:rad>
                        <m:radPr>
                          <m:degHide m:val="on"/>
                        </m:radPr>
                        <m:deg/>
                        <m:e>
                          <m:sSub>
                            <m:e>
                              <m:r>
                                <m:t>S</m:t>
                              </m:r>
                            </m:e>
                            <m:sub>
                              <m:r>
                                <m:t>1</m:t>
                              </m:r>
                            </m:sub>
                          </m:sSub>
                          <m:sSub>
                            <m:e>
                              <m:r>
                                <m:t>S</m:t>
                              </m:r>
                            </m:e>
                            <m:sub>
                              <m:r>
                                <m:t>2</m:t>
                              </m:r>
                            </m:sub>
                          </m:sSub>
                        </m:e>
                      </m:rad>
                    </m:e>
                  </m:d>
                  <m:r>
                    <m:t> </m:t>
                  </m:r>
                  <m:sSub>
                    <m:e>
                      <m:r>
                        <m:t>t</m:t>
                      </m:r>
                    </m:e>
                    <m:sub>
                      <m:r>
                        <m:t>1</m:t>
                      </m:r>
                    </m:sub>
                  </m:sSub>
                  <m:r>
                    <m:rPr>
                      <m:sty m:val="p"/>
                    </m:rPr>
                    <m:t>+</m:t>
                  </m:r>
                  <m:d>
                    <m:dPr>
                      <m:begChr m:val="("/>
                      <m:sepChr m:val=""/>
                      <m:endChr m:val=")"/>
                      <m:grow/>
                    </m:dPr>
                    <m:e>
                      <m:r>
                        <m:t>3</m:t>
                      </m:r>
                      <m:sSub>
                        <m:e>
                          <m:r>
                            <m:t>S</m:t>
                          </m:r>
                        </m:e>
                        <m:sub>
                          <m:r>
                            <m:t>2</m:t>
                          </m:r>
                        </m:sub>
                      </m:sSub>
                      <m:r>
                        <m:rPr>
                          <m:sty m:val="p"/>
                        </m:rPr>
                        <m:t>+</m:t>
                      </m:r>
                      <m:sSub>
                        <m:e>
                          <m:r>
                            <m:t>S</m:t>
                          </m:r>
                        </m:e>
                        <m:sub>
                          <m:r>
                            <m:t>1</m:t>
                          </m:r>
                        </m:sub>
                      </m:sSub>
                      <m:r>
                        <m:rPr>
                          <m:sty m:val="p"/>
                        </m:rPr>
                        <m:t>+</m:t>
                      </m:r>
                      <m:r>
                        <m:t>2</m:t>
                      </m:r>
                      <m:rad>
                        <m:radPr>
                          <m:degHide m:val="on"/>
                        </m:radPr>
                        <m:deg/>
                        <m:e>
                          <m:sSub>
                            <m:e>
                              <m:r>
                                <m:t>S</m:t>
                              </m:r>
                            </m:e>
                            <m:sub>
                              <m:r>
                                <m:t>1</m:t>
                              </m:r>
                            </m:sub>
                          </m:sSub>
                          <m:sSub>
                            <m:e>
                              <m:r>
                                <m:t>S</m:t>
                              </m:r>
                            </m:e>
                            <m:sub>
                              <m:r>
                                <m:t>2</m:t>
                              </m:r>
                            </m:sub>
                          </m:sSub>
                        </m:e>
                      </m:rad>
                    </m:e>
                  </m:d>
                  <m:r>
                    <m:t> </m:t>
                  </m:r>
                  <m:sSub>
                    <m:e>
                      <m:r>
                        <m:t>t</m:t>
                      </m:r>
                    </m:e>
                    <m:sub>
                      <m:r>
                        <m:t>2</m:t>
                      </m:r>
                    </m:sub>
                  </m:sSub>
                </m:num>
                <m:den>
                  <m:r>
                    <m:t>4</m:t>
                  </m:r>
                  <m:r>
                    <m:t> </m:t>
                  </m:r>
                  <m:d>
                    <m:dPr>
                      <m:begChr m:val="["/>
                      <m:sepChr m:val=""/>
                      <m:endChr m:val="]"/>
                      <m:grow/>
                    </m:dPr>
                    <m:e>
                      <m:sSub>
                        <m:e>
                          <m:r>
                            <m:t>S</m:t>
                          </m:r>
                        </m:e>
                        <m:sub>
                          <m:r>
                            <m:t>1</m:t>
                          </m:r>
                        </m:sub>
                      </m:sSub>
                      <m:r>
                        <m:rPr>
                          <m:sty m:val="p"/>
                        </m:rPr>
                        <m:t>+</m:t>
                      </m:r>
                      <m:sSub>
                        <m:e>
                          <m:r>
                            <m:t>S</m:t>
                          </m:r>
                        </m:e>
                        <m:sub>
                          <m:r>
                            <m:t>2</m:t>
                          </m:r>
                        </m:sub>
                      </m:sSub>
                      <m:r>
                        <m:rPr>
                          <m:sty m:val="p"/>
                        </m:rPr>
                        <m:t>+</m:t>
                      </m:r>
                      <m:rad>
                        <m:radPr>
                          <m:degHide m:val="on"/>
                        </m:radPr>
                        <m:deg/>
                        <m:e>
                          <m:sSub>
                            <m:e>
                              <m:r>
                                <m:t>S</m:t>
                              </m:r>
                            </m:e>
                            <m:sub>
                              <m:r>
                                <m:t>1</m:t>
                              </m:r>
                            </m:sub>
                          </m:sSub>
                          <m:sSub>
                            <m:e>
                              <m:r>
                                <m:t>S</m:t>
                              </m:r>
                            </m:e>
                            <m:sub>
                              <m:r>
                                <m:t>2</m:t>
                              </m:r>
                            </m:sub>
                          </m:sSub>
                        </m:e>
                      </m:rad>
                    </m:e>
                  </m:d>
                </m:den>
              </m:f>
            </m:oMath>
          </w:p>
        </w:tc>
      </w:tr>
      <w:tr>
        <w:tc>
          <w:tcPr/>
          <w:p>
            <w:pPr>
              <w:pStyle w:val="Compact"/>
            </w:pPr>
            <w:r>
              <w:t xml:space="preserve">Obélisque</w:t>
            </w:r>
          </w:p>
        </w:tc>
        <w:tc>
          <w:tcPr/>
          <w:p>
            <w:pPr>
              <w:pStyle w:val="Compact"/>
              <w:jc w:val="center"/>
            </w:pPr>
            <w:r>
              <w:t xml:space="preserve">B</w:t>
            </w:r>
          </w:p>
        </w:tc>
        <w:tc>
          <w:tcPr/>
          <w:p>
            <w:pPr>
              <w:pStyle w:val="Compact"/>
            </w:pPr>
            <m:oMath>
              <m:f>
                <m:fPr>
                  <m:type m:val="bar"/>
                </m:fPr>
                <m:num>
                  <m:d>
                    <m:dPr>
                      <m:begChr m:val="("/>
                      <m:sepChr m:val=""/>
                      <m:endChr m:val=")"/>
                      <m:grow/>
                    </m:dPr>
                    <m:e>
                      <m:r>
                        <m:t>2</m:t>
                      </m:r>
                      <m:sSub>
                        <m:e>
                          <m:r>
                            <m:t>S</m:t>
                          </m:r>
                        </m:e>
                        <m:sub>
                          <m:r>
                            <m:t>1</m:t>
                          </m:r>
                        </m:sub>
                      </m:sSub>
                      <m:r>
                        <m:rPr>
                          <m:sty m:val="p"/>
                        </m:rPr>
                        <m:t>+</m:t>
                      </m:r>
                      <m:r>
                        <m:t>2</m:t>
                      </m:r>
                      <m:sSub>
                        <m:e>
                          <m:r>
                            <m:t>S</m:t>
                          </m:r>
                        </m:e>
                        <m:sub>
                          <m:r>
                            <m:t>2</m:t>
                          </m:r>
                        </m:sub>
                      </m:sSub>
                      <m:r>
                        <m:rPr>
                          <m:sty m:val="p"/>
                        </m:rPr>
                        <m:t>+</m:t>
                      </m:r>
                      <m:sSub>
                        <m:e>
                          <m:r>
                            <m:t>a</m:t>
                          </m:r>
                        </m:e>
                        <m:sub>
                          <m:r>
                            <m:t>1</m:t>
                          </m:r>
                        </m:sub>
                      </m:sSub>
                      <m:sSub>
                        <m:e>
                          <m:r>
                            <m:t>b</m:t>
                          </m:r>
                        </m:e>
                        <m:sub>
                          <m:r>
                            <m:t>2</m:t>
                          </m:r>
                        </m:sub>
                      </m:sSub>
                      <m:r>
                        <m:rPr>
                          <m:sty m:val="p"/>
                        </m:rPr>
                        <m:t>+</m:t>
                      </m:r>
                      <m:sSub>
                        <m:e>
                          <m:r>
                            <m:t>a</m:t>
                          </m:r>
                        </m:e>
                        <m:sub>
                          <m:r>
                            <m:t>2</m:t>
                          </m:r>
                        </m:sub>
                      </m:sSub>
                      <m:sSub>
                        <m:e>
                          <m:r>
                            <m:t>b</m:t>
                          </m:r>
                        </m:e>
                        <m:sub>
                          <m:r>
                            <m:t>1</m:t>
                          </m:r>
                        </m:sub>
                      </m:sSub>
                    </m:e>
                  </m:d>
                  <m:r>
                    <m:t> </m:t>
                  </m:r>
                  <m:r>
                    <m:t>L</m:t>
                  </m:r>
                </m:num>
                <m:den>
                  <m:r>
                    <m:t>6</m:t>
                  </m:r>
                </m:den>
              </m:f>
            </m:oMath>
          </w:p>
        </w:tc>
        <w:tc>
          <w:tcPr/>
          <w:p>
            <w:pPr>
              <w:pStyle w:val="Compact"/>
            </w:pPr>
            <m:oMath>
              <m:f>
                <m:fPr>
                  <m:type m:val="bar"/>
                </m:fPr>
                <m:num>
                  <m:sSub>
                    <m:e>
                      <m:r>
                        <m:t>a</m:t>
                      </m:r>
                    </m:e>
                    <m:sub>
                      <m:r>
                        <m:t>1</m:t>
                      </m:r>
                    </m:sub>
                  </m:sSub>
                  <m:sSub>
                    <m:e>
                      <m:r>
                        <m:t>b</m:t>
                      </m:r>
                    </m:e>
                    <m:sub>
                      <m:r>
                        <m:t>1</m:t>
                      </m:r>
                    </m:sub>
                  </m:sSub>
                  <m:d>
                    <m:dPr>
                      <m:begChr m:val="("/>
                      <m:sepChr m:val=""/>
                      <m:endChr m:val=")"/>
                      <m:grow/>
                    </m:dPr>
                    <m:e>
                      <m:r>
                        <m:t>7</m:t>
                      </m:r>
                      <m:sSub>
                        <m:e>
                          <m:r>
                            <m:t>t</m:t>
                          </m:r>
                        </m:e>
                        <m:sub>
                          <m:r>
                            <m:t>1</m:t>
                          </m:r>
                        </m:sub>
                      </m:sSub>
                      <m:r>
                        <m:rPr>
                          <m:sty m:val="p"/>
                        </m:rPr>
                        <m:t>+</m:t>
                      </m:r>
                      <m:sSub>
                        <m:e>
                          <m:r>
                            <m:t>t</m:t>
                          </m:r>
                        </m:e>
                        <m:sub>
                          <m:r>
                            <m:t>2</m:t>
                          </m:r>
                        </m:sub>
                      </m:sSub>
                    </m:e>
                  </m:d>
                  <m:r>
                    <m:rPr>
                      <m:sty m:val="p"/>
                    </m:rPr>
                    <m:t>+</m:t>
                  </m:r>
                  <m:d>
                    <m:dPr>
                      <m:begChr m:val="("/>
                      <m:sepChr m:val=""/>
                      <m:endChr m:val=")"/>
                      <m:grow/>
                    </m:dPr>
                    <m:e>
                      <m:r>
                        <m:t>2</m:t>
                      </m:r>
                      <m:sSub>
                        <m:e>
                          <m:r>
                            <m:t>t</m:t>
                          </m:r>
                        </m:e>
                        <m:sub>
                          <m:r>
                            <m:t>1</m:t>
                          </m:r>
                        </m:sub>
                      </m:sSub>
                      <m:r>
                        <m:rPr>
                          <m:sty m:val="p"/>
                        </m:rPr>
                        <m:t>+</m:t>
                      </m:r>
                      <m:r>
                        <m:t>2</m:t>
                      </m:r>
                      <m:sSub>
                        <m:e>
                          <m:r>
                            <m:t>t</m:t>
                          </m:r>
                        </m:e>
                        <m:sub>
                          <m:r>
                            <m:t>2</m:t>
                          </m:r>
                        </m:sub>
                      </m:sSub>
                    </m:e>
                  </m:d>
                  <m:d>
                    <m:dPr>
                      <m:begChr m:val="("/>
                      <m:sepChr m:val=""/>
                      <m:endChr m:val=")"/>
                      <m:grow/>
                    </m:dPr>
                    <m:e>
                      <m:sSub>
                        <m:e>
                          <m:r>
                            <m:t>a</m:t>
                          </m:r>
                        </m:e>
                        <m:sub>
                          <m:r>
                            <m:t>2</m:t>
                          </m:r>
                        </m:sub>
                      </m:sSub>
                      <m:sSub>
                        <m:e>
                          <m:r>
                            <m:t>b</m:t>
                          </m:r>
                        </m:e>
                        <m:sub>
                          <m:r>
                            <m:t>1</m:t>
                          </m:r>
                        </m:sub>
                      </m:sSub>
                      <m:r>
                        <m:rPr>
                          <m:sty m:val="p"/>
                        </m:rPr>
                        <m:t>+</m:t>
                      </m:r>
                      <m:sSub>
                        <m:e>
                          <m:r>
                            <m:t>a</m:t>
                          </m:r>
                        </m:e>
                        <m:sub>
                          <m:r>
                            <m:t>1</m:t>
                          </m:r>
                        </m:sub>
                      </m:sSub>
                      <m:sSub>
                        <m:e>
                          <m:r>
                            <m:t>b</m:t>
                          </m:r>
                        </m:e>
                        <m:sub>
                          <m:r>
                            <m:t>2</m:t>
                          </m:r>
                        </m:sub>
                      </m:sSub>
                    </m:e>
                  </m:d>
                  <m:r>
                    <m:rPr>
                      <m:sty m:val="p"/>
                    </m:rPr>
                    <m:t>+</m:t>
                  </m:r>
                  <m:sSub>
                    <m:e>
                      <m:r>
                        <m:t>a</m:t>
                      </m:r>
                    </m:e>
                    <m:sub>
                      <m:r>
                        <m:t>2</m:t>
                      </m:r>
                    </m:sub>
                  </m:sSub>
                  <m:sSub>
                    <m:e>
                      <m:r>
                        <m:t>b</m:t>
                      </m:r>
                    </m:e>
                    <m:sub>
                      <m:r>
                        <m:t>2</m:t>
                      </m:r>
                    </m:sub>
                  </m:sSub>
                  <m:d>
                    <m:dPr>
                      <m:begChr m:val="("/>
                      <m:sepChr m:val=""/>
                      <m:endChr m:val=")"/>
                      <m:grow/>
                    </m:dPr>
                    <m:e>
                      <m:sSub>
                        <m:e>
                          <m:r>
                            <m:t>t</m:t>
                          </m:r>
                        </m:e>
                        <m:sub>
                          <m:r>
                            <m:t>1</m:t>
                          </m:r>
                        </m:sub>
                      </m:sSub>
                      <m:r>
                        <m:rPr>
                          <m:sty m:val="p"/>
                        </m:rPr>
                        <m:t>+</m:t>
                      </m:r>
                      <m:r>
                        <m:t>7</m:t>
                      </m:r>
                      <m:sSub>
                        <m:e>
                          <m:r>
                            <m:t>t</m:t>
                          </m:r>
                        </m:e>
                        <m:sub>
                          <m:r>
                            <m:t>2</m:t>
                          </m:r>
                        </m:sub>
                      </m:sSub>
                    </m:e>
                  </m:d>
                </m:num>
                <m:den>
                  <m:r>
                    <m:t>8</m:t>
                  </m:r>
                  <m:sSub>
                    <m:e>
                      <m:r>
                        <m:t>a</m:t>
                      </m:r>
                    </m:e>
                    <m:sub>
                      <m:r>
                        <m:t>1</m:t>
                      </m:r>
                    </m:sub>
                  </m:sSub>
                  <m:sSub>
                    <m:e>
                      <m:r>
                        <m:t>b</m:t>
                      </m:r>
                    </m:e>
                    <m:sub>
                      <m:r>
                        <m:t>1</m:t>
                      </m:r>
                    </m:sub>
                  </m:sSub>
                  <m:r>
                    <m:rPr>
                      <m:sty m:val="p"/>
                    </m:rPr>
                    <m:t>+</m:t>
                  </m:r>
                  <m:r>
                    <m:t>8</m:t>
                  </m:r>
                  <m:sSub>
                    <m:e>
                      <m:r>
                        <m:t>a</m:t>
                      </m:r>
                    </m:e>
                    <m:sub>
                      <m:r>
                        <m:t>2</m:t>
                      </m:r>
                    </m:sub>
                  </m:sSub>
                  <m:sSub>
                    <m:e>
                      <m:r>
                        <m:t>b</m:t>
                      </m:r>
                    </m:e>
                    <m:sub>
                      <m:r>
                        <m:t>2</m:t>
                      </m:r>
                    </m:sub>
                  </m:sSub>
                  <m:r>
                    <m:rPr>
                      <m:sty m:val="p"/>
                    </m:rPr>
                    <m:t>+</m:t>
                  </m:r>
                  <m:r>
                    <m:t>4</m:t>
                  </m:r>
                  <m:sSub>
                    <m:e>
                      <m:r>
                        <m:t>a</m:t>
                      </m:r>
                    </m:e>
                    <m:sub>
                      <m:r>
                        <m:t>1</m:t>
                      </m:r>
                    </m:sub>
                  </m:sSub>
                  <m:sSub>
                    <m:e>
                      <m:r>
                        <m:t>b</m:t>
                      </m:r>
                    </m:e>
                    <m:sub>
                      <m:r>
                        <m:t>2</m:t>
                      </m:r>
                    </m:sub>
                  </m:sSub>
                  <m:r>
                    <m:rPr>
                      <m:sty m:val="p"/>
                    </m:rPr>
                    <m:t>+</m:t>
                  </m:r>
                  <m:r>
                    <m:t>4</m:t>
                  </m:r>
                  <m:sSub>
                    <m:e>
                      <m:r>
                        <m:t>a</m:t>
                      </m:r>
                    </m:e>
                    <m:sub>
                      <m:r>
                        <m:t>2</m:t>
                      </m:r>
                    </m:sub>
                  </m:sSub>
                  <m:sSub>
                    <m:e>
                      <m:r>
                        <m:t>b</m:t>
                      </m:r>
                    </m:e>
                    <m:sub>
                      <m:r>
                        <m:t>1</m:t>
                      </m:r>
                    </m:sub>
                  </m:sSub>
                </m:den>
              </m:f>
            </m:oMath>
          </w:p>
        </w:tc>
      </w:tr>
      <w:tr>
        <w:tc>
          <w:tcPr/>
          <w:p>
            <w:pPr>
              <w:pStyle w:val="Compact"/>
            </w:pPr>
            <w:r>
              <w:t xml:space="preserve">Obélisque</w:t>
            </w:r>
          </w:p>
        </w:tc>
        <w:tc>
          <w:tcPr/>
          <w:p>
            <w:pPr>
              <w:pStyle w:val="Compact"/>
              <w:jc w:val="center"/>
            </w:pPr>
            <w:r>
              <w:t xml:space="preserve">L</w:t>
            </w:r>
          </w:p>
        </w:tc>
        <w:tc>
          <w:tcPr/>
          <w:p>
            <w:pPr>
              <w:pStyle w:val="Compact"/>
            </w:pPr>
          </w:p>
        </w:tc>
        <w:tc>
          <w:tcPr/>
          <w:p>
            <w:pPr>
              <w:pStyle w:val="Compact"/>
            </w:pPr>
            <m:oMath>
              <m:f>
                <m:fPr>
                  <m:type m:val="bar"/>
                </m:fPr>
                <m:num>
                  <m:sSub>
                    <m:e>
                      <m:r>
                        <m:t>a</m:t>
                      </m:r>
                    </m:e>
                    <m:sub>
                      <m:r>
                        <m:t>1</m:t>
                      </m:r>
                    </m:sub>
                  </m:sSub>
                  <m:sSub>
                    <m:e>
                      <m:r>
                        <m:t>b</m:t>
                      </m:r>
                    </m:e>
                    <m:sub>
                      <m:r>
                        <m:t>1</m:t>
                      </m:r>
                    </m:sub>
                  </m:sSub>
                  <m:d>
                    <m:dPr>
                      <m:begChr m:val="("/>
                      <m:sepChr m:val=""/>
                      <m:endChr m:val=")"/>
                      <m:grow/>
                    </m:dPr>
                    <m:e>
                      <m:r>
                        <m:t>3</m:t>
                      </m:r>
                      <m:sSub>
                        <m:e>
                          <m:r>
                            <m:t>t</m:t>
                          </m:r>
                        </m:e>
                        <m:sub>
                          <m:r>
                            <m:t>1</m:t>
                          </m:r>
                        </m:sub>
                      </m:sSub>
                      <m:r>
                        <m:rPr>
                          <m:sty m:val="p"/>
                        </m:rPr>
                        <m:t>+</m:t>
                      </m:r>
                      <m:sSub>
                        <m:e>
                          <m:r>
                            <m:t>t</m:t>
                          </m:r>
                        </m:e>
                        <m:sub>
                          <m:r>
                            <m:t>2</m:t>
                          </m:r>
                        </m:sub>
                      </m:sSub>
                    </m:e>
                  </m:d>
                  <m:r>
                    <m:rPr>
                      <m:sty m:val="p"/>
                    </m:rPr>
                    <m:t>+</m:t>
                  </m:r>
                  <m:d>
                    <m:dPr>
                      <m:begChr m:val="("/>
                      <m:sepChr m:val=""/>
                      <m:endChr m:val=")"/>
                      <m:grow/>
                    </m:dPr>
                    <m:e>
                      <m:sSub>
                        <m:e>
                          <m:r>
                            <m:t>t</m:t>
                          </m:r>
                        </m:e>
                        <m:sub>
                          <m:r>
                            <m:t>1</m:t>
                          </m:r>
                        </m:sub>
                      </m:sSub>
                      <m:r>
                        <m:rPr>
                          <m:sty m:val="p"/>
                        </m:rPr>
                        <m:t>+</m:t>
                      </m:r>
                      <m:sSub>
                        <m:e>
                          <m:r>
                            <m:t>t</m:t>
                          </m:r>
                        </m:e>
                        <m:sub>
                          <m:r>
                            <m:t>2</m:t>
                          </m:r>
                        </m:sub>
                      </m:sSub>
                    </m:e>
                  </m:d>
                  <m:d>
                    <m:dPr>
                      <m:begChr m:val="("/>
                      <m:sepChr m:val=""/>
                      <m:endChr m:val=")"/>
                      <m:grow/>
                    </m:dPr>
                    <m:e>
                      <m:sSub>
                        <m:e>
                          <m:r>
                            <m:t>a</m:t>
                          </m:r>
                        </m:e>
                        <m:sub>
                          <m:r>
                            <m:t>2</m:t>
                          </m:r>
                        </m:sub>
                      </m:sSub>
                      <m:sSub>
                        <m:e>
                          <m:r>
                            <m:t>b</m:t>
                          </m:r>
                        </m:e>
                        <m:sub>
                          <m:r>
                            <m:t>1</m:t>
                          </m:r>
                        </m:sub>
                      </m:sSub>
                      <m:r>
                        <m:rPr>
                          <m:sty m:val="p"/>
                        </m:rPr>
                        <m:t>+</m:t>
                      </m:r>
                      <m:sSub>
                        <m:e>
                          <m:r>
                            <m:t>a</m:t>
                          </m:r>
                        </m:e>
                        <m:sub>
                          <m:r>
                            <m:t>1</m:t>
                          </m:r>
                        </m:sub>
                      </m:sSub>
                      <m:sSub>
                        <m:e>
                          <m:r>
                            <m:t>b</m:t>
                          </m:r>
                        </m:e>
                        <m:sub>
                          <m:r>
                            <m:t>2</m:t>
                          </m:r>
                        </m:sub>
                      </m:sSub>
                    </m:e>
                  </m:d>
                  <m:r>
                    <m:rPr>
                      <m:sty m:val="p"/>
                    </m:rPr>
                    <m:t>+</m:t>
                  </m:r>
                  <m:sSub>
                    <m:e>
                      <m:r>
                        <m:t>a</m:t>
                      </m:r>
                    </m:e>
                    <m:sub>
                      <m:r>
                        <m:t>2</m:t>
                      </m:r>
                    </m:sub>
                  </m:sSub>
                  <m:sSub>
                    <m:e>
                      <m:r>
                        <m:t>b</m:t>
                      </m:r>
                    </m:e>
                    <m:sub>
                      <m:r>
                        <m:t>2</m:t>
                      </m:r>
                    </m:sub>
                  </m:sSub>
                  <m:d>
                    <m:dPr>
                      <m:begChr m:val="("/>
                      <m:sepChr m:val=""/>
                      <m:endChr m:val=")"/>
                      <m:grow/>
                    </m:dPr>
                    <m:e>
                      <m:sSub>
                        <m:e>
                          <m:r>
                            <m:t>t</m:t>
                          </m:r>
                        </m:e>
                        <m:sub>
                          <m:r>
                            <m:t>1</m:t>
                          </m:r>
                        </m:sub>
                      </m:sSub>
                      <m:r>
                        <m:rPr>
                          <m:sty m:val="p"/>
                        </m:rPr>
                        <m:t>+</m:t>
                      </m:r>
                      <m:r>
                        <m:t>3</m:t>
                      </m:r>
                      <m:sSub>
                        <m:e>
                          <m:r>
                            <m:t>t</m:t>
                          </m:r>
                        </m:e>
                        <m:sub>
                          <m:r>
                            <m:t>2</m:t>
                          </m:r>
                        </m:sub>
                      </m:sSub>
                    </m:e>
                  </m:d>
                </m:num>
                <m:den>
                  <m:r>
                    <m:t>4</m:t>
                  </m:r>
                  <m:sSub>
                    <m:e>
                      <m:r>
                        <m:t>a</m:t>
                      </m:r>
                    </m:e>
                    <m:sub>
                      <m:r>
                        <m:t>1</m:t>
                      </m:r>
                    </m:sub>
                  </m:sSub>
                  <m:sSub>
                    <m:e>
                      <m:r>
                        <m:t>b</m:t>
                      </m:r>
                    </m:e>
                    <m:sub>
                      <m:r>
                        <m:t>1</m:t>
                      </m:r>
                    </m:sub>
                  </m:sSub>
                  <m:r>
                    <m:rPr>
                      <m:sty m:val="p"/>
                    </m:rPr>
                    <m:t>+</m:t>
                  </m:r>
                  <m:r>
                    <m:t>4</m:t>
                  </m:r>
                  <m:sSub>
                    <m:e>
                      <m:r>
                        <m:t>a</m:t>
                      </m:r>
                    </m:e>
                    <m:sub>
                      <m:r>
                        <m:t>2</m:t>
                      </m:r>
                    </m:sub>
                  </m:sSub>
                  <m:sSub>
                    <m:e>
                      <m:r>
                        <m:t>b</m:t>
                      </m:r>
                    </m:e>
                    <m:sub>
                      <m:r>
                        <m:t>2</m:t>
                      </m:r>
                    </m:sub>
                  </m:sSub>
                  <m:r>
                    <m:rPr>
                      <m:sty m:val="p"/>
                    </m:rPr>
                    <m:t>+</m:t>
                  </m:r>
                  <m:r>
                    <m:t>2</m:t>
                  </m:r>
                  <m:sSub>
                    <m:e>
                      <m:r>
                        <m:t>a</m:t>
                      </m:r>
                    </m:e>
                    <m:sub>
                      <m:r>
                        <m:t>1</m:t>
                      </m:r>
                    </m:sub>
                  </m:sSub>
                  <m:sSub>
                    <m:e>
                      <m:r>
                        <m:t>b</m:t>
                      </m:r>
                    </m:e>
                    <m:sub>
                      <m:r>
                        <m:t>2</m:t>
                      </m:r>
                    </m:sub>
                  </m:sSub>
                  <m:r>
                    <m:rPr>
                      <m:sty m:val="p"/>
                    </m:rPr>
                    <m:t>+</m:t>
                  </m:r>
                  <m:r>
                    <m:t>2</m:t>
                  </m:r>
                  <m:sSub>
                    <m:e>
                      <m:r>
                        <m:t>a</m:t>
                      </m:r>
                    </m:e>
                    <m:sub>
                      <m:r>
                        <m:t>2</m:t>
                      </m:r>
                    </m:sub>
                  </m:sSub>
                  <m:sSub>
                    <m:e>
                      <m:r>
                        <m:t>b</m:t>
                      </m:r>
                    </m:e>
                    <m:sub>
                      <m:r>
                        <m:t>1</m:t>
                      </m:r>
                    </m:sub>
                  </m:sSub>
                </m:den>
              </m:f>
            </m:oMath>
          </w:p>
        </w:tc>
      </w:tr>
    </w:tbl>
    <w:p>
      <w:pPr>
        <w:pStyle w:val="BlockText"/>
      </w:pPr>
      <w:r>
        <w:rPr>
          <w:b/>
          <w:bCs/>
        </w:rPr>
        <w:t xml:space="preserve">Remarque.</w:t>
      </w:r>
      <w:r>
        <w:t xml:space="preserve"> </w:t>
      </w:r>
      <w:r>
        <w:t xml:space="preserve">En pratique, les méthodes les plus utilisées sont : (1) surface linéaire avec teneur brusque, (2) surface linéaire avec teneur linéaire, et (3) cône tronqué avec teneur brusque. Les formules de l’obélisque sont rarement utilisées car elles nécessitent de connaître les dimensions individuelles des sections, au-delà de leur seule surface.</w:t>
      </w:r>
    </w:p>
    <w:bookmarkEnd w:id="113"/>
    <w:bookmarkStart w:id="114" w:name="exemple-numérique-2"/>
    <w:p>
      <w:pPr>
        <w:pStyle w:val="Heading3"/>
      </w:pPr>
      <w:r>
        <w:t xml:space="preserve">Exemple numérique</w:t>
      </w:r>
    </w:p>
    <w:p>
      <w:pPr>
        <w:pStyle w:val="FirstParagraph"/>
      </w:pPr>
      <w:r>
        <w:t xml:space="preserve">Données :</w:t>
      </w:r>
      <w:r>
        <w:t xml:space="preserve"> </w:t>
      </w:r>
      <m:oMath>
        <m:sSub>
          <m:e>
            <m:r>
              <m:t>S</m:t>
            </m:r>
          </m:e>
          <m:sub>
            <m:r>
              <m:t>1</m:t>
            </m:r>
          </m:sub>
        </m:sSub>
        <m:r>
          <m:rPr>
            <m:sty m:val="p"/>
          </m:rPr>
          <m:t>=</m:t>
        </m:r>
        <m:r>
          <m:t>600</m:t>
        </m:r>
        <m:r>
          <m:t> </m:t>
        </m:r>
        <m:sSup>
          <m:e>
            <m:r>
              <m:rPr>
                <m:nor/>
                <m:sty m:val="p"/>
              </m:rPr>
              <m:t>m</m:t>
            </m:r>
          </m:e>
          <m:sup>
            <m:r>
              <m:t>2</m:t>
            </m:r>
          </m:sup>
        </m:sSup>
      </m:oMath>
      <w:r>
        <w:t xml:space="preserve">,</w:t>
      </w:r>
      <w:r>
        <w:t xml:space="preserve"> </w:t>
      </w:r>
      <m:oMath>
        <m:sSub>
          <m:e>
            <m:r>
              <m:t>S</m:t>
            </m:r>
          </m:e>
          <m:sub>
            <m:r>
              <m:t>2</m:t>
            </m:r>
          </m:sub>
        </m:sSub>
        <m:r>
          <m:rPr>
            <m:sty m:val="p"/>
          </m:rPr>
          <m:t>=</m:t>
        </m:r>
        <m:r>
          <m:t>1</m:t>
        </m:r>
        <m:r>
          <m:t> </m:t>
        </m:r>
        <m:r>
          <m:t>200</m:t>
        </m:r>
        <m:r>
          <m:t> </m:t>
        </m:r>
        <m:sSup>
          <m:e>
            <m:r>
              <m:rPr>
                <m:nor/>
                <m:sty m:val="p"/>
              </m:rPr>
              <m:t>m</m:t>
            </m:r>
          </m:e>
          <m:sup>
            <m:r>
              <m:t>2</m:t>
            </m:r>
          </m:sup>
        </m:sSup>
      </m:oMath>
      <w:r>
        <w:t xml:space="preserve">,</w:t>
      </w:r>
      <w:r>
        <w:t xml:space="preserve"> </w:t>
      </w:r>
      <m:oMath>
        <m:sSub>
          <m:e>
            <m:r>
              <m:t>t</m:t>
            </m:r>
          </m:e>
          <m:sub>
            <m:r>
              <m:t>1</m:t>
            </m:r>
          </m:sub>
        </m:sSub>
        <m:r>
          <m:rPr>
            <m:sty m:val="p"/>
          </m:rPr>
          <m:t>=</m:t>
        </m:r>
        <m:r>
          <m:t>2</m:t>
        </m:r>
        <m:r>
          <m:t> </m:t>
        </m:r>
        <m:r>
          <m:rPr>
            <m:sty m:val="p"/>
          </m:rPr>
          <m:t>%</m:t>
        </m:r>
        <m:r>
          <m:t> </m:t>
        </m:r>
        <m:r>
          <m:rPr>
            <m:nor/>
            <m:sty m:val="p"/>
          </m:rPr>
          <m:t>Cu</m:t>
        </m:r>
      </m:oMath>
      <w:r>
        <w:t xml:space="preserve">,</w:t>
      </w:r>
      <w:r>
        <w:t xml:space="preserve"> </w:t>
      </w:r>
      <m:oMath>
        <m:sSub>
          <m:e>
            <m:r>
              <m:t>t</m:t>
            </m:r>
          </m:e>
          <m:sub>
            <m:r>
              <m:t>2</m:t>
            </m:r>
          </m:sub>
        </m:sSub>
        <m:r>
          <m:rPr>
            <m:sty m:val="p"/>
          </m:rPr>
          <m:t>=</m:t>
        </m:r>
        <m:r>
          <m:t>4</m:t>
        </m:r>
        <m:r>
          <m:t> </m:t>
        </m:r>
        <m:r>
          <m:rPr>
            <m:sty m:val="p"/>
          </m:rPr>
          <m:t>%</m:t>
        </m:r>
        <m:r>
          <m:t> </m:t>
        </m:r>
        <m:r>
          <m:rPr>
            <m:nor/>
            <m:sty m:val="p"/>
          </m:rPr>
          <m:t>Cu</m:t>
        </m:r>
      </m:oMath>
      <w:r>
        <w:t xml:space="preserve">,</w:t>
      </w:r>
      <w:r>
        <w:t xml:space="preserve"> </w:t>
      </w:r>
      <m:oMath>
        <m:r>
          <m:t>L</m:t>
        </m:r>
        <m:r>
          <m:rPr>
            <m:sty m:val="p"/>
          </m:rPr>
          <m:t>=</m:t>
        </m:r>
        <m:r>
          <m:t>20</m:t>
        </m:r>
        <m:r>
          <m:t> </m:t>
        </m:r>
        <m:r>
          <m:rPr>
            <m:nor/>
            <m:sty m:val="p"/>
          </m:rPr>
          <m:t>m</m:t>
        </m:r>
      </m:oMath>
      <w:r>
        <w:t xml:space="preserve">.</w:t>
      </w:r>
    </w:p>
    <w:p>
      <w:pPr>
        <w:pStyle w:val="BodyText"/>
      </w:pPr>
      <w:r>
        <w:t xml:space="preserve">Pour l’obélisque :</w:t>
      </w:r>
      <w:r>
        <w:t xml:space="preserve"> </w:t>
      </w:r>
      <m:oMath>
        <m:sSub>
          <m:e>
            <m:r>
              <m:t>a</m:t>
            </m:r>
          </m:e>
          <m:sub>
            <m:r>
              <m:t>1</m:t>
            </m:r>
          </m:sub>
        </m:sSub>
        <m:r>
          <m:rPr>
            <m:sty m:val="p"/>
          </m:rPr>
          <m:t>=</m:t>
        </m:r>
        <m:r>
          <m:t>30</m:t>
        </m:r>
        <m:r>
          <m:t> </m:t>
        </m:r>
        <m:r>
          <m:rPr>
            <m:nor/>
            <m:sty m:val="p"/>
          </m:rPr>
          <m:t>m</m:t>
        </m:r>
      </m:oMath>
      <w:r>
        <w:t xml:space="preserve">,</w:t>
      </w:r>
      <w:r>
        <w:t xml:space="preserve"> </w:t>
      </w:r>
      <m:oMath>
        <m:sSub>
          <m:e>
            <m:r>
              <m:t>b</m:t>
            </m:r>
          </m:e>
          <m:sub>
            <m:r>
              <m:t>1</m:t>
            </m:r>
          </m:sub>
        </m:sSub>
        <m:r>
          <m:rPr>
            <m:sty m:val="p"/>
          </m:rPr>
          <m:t>=</m:t>
        </m:r>
        <m:r>
          <m:t>20</m:t>
        </m:r>
        <m:r>
          <m:t> </m:t>
        </m:r>
        <m:r>
          <m:rPr>
            <m:nor/>
            <m:sty m:val="p"/>
          </m:rPr>
          <m:t>m</m:t>
        </m:r>
      </m:oMath>
      <w:r>
        <w:t xml:space="preserve">,</w:t>
      </w:r>
      <w:r>
        <w:t xml:space="preserve"> </w:t>
      </w:r>
      <m:oMath>
        <m:sSub>
          <m:e>
            <m:r>
              <m:t>a</m:t>
            </m:r>
          </m:e>
          <m:sub>
            <m:r>
              <m:t>2</m:t>
            </m:r>
          </m:sub>
        </m:sSub>
        <m:r>
          <m:rPr>
            <m:sty m:val="p"/>
          </m:rPr>
          <m:t>=</m:t>
        </m:r>
        <m:r>
          <m:t>40</m:t>
        </m:r>
        <m:r>
          <m:t> </m:t>
        </m:r>
        <m:r>
          <m:rPr>
            <m:nor/>
            <m:sty m:val="p"/>
          </m:rPr>
          <m:t>m</m:t>
        </m:r>
      </m:oMath>
      <w:r>
        <w:t xml:space="preserve">,</w:t>
      </w:r>
      <w:r>
        <w:t xml:space="preserve"> </w:t>
      </w:r>
      <m:oMath>
        <m:sSub>
          <m:e>
            <m:r>
              <m:t>b</m:t>
            </m:r>
          </m:e>
          <m:sub>
            <m:r>
              <m:t>2</m:t>
            </m:r>
          </m:sub>
        </m:sSub>
        <m:r>
          <m:rPr>
            <m:sty m:val="p"/>
          </m:rPr>
          <m:t>=</m:t>
        </m:r>
        <m:r>
          <m:t>30</m:t>
        </m:r>
        <m:r>
          <m:t> </m:t>
        </m:r>
        <m:r>
          <m:rPr>
            <m:nor/>
            <m:sty m:val="p"/>
          </m:rPr>
          <m:t>m</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jc w:val="center"/>
            </w:pPr>
            <w:r>
              <w:t xml:space="preserve">Volume (× 10³ m³)</w:t>
            </w:r>
          </w:p>
        </w:tc>
        <w:tc>
          <w:tcPr/>
          <w:p>
            <w:pPr>
              <w:pStyle w:val="Compact"/>
              <w:jc w:val="center"/>
            </w:pPr>
            <w:r>
              <w:t xml:space="preserve">Teneur moyenne (%)</w:t>
            </w:r>
          </w:p>
        </w:tc>
      </w:tr>
      <w:tr>
        <w:tc>
          <w:tcPr/>
          <w:p>
            <w:pPr>
              <w:pStyle w:val="Compact"/>
            </w:pPr>
            <w:r>
              <w:t xml:space="preserve">Surface brusque</w:t>
            </w:r>
          </w:p>
        </w:tc>
        <w:tc>
          <w:tcPr/>
          <w:p>
            <w:pPr>
              <w:pStyle w:val="Compact"/>
              <w:jc w:val="center"/>
            </w:pPr>
            <w:r>
              <w:t xml:space="preserve">18,00</w:t>
            </w:r>
          </w:p>
        </w:tc>
        <w:tc>
          <w:tcPr/>
          <w:p>
            <w:pPr>
              <w:pStyle w:val="Compact"/>
              <w:jc w:val="center"/>
            </w:pPr>
            <w:r>
              <w:t xml:space="preserve">3,33</w:t>
            </w:r>
          </w:p>
        </w:tc>
      </w:tr>
      <w:tr>
        <w:tc>
          <w:tcPr/>
          <w:p>
            <w:pPr>
              <w:pStyle w:val="Compact"/>
            </w:pPr>
            <w:r>
              <w:t xml:space="preserve">Surface lin., teneur linéaire</w:t>
            </w:r>
          </w:p>
        </w:tc>
        <w:tc>
          <w:tcPr/>
          <w:p>
            <w:pPr>
              <w:pStyle w:val="Compact"/>
              <w:jc w:val="center"/>
            </w:pPr>
            <w:r>
              <w:t xml:space="preserve">18,00</w:t>
            </w:r>
          </w:p>
        </w:tc>
        <w:tc>
          <w:tcPr/>
          <w:p>
            <w:pPr>
              <w:pStyle w:val="Compact"/>
              <w:jc w:val="center"/>
            </w:pPr>
            <w:r>
              <w:t xml:space="preserve">3,11</w:t>
            </w:r>
          </w:p>
        </w:tc>
      </w:tr>
      <w:tr>
        <w:tc>
          <w:tcPr/>
          <w:p>
            <w:pPr>
              <w:pStyle w:val="Compact"/>
            </w:pPr>
            <w:r>
              <w:t xml:space="preserve">Cône tronqué, teneur brusque</w:t>
            </w:r>
          </w:p>
        </w:tc>
        <w:tc>
          <w:tcPr/>
          <w:p>
            <w:pPr>
              <w:pStyle w:val="Compact"/>
              <w:jc w:val="center"/>
            </w:pPr>
            <w:r>
              <w:t xml:space="preserve">17,66</w:t>
            </w:r>
          </w:p>
        </w:tc>
        <w:tc>
          <w:tcPr/>
          <w:p>
            <w:pPr>
              <w:pStyle w:val="Compact"/>
              <w:jc w:val="center"/>
            </w:pPr>
            <w:r>
              <w:t xml:space="preserve">3,17</w:t>
            </w:r>
          </w:p>
        </w:tc>
      </w:tr>
      <w:tr>
        <w:tc>
          <w:tcPr/>
          <w:p>
            <w:pPr>
              <w:pStyle w:val="Compact"/>
            </w:pPr>
            <w:r>
              <w:t xml:space="preserve">Cône tronqué, teneur linéaire</w:t>
            </w:r>
          </w:p>
        </w:tc>
        <w:tc>
          <w:tcPr/>
          <w:p>
            <w:pPr>
              <w:pStyle w:val="Compact"/>
              <w:jc w:val="center"/>
            </w:pPr>
            <w:r>
              <w:t xml:space="preserve">17,66</w:t>
            </w:r>
          </w:p>
        </w:tc>
        <w:tc>
          <w:tcPr/>
          <w:p>
            <w:pPr>
              <w:pStyle w:val="Compact"/>
              <w:jc w:val="center"/>
            </w:pPr>
            <w:r>
              <w:t xml:space="preserve">3,11</w:t>
            </w:r>
          </w:p>
        </w:tc>
      </w:tr>
      <w:tr>
        <w:tc>
          <w:tcPr/>
          <w:p>
            <w:pPr>
              <w:pStyle w:val="Compact"/>
            </w:pPr>
            <w:r>
              <w:t xml:space="preserve">Obélisque, teneur brusque</w:t>
            </w:r>
          </w:p>
        </w:tc>
        <w:tc>
          <w:tcPr/>
          <w:p>
            <w:pPr>
              <w:pStyle w:val="Compact"/>
              <w:jc w:val="center"/>
            </w:pPr>
            <w:r>
              <w:t xml:space="preserve">17,67</w:t>
            </w:r>
          </w:p>
        </w:tc>
        <w:tc>
          <w:tcPr/>
          <w:p>
            <w:pPr>
              <w:pStyle w:val="Compact"/>
              <w:jc w:val="center"/>
            </w:pPr>
            <w:r>
              <w:t xml:space="preserve">3,17</w:t>
            </w:r>
          </w:p>
        </w:tc>
      </w:tr>
      <w:tr>
        <w:tc>
          <w:tcPr/>
          <w:p>
            <w:pPr>
              <w:pStyle w:val="Compact"/>
            </w:pPr>
            <w:r>
              <w:t xml:space="preserve">Obélisque, teneur linéaire</w:t>
            </w:r>
          </w:p>
        </w:tc>
        <w:tc>
          <w:tcPr/>
          <w:p>
            <w:pPr>
              <w:pStyle w:val="Compact"/>
              <w:jc w:val="center"/>
            </w:pPr>
            <w:r>
              <w:t xml:space="preserve">17,67</w:t>
            </w:r>
          </w:p>
        </w:tc>
        <w:tc>
          <w:tcPr/>
          <w:p>
            <w:pPr>
              <w:pStyle w:val="Compact"/>
              <w:jc w:val="center"/>
            </w:pPr>
            <w:r>
              <w:t xml:space="preserve">3,11</w:t>
            </w:r>
          </w:p>
        </w:tc>
      </w:tr>
    </w:tbl>
    <w:p>
      <w:pPr>
        <w:pStyle w:val="BodyText"/>
      </w:pPr>
      <w:r>
        <w:rPr>
          <w:b/>
          <w:bCs/>
        </w:rPr>
        <w:t xml:space="preserve">Observations :</w:t>
      </w:r>
    </w:p>
    <w:p>
      <w:pPr>
        <w:pStyle w:val="Compact"/>
        <w:numPr>
          <w:ilvl w:val="0"/>
          <w:numId w:val="1010"/>
        </w:numPr>
      </w:pPr>
      <w:r>
        <w:t xml:space="preserve">La différence la plus importante entre les estimés de teneur provient de l’hypothèse de changement brusque (3,33 %) versus graduel (3,11 %) de la teneur. L’écart entre les hypothèses géométriques de volume (surface linéaire, cône, obélisque) est secondaire.</w:t>
      </w:r>
    </w:p>
    <w:p>
      <w:pPr>
        <w:pStyle w:val="Compact"/>
        <w:numPr>
          <w:ilvl w:val="0"/>
          <w:numId w:val="1010"/>
        </w:numPr>
      </w:pPr>
      <w:r>
        <w:t xml:space="preserve">Les volumes diffèrent légèrement entre les méthodes (de 17,66 à 18,00 × 10³ m³), mais l’impact sur la teneur moyenne est faible.</w:t>
      </w:r>
    </w:p>
    <w:p>
      <w:pPr>
        <w:pStyle w:val="Compact"/>
        <w:numPr>
          <w:ilvl w:val="0"/>
          <w:numId w:val="1010"/>
        </w:numPr>
      </w:pPr>
      <w:r>
        <w:t xml:space="preserve">En pratique, le choix entre ces formules a moins d’influence sur le résultat final que la qualité de la délimitation des surfaces minéralisées et le choix de la teneur de coupure.</w:t>
      </w:r>
    </w:p>
    <w:bookmarkEnd w:id="114"/>
    <w:bookmarkStart w:id="115" w:name="sections-de-bout"/>
    <w:p>
      <w:pPr>
        <w:pStyle w:val="Heading3"/>
      </w:pPr>
      <w:r>
        <w:t xml:space="preserve">Sections de bout</w:t>
      </w:r>
    </w:p>
    <w:p>
      <w:pPr>
        <w:pStyle w:val="FirstParagraph"/>
      </w:pPr>
      <w:r>
        <w:t xml:space="preserve">Les sections de bout (première et dernière) nécessitent un traitement particulier, car il n’y a pas de section voisine d’un côté. On peut :</w:t>
      </w:r>
    </w:p>
    <w:p>
      <w:pPr>
        <w:pStyle w:val="Compact"/>
        <w:numPr>
          <w:ilvl w:val="0"/>
          <w:numId w:val="1011"/>
        </w:numPr>
      </w:pPr>
      <w:r>
        <w:t xml:space="preserve">Prolonger la section de bout sur une demi-distance vers l’extérieur (hypothèse conservatrice).</w:t>
      </w:r>
    </w:p>
    <w:p>
      <w:pPr>
        <w:pStyle w:val="Compact"/>
        <w:numPr>
          <w:ilvl w:val="0"/>
          <w:numId w:val="1011"/>
        </w:numPr>
      </w:pPr>
      <w:r>
        <w:t xml:space="preserve">Fermer le solide en un point (volume du cône).</w:t>
      </w:r>
    </w:p>
    <w:p>
      <w:pPr>
        <w:pStyle w:val="Compact"/>
        <w:numPr>
          <w:ilvl w:val="0"/>
          <w:numId w:val="1011"/>
        </w:numPr>
      </w:pPr>
      <w:r>
        <w:t xml:space="preserve">Utiliser une distance d’extrapolation basée sur les connaissances géologiques.</w:t>
      </w:r>
    </w:p>
    <w:bookmarkEnd w:id="115"/>
    <w:bookmarkEnd w:id="116"/>
    <w:bookmarkStart w:id="117" w:name="X439c15d5aaffa8da21a55f2c2b92a72201a9d3d"/>
    <w:p>
      <w:pPr>
        <w:pStyle w:val="Heading2"/>
      </w:pPr>
      <w:r>
        <w:t xml:space="preserve">🧮 Atelier interactif 5.4 — Modèle de blocs vs approximation par formes</w:t>
      </w:r>
    </w:p>
    <w:p>
      <w:pPr>
        <w:pStyle w:val="FirstParagraph"/>
      </w:pPr>
      <w:r>
        <w:t xml:space="preserve">Cet atelier interactif est disponible uniquement dans la version web du chapitre. Il compare, pour deux sections parallèles, l’estimation des ressources par un modèle de blocs (intersection d’une grille avec le solide) et par les formules d’approximation (surface linéaire, cône tronqué).</w:t>
      </w:r>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6" Target="media/rId56.png" /><Relationship Type="http://schemas.openxmlformats.org/officeDocument/2006/relationships/image" Id="rId28" Target="media/rId28.png" /><Relationship Type="http://schemas.openxmlformats.org/officeDocument/2006/relationships/image" Id="rId75" Target="media/rId75.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81" Target="media/rId81.png" /><Relationship Type="http://schemas.openxmlformats.org/officeDocument/2006/relationships/image" Id="rId94" Target="media/rId94.png" /><Relationship Type="http://schemas.openxmlformats.org/officeDocument/2006/relationships/image" Id="rId90" Target="media/rId90.png" /><Relationship Type="http://schemas.openxmlformats.org/officeDocument/2006/relationships/image" Id="rId48" Target="media/rId48.png" /><Relationship Type="http://schemas.openxmlformats.org/officeDocument/2006/relationships/image" Id="rId109" Target="media/rId109.png" /><Relationship Type="http://schemas.openxmlformats.org/officeDocument/2006/relationships/image" Id="rId101" Target="media/rId101.png" /><Relationship Type="http://schemas.openxmlformats.org/officeDocument/2006/relationships/image" Id="rId38" Target="media/rId3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Méthodes déterministes d’estimation des ressources</dc:title>
  <dc:creator/>
  <dc:language>fr</dc:language>
  <cp:keywords/>
  <dcterms:created xsi:type="dcterms:W3CDTF">2026-08-01T15:51:13Z</dcterms:created>
  <dcterms:modified xsi:type="dcterms:W3CDTF">2026-08-01T15:51:13Z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présente les principales méthodes déterministes, dites conventionnelles, utilisées pour estimer les ressources à partir d’un échantillonnage limité. Toutes reposent sur le principe d’une moyenne pondérée, mais se distinguent par la manière dont les poids sont attribués aux observations. Les méthodes des polygones, ou du plus proche voisin, des triangles, fondée sur une interpolation par triangulation, de l’inverse de la distance et des sections sont successivement étudiées. Pour chacune, le principe, les formulations mathématiques, les avantages et les limites sont présentés. Des ateliers interactifs permettent de visualiser l’application de ces méthodes à des jeux de données synthétiques en deux dimensions.</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2</vt:lpwstr>
  </property>
  <property fmtid="{D5CDD505-2E9C-101B-9397-08002B2CF9AE}" pid="11" name="number-equations">
    <vt:lpwstr>True</vt:lpwstr>
  </property>
  <property fmtid="{D5CDD505-2E9C-101B-9397-08002B2CF9AE}" pid="12" name="toc-title">
    <vt:lpwstr>Table des matieres</vt:lpwstr>
  </property>
</Properties>
</file>