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58" w:type="pct"/>
        <w:tblLook w:val="04A0" w:firstRow="1" w:lastRow="0" w:firstColumn="1" w:lastColumn="0" w:noHBand="0" w:noVBand="1"/>
      </w:tblPr>
      <w:tblGrid>
        <w:gridCol w:w="3317"/>
        <w:gridCol w:w="1939"/>
        <w:gridCol w:w="1759"/>
        <w:gridCol w:w="179"/>
        <w:gridCol w:w="883"/>
        <w:gridCol w:w="1049"/>
      </w:tblGrid>
      <w:tr w:rsidR="00523AAB" w:rsidRPr="00523AAB" w14:paraId="72703C01" w14:textId="77777777" w:rsidTr="00523AAB">
        <w:trPr>
          <w:trHeight w:val="30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2B9901E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Name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27EAB6B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North Code</w:t>
            </w:r>
          </w:p>
        </w:tc>
      </w:tr>
      <w:tr w:rsidR="00523AAB" w:rsidRPr="00523AAB" w14:paraId="3BAE9720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D575214" w14:textId="49434F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b/>
              </w:rPr>
              <w:t>Aurora Growth Managed Portfolio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9F4B41C" w14:textId="549A2BCD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TBD</w:t>
            </w:r>
          </w:p>
        </w:tc>
      </w:tr>
      <w:tr w:rsidR="00523AAB" w:rsidRPr="00523AAB" w14:paraId="59F26D0A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7750810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Information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6672B764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3AAB" w:rsidRPr="00523AAB" w14:paraId="7269D51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69E5F5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manager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CA7F4DF" w14:textId="1D98FFC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Salita Portfolio Services Pty Ltd</w:t>
            </w:r>
          </w:p>
        </w:tc>
      </w:tr>
      <w:tr w:rsidR="00523AAB" w:rsidRPr="00523AAB" w14:paraId="2469D90B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FEE1F0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Availability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D2A2213" w14:textId="119917C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MyNorth</w:t>
            </w:r>
          </w:p>
        </w:tc>
      </w:tr>
      <w:tr w:rsidR="00523AAB" w:rsidRPr="00523AAB" w14:paraId="6F44AB3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6796B7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Asset Class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B1DBF66" w14:textId="39315C99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Diversified</w:t>
            </w:r>
          </w:p>
        </w:tc>
      </w:tr>
      <w:tr w:rsidR="00523AAB" w:rsidRPr="00523AAB" w14:paraId="06BA7183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D539C2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Style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B9B0FCF" w14:textId="35BA1B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Active &amp; Index</w:t>
            </w:r>
          </w:p>
        </w:tc>
      </w:tr>
      <w:tr w:rsidR="00523AAB" w:rsidRPr="00523AAB" w14:paraId="2EE0F61E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AEF2A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Universe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5A0A4D8" w14:textId="3FB8D1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Managed funds and ETFs</w:t>
            </w:r>
          </w:p>
        </w:tc>
      </w:tr>
      <w:tr w:rsidR="00523AAB" w:rsidRPr="00523AAB" w14:paraId="6750A45E" w14:textId="77777777" w:rsidTr="00523AAB">
        <w:trPr>
          <w:trHeight w:val="63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299F8C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Objective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E92C2E" w14:textId="3046E1C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Aims to achieve a return in excess of CPI + 3.75% p.a. and outperform the Benchmark over a rolling 10 year period, net of indirect fees.</w:t>
            </w:r>
          </w:p>
        </w:tc>
      </w:tr>
      <w:tr w:rsidR="00523AAB" w:rsidRPr="00523AAB" w14:paraId="1A725197" w14:textId="77777777" w:rsidTr="00523AAB">
        <w:trPr>
          <w:trHeight w:val="341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CB9AEF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Designed for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794C55" w14:textId="2A500BA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Designed for investors with a minimum 10 year timeframe, who are comfortable with high investment risk, and/or require high returns to meet their long term objectives.</w:t>
            </w:r>
          </w:p>
        </w:tc>
      </w:tr>
      <w:tr w:rsidR="00523AAB" w:rsidRPr="00523AAB" w14:paraId="4B1EAB2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18D822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horizon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CC776A0" w14:textId="5BDAB0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10 years plus</w:t>
            </w:r>
          </w:p>
        </w:tc>
      </w:tr>
      <w:tr w:rsidR="00523AAB" w:rsidRPr="00523AAB" w14:paraId="55372B83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192FEC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amount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442B1F" w14:textId="6FAEFB0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[MISSING – please provide]</w:t>
            </w:r>
          </w:p>
        </w:tc>
      </w:tr>
      <w:tr w:rsidR="00523AAB" w:rsidRPr="00523AAB" w14:paraId="4226EE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01F66BB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Indicative number of assets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58F3667" w14:textId="26E0DC3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Minimum 10, Maximum 30</w:t>
            </w:r>
          </w:p>
        </w:tc>
      </w:tr>
      <w:tr w:rsidR="00523AAB" w:rsidRPr="00523AAB" w14:paraId="219D7ED7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520EC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Managed portfolio benchmark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B269135" w14:textId="1B6CE4F4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Morningstar AUS Agg Tgt Alloc NR AUD</w:t>
            </w:r>
          </w:p>
        </w:tc>
      </w:tr>
      <w:tr w:rsidR="00523AAB" w:rsidRPr="00523AAB" w14:paraId="10C0B98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2CAC9E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Risk Band and Label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AF8651" w14:textId="3B98163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6 – High</w:t>
            </w:r>
          </w:p>
        </w:tc>
      </w:tr>
      <w:tr w:rsidR="00523AAB" w:rsidRPr="00523AAB" w14:paraId="5D887F1A" w14:textId="77777777" w:rsidTr="00523AAB">
        <w:trPr>
          <w:trHeight w:val="57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F8AD07E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Asset classes available on North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6D3A7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Minimum Range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68555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Strategic Asset Allocation (SAA)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9E1B42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Maximum Range</w:t>
            </w:r>
          </w:p>
        </w:tc>
      </w:tr>
      <w:tr w:rsidR="00523AAB" w:rsidRPr="00523AAB" w14:paraId="79523C63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4223FA9D" w14:textId="25724CF1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Growth</w:t>
            </w:r>
          </w:p>
        </w:tc>
      </w:tr>
      <w:tr w:rsidR="00523AAB" w:rsidRPr="00523AAB" w14:paraId="527F0A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66F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5E398" w14:textId="25656DB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93953" w14:textId="17FECF5A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36%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90FC6" w14:textId="38B878C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85%</w:t>
            </w:r>
          </w:p>
        </w:tc>
      </w:tr>
      <w:tr w:rsidR="00523AAB" w:rsidRPr="00523AAB" w14:paraId="7910591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693B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International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DF4A6" w14:textId="64EEB80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796B" w14:textId="2343390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45%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1D40A" w14:textId="3F2FAE6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85%</w:t>
            </w:r>
          </w:p>
        </w:tc>
      </w:tr>
      <w:tr w:rsidR="00523AAB" w:rsidRPr="00523AAB" w14:paraId="21F8EC8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3483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Listed Property / Infrastructure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66B34" w14:textId="13974D5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9915" w14:textId="6547EE8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17%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CA9BF" w14:textId="351798A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35% (domestic only – see note)</w:t>
            </w:r>
          </w:p>
        </w:tc>
      </w:tr>
      <w:tr w:rsidR="00523AAB" w:rsidRPr="00523AAB" w14:paraId="2093A34E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ADB8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Alternatives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4B976" w14:textId="5375803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BC19A" w14:textId="37F1D49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F13B3" w14:textId="2E7E222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076978B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29C1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Growth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F718B5" w14:textId="4920092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297BA6F4" w14:textId="39ECB67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98%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07C0B842" w14:textId="5DC3C1B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084A8DEF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C7825AF" w14:textId="75D831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Defensive  </w:t>
            </w:r>
          </w:p>
        </w:tc>
      </w:tr>
      <w:tr w:rsidR="00523AAB" w:rsidRPr="00523AAB" w14:paraId="4756B3F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D4E3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Fixed Interest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E6B6B" w14:textId="11560AD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BE72C" w14:textId="612631E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07434" w14:textId="6D0B2F6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19%</w:t>
            </w:r>
          </w:p>
        </w:tc>
      </w:tr>
      <w:tr w:rsidR="00523AAB" w:rsidRPr="00523AAB" w14:paraId="4617A7B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7EA2F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International Fixed Interest 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7716" w14:textId="1EA17B8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86328" w14:textId="6B866A1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0B90B" w14:textId="2CEBC23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19%</w:t>
            </w:r>
          </w:p>
        </w:tc>
      </w:tr>
      <w:tr w:rsidR="00523AAB" w:rsidRPr="00523AAB" w14:paraId="1F10363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7B240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Cash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2204D" w14:textId="281EF79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DD1D5" w14:textId="45D2193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7CA7E" w14:textId="340BDAB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4602F225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2B6422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Defensive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7514A410" w14:textId="5785F06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E6E81C" w14:textId="4B9613E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C633C09" w14:textId="470CA80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4394DB9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50BE411" w14:textId="5C54EAB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Operational component</w:t>
            </w:r>
          </w:p>
        </w:tc>
      </w:tr>
      <w:tr w:rsidR="00523AAB" w:rsidRPr="00523AAB" w14:paraId="1B218A03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EAD74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Portfolio income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550E301" w14:textId="2B47C8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Reinvested</w:t>
            </w:r>
          </w:p>
        </w:tc>
      </w:tr>
      <w:tr w:rsidR="00523AAB" w:rsidRPr="00523AAB" w14:paraId="1DCFB5D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F25B4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EA3D282" w14:textId="7BD4FF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10</w:t>
            </w:r>
          </w:p>
        </w:tc>
      </w:tr>
      <w:tr w:rsidR="00523AAB" w:rsidRPr="00523AAB" w14:paraId="64C11307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79CD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694676" w14:textId="355386CA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30</w:t>
            </w:r>
          </w:p>
        </w:tc>
      </w:tr>
      <w:tr w:rsidR="00523AAB" w:rsidRPr="00523AAB" w14:paraId="77BE8CF2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D3C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8CE1C8" w14:textId="6066CE6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44A6F3F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CAEA4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68B9A2F" w14:textId="6309D3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30%</w:t>
            </w:r>
          </w:p>
        </w:tc>
      </w:tr>
      <w:tr w:rsidR="00523AAB" w:rsidRPr="00523AAB" w14:paraId="1B0854E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CC8A2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single asset position for any new asset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FDDCCD9" w14:textId="0AFC61E2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5A73A725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1610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Target volatility (or other risk target TE, </w:t>
            </w:r>
            <w:proofErr w:type="spellStart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VaR</w:t>
            </w:r>
            <w:proofErr w:type="spellEnd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, CVaR)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AB41AC4" w14:textId="0F43C8F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N/A</w:t>
            </w:r>
          </w:p>
        </w:tc>
      </w:tr>
      <w:tr w:rsidR="00523AAB" w:rsidRPr="00523AAB" w14:paraId="18C8A07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D4753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Cash buffer?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AA0E045" w14:textId="36813F2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420EF0DB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97A44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the trading preference active or rebalance?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867A50" w14:textId="175FFD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Active</w:t>
            </w:r>
          </w:p>
        </w:tc>
      </w:tr>
      <w:tr w:rsidR="00523AAB" w:rsidRPr="00523AAB" w14:paraId="6AA9A58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9DA7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Expected Turnover (p.a.)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18FF4A7" w14:textId="588465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N/A (unlisted managed funds &amp; ETFs only)</w:t>
            </w:r>
          </w:p>
        </w:tc>
      </w:tr>
      <w:tr w:rsidR="00523AAB" w:rsidRPr="00523AAB" w14:paraId="48539D0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FA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Corporate Actions</w:t>
            </w:r>
          </w:p>
        </w:tc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8B8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CC8F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05B18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523AAB" w:rsidRPr="00523AAB" w14:paraId="27965DDE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75CF" w14:textId="03F6A96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IPOs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Placements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Entitlements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Rights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SPPs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Bonus Option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Voting at AGMs</w:t>
            </w:r>
          </w:p>
        </w:tc>
      </w:tr>
    </w:tbl>
    <w:p w14:paraId="172CAF2A" w14:textId="77777777" w:rsidR="00557099" w:rsidRPr="00523AAB" w:rsidRDefault="00557099" w:rsidP="00523AAB">
      <w:pPr>
        <w:rPr>
          <w:sz w:val="21"/>
          <w:szCs w:val="21"/>
        </w:rPr>
      </w:pPr>
    </w:p>
    <w:p/>
    <w:p>
      <w:r>
        <w:rPr>
          <w:b/>
        </w:rPr>
        <w:t>Issues / Missing Information – Aurora Growth Managed Portfolio:</w:t>
      </w:r>
    </w:p>
    <w:p>
      <w:r>
        <w:t>• SENSE CHECK ISSUE: International Property &amp; Infrastructure (SAA 14%) has no minimum or maximum range specified in the questionnaire. The Excel worksheet flagged this portfolio as 'Correctly Completed: No'. Please confirm the allowable ranges for International Property.</w:t>
      </w:r>
    </w:p>
    <w:p>
      <w:r>
        <w:t>• MISSING FIELD: North Code (to be assigned by platform).</w:t>
      </w:r>
    </w:p>
    <w:p>
      <w:r>
        <w:t>• MISSING FIELD: Minimum investment amount not provided.</w:t>
      </w:r>
    </w:p>
    <w:p>
      <w:r>
        <w:br w:type="page"/>
      </w:r>
    </w:p>
    <w:p/>
    <w:p>
      <w:r>
        <w:rPr>
          <w:b/>
        </w:rPr>
        <w:t>Issues / Missing Information – Aurora Defensive Managed Portfolio:</w:t>
      </w:r>
    </w:p>
    <w:p>
      <w:r>
        <w:t>• MISSING FIELD: North Code (to be assigned by platform).</w:t>
      </w:r>
    </w:p>
    <w:p>
      <w:r>
        <w:t>• MISSING FIELD: Minimum investment amount not provided.</w:t>
      </w:r>
    </w:p>
    <w:p>
      <w:r>
        <w:br w:type="page"/>
      </w:r>
    </w:p>
    <w:p/>
    <w:p>
      <w:r>
        <w:rPr>
          <w:b/>
        </w:rPr>
        <w:t>Sense Check Summary</w:t>
      </w:r>
    </w:p>
    <w:p>
      <w:r>
        <w:rPr>
          <w:b/>
        </w:rPr>
        <w:t xml:space="preserve">• Cash allocation &gt; 1%: </w:t>
      </w:r>
      <w:r>
        <w:t>PASS – Aurora Growth: 2%, Aurora Defensive: 2%</w:t>
      </w:r>
    </w:p>
    <w:p>
      <w:r>
        <w:rPr>
          <w:b/>
        </w:rPr>
        <w:t xml:space="preserve">• Asset allocation sums to 100%: </w:t>
      </w:r>
      <w:r>
        <w:t>PASS – Aurora Growth: 36+45+3+14+0+0+0+2 = 100%; Aurora Defensive: 0+0+0+0+59+39+2 = 100%</w:t>
      </w:r>
    </w:p>
    <w:p>
      <w:r>
        <w:rPr>
          <w:b/>
        </w:rPr>
        <w:t xml:space="preserve">• Minimum investment timeline &gt; 1 year: </w:t>
      </w:r>
      <w:r>
        <w:t>PASS – Aurora Growth: 10 years, Aurora Defensive: 2 years</w:t>
      </w:r>
    </w:p>
    <w:p>
      <w:r>
        <w:rPr>
          <w:b/>
        </w:rPr>
        <w:t xml:space="preserve">• Benchmark is single-type (Morningstar / RBA+x% / Bloomberg / CPI+x%): </w:t>
      </w:r>
      <w:r>
        <w:t>PASS – Both benchmarks are single Morningstar indices</w:t>
      </w:r>
    </w:p>
    <w:p>
      <w:r>
        <w:rPr>
          <w:b/>
        </w:rPr>
        <w:t xml:space="preserve">• Aurora Growth – International Property ranges: </w:t>
      </w:r>
      <w:r>
        <w:rPr>
          <w:color w:val="C00000"/>
        </w:rPr>
        <w:t>FAIL – International Property &amp; Infrastructure (14% SAA) has no min/max ranges specified. Spreadsheet flagged 'Correctly Completed: No'. Action required from investment manager.</w:t>
      </w:r>
    </w:p>
    <w:sectPr w:rsidR="00557099" w:rsidRPr="00523AAB">
      <w:pgSz w:w="11906" w:h="16838"/>
      <w:pgMar w:top="1440" w:right="1440" w:bottom="1440" w:left="1440" w:header="720" w:footer="720" w:gutter="0"/>
      <w:cols w:space="720"/>
      <w:docGrid w:linePitch="360"/>
    </w:sectPr>
    <w:tbl>
      <w:tblPr>
        <w:tblW w:w="5058" w:type="pct"/>
        <w:tblLook w:val="04A0" w:firstRow="1" w:lastRow="0" w:firstColumn="1" w:lastColumn="0" w:noHBand="0" w:noVBand="1"/>
      </w:tblPr>
      <w:tblGrid>
        <w:gridCol w:w="3317"/>
        <w:gridCol w:w="1939"/>
        <w:gridCol w:w="1759"/>
        <w:gridCol w:w="179"/>
        <w:gridCol w:w="883"/>
        <w:gridCol w:w="1049"/>
      </w:tblGrid>
      <w:tr w:rsidR="00523AAB" w:rsidRPr="00523AAB" w14:paraId="72703C01" w14:textId="77777777" w:rsidTr="00523AAB">
        <w:trPr>
          <w:trHeight w:val="300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2B9901E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Name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27EAB6B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North Code</w:t>
            </w:r>
          </w:p>
        </w:tc>
      </w:tr>
      <w:tr w:rsidR="00523AAB" w:rsidRPr="00523AAB" w14:paraId="3BAE9720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D575214" w14:textId="49434F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b/>
              </w:rPr>
              <w:t>Aurora Defensive Managed Portfolio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79F4B41C" w14:textId="549A2BCD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TBD</w:t>
            </w:r>
          </w:p>
        </w:tc>
      </w:tr>
      <w:tr w:rsidR="00523AAB" w:rsidRPr="00523AAB" w14:paraId="59F26D0A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7750810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Managed Portfolio Information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bottom"/>
            <w:hideMark/>
          </w:tcPr>
          <w:p w14:paraId="6672B764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23AAB" w:rsidRPr="00523AAB" w14:paraId="7269D51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69E5F5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manager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CA7F4DF" w14:textId="1D98FFC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Salita Portfolio Services Pty Ltd</w:t>
            </w:r>
          </w:p>
        </w:tc>
      </w:tr>
      <w:tr w:rsidR="00523AAB" w:rsidRPr="00523AAB" w14:paraId="2469D90B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FEE1F0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Availability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D2A2213" w14:textId="119917C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MyNorth</w:t>
            </w:r>
          </w:p>
        </w:tc>
      </w:tr>
      <w:tr w:rsidR="00523AAB" w:rsidRPr="00523AAB" w14:paraId="6F44AB3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6796B7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Asset Class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B1DBF66" w14:textId="39315C99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Diversified</w:t>
            </w:r>
          </w:p>
        </w:tc>
      </w:tr>
      <w:tr w:rsidR="00523AAB" w:rsidRPr="00523AAB" w14:paraId="06BA7183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2D539C2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Style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B9B0FCF" w14:textId="35BA1B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Active &amp; Index</w:t>
            </w:r>
          </w:p>
        </w:tc>
      </w:tr>
      <w:tr w:rsidR="00523AAB" w:rsidRPr="00523AAB" w14:paraId="2EE0F61E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7FAEF2AC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Universe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75A0A4D8" w14:textId="3FB8D1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Managed funds and ETFs</w:t>
            </w:r>
          </w:p>
        </w:tc>
      </w:tr>
      <w:tr w:rsidR="00523AAB" w:rsidRPr="00523AAB" w14:paraId="6750A45E" w14:textId="77777777" w:rsidTr="00523AAB">
        <w:trPr>
          <w:trHeight w:val="63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299F8C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Investment Objective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17E92C2E" w14:textId="3046E1C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Aims to achieve a return in excess of CPI + 0.5% p.a. and outperform the Benchmark over a rolling 2 year period, net of indirect fees.</w:t>
            </w:r>
          </w:p>
        </w:tc>
      </w:tr>
      <w:tr w:rsidR="00523AAB" w:rsidRPr="00523AAB" w14:paraId="1A725197" w14:textId="77777777" w:rsidTr="00523AAB">
        <w:trPr>
          <w:trHeight w:val="341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CB9AEF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Designed for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7A794C55" w14:textId="2A500BA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Designed for investors with a minimum 2 year timeframe, who have a low tolerance to investment risk, and/or require low returns to meet their objectives.</w:t>
            </w:r>
          </w:p>
        </w:tc>
      </w:tr>
      <w:tr w:rsidR="00523AAB" w:rsidRPr="00523AAB" w14:paraId="4B1EAB25" w14:textId="77777777" w:rsidTr="00523AAB">
        <w:trPr>
          <w:trHeight w:val="30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18D822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horizon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CC776A0" w14:textId="5BDAB06C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 years plus</w:t>
            </w:r>
          </w:p>
        </w:tc>
      </w:tr>
      <w:tr w:rsidR="00523AAB" w:rsidRPr="00523AAB" w14:paraId="55372B83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6192FEC1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investment amount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442B1F" w14:textId="6FAEFB05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[MISSING – please provide]</w:t>
            </w:r>
          </w:p>
        </w:tc>
      </w:tr>
      <w:tr w:rsidR="00523AAB" w:rsidRPr="00523AAB" w14:paraId="4226EE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01F66BB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Indicative number of assets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58F3667" w14:textId="26E0DC3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Minimum 10, Maximum 30</w:t>
            </w:r>
          </w:p>
        </w:tc>
      </w:tr>
      <w:tr w:rsidR="00523AAB" w:rsidRPr="00523AAB" w14:paraId="219D7ED7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3520EC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Managed portfolio benchmark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B269135" w14:textId="1B6CE4F4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Morningstar AUS Con Tgt Alloc NR AUD</w:t>
            </w:r>
          </w:p>
        </w:tc>
      </w:tr>
      <w:tr w:rsidR="00523AAB" w:rsidRPr="00523AAB" w14:paraId="10C0B98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52CAC9E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Risk Band and Label</w:t>
            </w:r>
          </w:p>
        </w:tc>
        <w:tc>
          <w:tcPr>
            <w:tcW w:w="318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8AF8651" w14:textId="3B98163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 – Low to Medium</w:t>
            </w:r>
          </w:p>
        </w:tc>
      </w:tr>
      <w:tr w:rsidR="00523AAB" w:rsidRPr="00523AAB" w14:paraId="5D887F1A" w14:textId="77777777" w:rsidTr="00523AAB">
        <w:trPr>
          <w:trHeight w:val="570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F8AD07E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Asset classes available on North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B6D3A7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Minimum Range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8685553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Strategic Asset Allocation (SAA)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59E1B42" w14:textId="7777777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Maximum Range</w:t>
            </w:r>
          </w:p>
        </w:tc>
      </w:tr>
      <w:tr w:rsidR="00523AAB" w:rsidRPr="00523AAB" w14:paraId="79523C63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bottom"/>
            <w:hideMark/>
          </w:tcPr>
          <w:p w14:paraId="4223FA9D" w14:textId="25724CF1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Growth</w:t>
            </w:r>
          </w:p>
        </w:tc>
      </w:tr>
      <w:tr w:rsidR="00523AAB" w:rsidRPr="00523AAB" w14:paraId="527F0AF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C66F0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5E398" w14:textId="25656DB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93953" w14:textId="17FECF5A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190FC6" w14:textId="38B878C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7910591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0693B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International Equities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DF4A6" w14:textId="64EEB80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796B" w14:textId="2343390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1D40A" w14:textId="3F2FAE6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21F8EC8A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3483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Listed Property / Infrastructure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F66B34" w14:textId="13974D5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B9915" w14:textId="6547EE8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CA9BF" w14:textId="351798A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2093A34E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1ADB8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Alternatives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4B976" w14:textId="5375803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2BC19A" w14:textId="37F1D497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F13B3" w14:textId="2E7E222D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20%</w:t>
            </w:r>
          </w:p>
        </w:tc>
      </w:tr>
      <w:tr w:rsidR="00523AAB" w:rsidRPr="00523AAB" w14:paraId="076978BF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29C1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Growth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F718B5" w14:textId="4920092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297BA6F4" w14:textId="39ECB67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07C0B842" w14:textId="5DC3C1B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084A8DEF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5C7825AF" w14:textId="75D8315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Defensive  </w:t>
            </w:r>
          </w:p>
        </w:tc>
      </w:tr>
      <w:tr w:rsidR="00523AAB" w:rsidRPr="00523AAB" w14:paraId="4756B3F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D4E36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Australian Fixed Interest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E6B6B" w14:textId="11560ADF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BE72C" w14:textId="612631E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59%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07434" w14:textId="6D0B2F6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98%</w:t>
            </w:r>
          </w:p>
        </w:tc>
      </w:tr>
      <w:tr w:rsidR="00523AAB" w:rsidRPr="00523AAB" w14:paraId="4617A7B9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7EA2F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International Fixed Interest 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F7716" w14:textId="1EA17B82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0%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86328" w14:textId="6B866A1B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39%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0B90B" w14:textId="2CEBC236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98%</w:t>
            </w:r>
          </w:p>
        </w:tc>
      </w:tr>
      <w:tr w:rsidR="00523AAB" w:rsidRPr="00523AAB" w14:paraId="1F103631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7B2409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Cash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2204D" w14:textId="281EF79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DD1D5" w14:textId="45D2193C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2%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7CA7E" w14:textId="340BDAB5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100%</w:t>
            </w:r>
          </w:p>
        </w:tc>
      </w:tr>
      <w:tr w:rsidR="00523AAB" w:rsidRPr="00523AAB" w14:paraId="4602F225" w14:textId="77777777" w:rsidTr="00523AAB">
        <w:trPr>
          <w:trHeight w:val="285"/>
        </w:trPr>
        <w:tc>
          <w:tcPr>
            <w:tcW w:w="18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bottom"/>
            <w:hideMark/>
          </w:tcPr>
          <w:p w14:paraId="12B6422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 Defensive</w:t>
            </w:r>
          </w:p>
        </w:tc>
        <w:tc>
          <w:tcPr>
            <w:tcW w:w="10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7514A410" w14:textId="5785F063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3E6E81C" w14:textId="4B9613E4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100%</w:t>
            </w:r>
          </w:p>
        </w:tc>
        <w:tc>
          <w:tcPr>
            <w:tcW w:w="10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14:paraId="3C633C09" w14:textId="470CA801" w:rsidR="00523AAB" w:rsidRPr="00523AAB" w:rsidRDefault="00523AAB" w:rsidP="00523A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523AAB" w:rsidRPr="00523AAB" w14:paraId="14394DB9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50BE411" w14:textId="5C54EAB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Operational component</w:t>
            </w:r>
          </w:p>
        </w:tc>
      </w:tr>
      <w:tr w:rsidR="00523AAB" w:rsidRPr="00523AAB" w14:paraId="1B218A03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DEAD74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Portfolio income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550E301" w14:textId="2B47C81E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Reinvested</w:t>
            </w:r>
          </w:p>
        </w:tc>
      </w:tr>
      <w:tr w:rsidR="00523AAB" w:rsidRPr="00523AAB" w14:paraId="1DCFB5D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F25B42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EA3D282" w14:textId="7BD4FF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10</w:t>
            </w:r>
          </w:p>
        </w:tc>
      </w:tr>
      <w:tr w:rsidR="00523AAB" w:rsidRPr="00523AAB" w14:paraId="64C11307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979CD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number of investment options held in the portfolio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F694676" w14:textId="355386CA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30</w:t>
            </w:r>
          </w:p>
        </w:tc>
      </w:tr>
      <w:tr w:rsidR="00523AAB" w:rsidRPr="00523AAB" w14:paraId="77BE8CF2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57D3CA8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408CE1C8" w14:textId="6066CE6B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44A6F3F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CAEA4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absolute single asset position (%)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14:paraId="568B9A2F" w14:textId="6309D34F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30%</w:t>
            </w:r>
          </w:p>
        </w:tc>
      </w:tr>
      <w:tr w:rsidR="00523AAB" w:rsidRPr="00523AAB" w14:paraId="1B0854E9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CC8A2D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Maximum single asset position for any new asset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FDDCCD9" w14:textId="0AFC61E2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5A73A725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C16107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Target volatility (or other risk target TE, </w:t>
            </w:r>
            <w:proofErr w:type="spellStart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VaR</w:t>
            </w:r>
            <w:proofErr w:type="spellEnd"/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, CVaR)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AB41AC4" w14:textId="0F43C8F6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N/A</w:t>
            </w:r>
          </w:p>
        </w:tc>
      </w:tr>
      <w:tr w:rsidR="00523AAB" w:rsidRPr="00523AAB" w14:paraId="18C8A07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D47533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Minimum Cash buffer?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AA0E045" w14:textId="36813F23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1%</w:t>
            </w:r>
          </w:p>
        </w:tc>
      </w:tr>
      <w:tr w:rsidR="00523AAB" w:rsidRPr="00523AAB" w14:paraId="420EF0DB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97A44A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Is the trading preference active or rebalance?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0867A50" w14:textId="175FFD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Active</w:t>
            </w:r>
          </w:p>
        </w:tc>
      </w:tr>
      <w:tr w:rsidR="00523AAB" w:rsidRPr="00523AAB" w14:paraId="6AA9A58C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89DA7E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Expected Turnover (p.a.)</w:t>
            </w:r>
          </w:p>
        </w:tc>
        <w:tc>
          <w:tcPr>
            <w:tcW w:w="21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18FF4A7" w14:textId="58846548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t>N/A (unlisted managed funds &amp; ETFs only)</w:t>
            </w:r>
          </w:p>
        </w:tc>
      </w:tr>
      <w:tr w:rsidR="00523AAB" w:rsidRPr="00523AAB" w14:paraId="48539D0E" w14:textId="77777777" w:rsidTr="00523AAB">
        <w:trPr>
          <w:trHeight w:val="285"/>
        </w:trPr>
        <w:tc>
          <w:tcPr>
            <w:tcW w:w="287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FABB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Corporate Actions</w:t>
            </w:r>
          </w:p>
        </w:tc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8B8F" w14:textId="77777777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  <w:tc>
          <w:tcPr>
            <w:tcW w:w="58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CC8F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7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05B18" w14:textId="77777777" w:rsidR="00523AAB" w:rsidRPr="00523AAB" w:rsidRDefault="00523AAB" w:rsidP="00523A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</w:tr>
      <w:tr w:rsidR="00523AAB" w:rsidRPr="00523AAB" w14:paraId="27965DDE" w14:textId="77777777" w:rsidTr="00523AAB">
        <w:trPr>
          <w:trHeight w:val="28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A75CF" w14:textId="03F6A960" w:rsidR="00523AAB" w:rsidRPr="00523AAB" w:rsidRDefault="00523AAB" w:rsidP="00523A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IPOs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Placements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Entitlements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Rights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SPPs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Bonus Option Issues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23AAB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☐</w:t>
            </w:r>
            <w:r w:rsidRPr="00523A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Voting at AGMs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AB"/>
    <w:rsid w:val="0038430C"/>
    <w:rsid w:val="00523AAB"/>
    <w:rsid w:val="00557099"/>
    <w:rsid w:val="005B310B"/>
    <w:rsid w:val="007416D5"/>
    <w:rsid w:val="00752239"/>
    <w:rsid w:val="00867C09"/>
    <w:rsid w:val="0097281B"/>
    <w:rsid w:val="009C2109"/>
    <w:rsid w:val="00AB0016"/>
    <w:rsid w:val="00CF339B"/>
    <w:rsid w:val="00F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25C3"/>
  <w15:chartTrackingRefBased/>
  <w15:docId w15:val="{E2494725-99D6-48A9-9551-063DFEB0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Danlei Li</dc:creator>
  <cp:keywords/>
  <dc:description/>
  <cp:lastModifiedBy>Danlei Li</cp:lastModifiedBy>
  <cp:revision>1</cp:revision>
  <dcterms:created xsi:type="dcterms:W3CDTF">2026-04-12T03:00:00Z</dcterms:created>
  <dcterms:modified xsi:type="dcterms:W3CDTF">2026-04-12T03:05:00Z</dcterms:modified>
</cp:coreProperties>
</file>