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Seguimiento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TAD SearchBinaryTree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SearchBinaryTree = {Node&lt;T&gt; node}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Primitivas: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isEmpty:  →Boolean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showEmpty: SearchBinaryTree_Node&lt;T&gt; root →void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getRoot:   →SearchBinaryTree_Node&lt;T&gt;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CreateTree: SearchBinaryTree_Node&lt;T&gt; node, T data →void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search: SearchBinaryTree_Node&lt;T&gt; node, T data →SearchBinaryTree_Node&lt;T&gt;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insertNode: T data →SearchBinaryTree_Node&lt;T&gt;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delete: SearchBinaryTree_Node&lt;T&gt; node → void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isEmpty: Funciona para verificar si root es nula.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showEmpty: Muestra un mensaje indicando cuando root es nulo.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getRoot: Obtiene la raiz(root)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CreateTree: Crea un arbol binario.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search: Busca el elemento dado en el nodo que se le 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insertNode: Inserta un nuevo nodo en el arbol.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delete: Elimina un nodo en el arbol.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