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02006" w14:textId="6BCC40AE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. Integrantes y roles</w:t>
      </w:r>
    </w:p>
    <w:p w14:paraId="6CC97080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proyecto se organiza mediante la asignación de responsabilidades para distribuir las tareas de análisis, programación, pruebas y documentación.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0"/>
        <w:gridCol w:w="2286"/>
        <w:gridCol w:w="5604"/>
      </w:tblGrid>
      <w:tr w:rsidR="00794829" w:rsidRPr="00584FC0" w14:paraId="00439EE5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EDD50A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Integrante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12A1E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Rol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asignado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D9B00B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Responsabilidades</w:t>
            </w:r>
            <w:proofErr w:type="spellEnd"/>
          </w:p>
        </w:tc>
      </w:tr>
      <w:tr w:rsidR="00794829" w:rsidRPr="00584FC0" w14:paraId="37264196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36546" w14:textId="3FA4D79F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Danna Díaz</w:t>
            </w:r>
          </w:p>
        </w:tc>
        <w:tc>
          <w:tcPr>
            <w:tcW w:w="0" w:type="auto"/>
            <w:vAlign w:val="center"/>
            <w:hideMark/>
          </w:tcPr>
          <w:p w14:paraId="77C0FD1A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Desarrollo de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autómatas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BAD26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Creación, configuración y simulación de AFN y AFD.</w:t>
            </w:r>
          </w:p>
        </w:tc>
      </w:tr>
      <w:tr w:rsidR="00794829" w:rsidRPr="00584FC0" w14:paraId="2C7D1560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EE99D" w14:textId="1D84790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Fátima Pérez</w:t>
            </w:r>
          </w:p>
        </w:tc>
        <w:tc>
          <w:tcPr>
            <w:tcW w:w="0" w:type="auto"/>
            <w:vAlign w:val="center"/>
            <w:hideMark/>
          </w:tcPr>
          <w:p w14:paraId="3E4508D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Conversión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y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minimización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722ED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Implementación o integración de algoritmos de conversión y reducción de estados.</w:t>
            </w:r>
          </w:p>
        </w:tc>
      </w:tr>
      <w:tr w:rsidR="00794829" w:rsidRPr="00584FC0" w14:paraId="2140F194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9E129" w14:textId="173C9FCC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Edison Chilel</w:t>
            </w:r>
          </w:p>
        </w:tc>
        <w:tc>
          <w:tcPr>
            <w:tcW w:w="0" w:type="auto"/>
            <w:vAlign w:val="center"/>
            <w:hideMark/>
          </w:tcPr>
          <w:p w14:paraId="712FC133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Expresiones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regulares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13C387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Validación, búsqueda de patrones y generación de autómatas mediante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Regex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Lab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.</w:t>
            </w:r>
          </w:p>
        </w:tc>
      </w:tr>
      <w:tr w:rsidR="00794829" w:rsidRPr="00584FC0" w14:paraId="7A3CC03F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084F2" w14:textId="6AD54EAE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Jackeline Chay</w:t>
            </w:r>
          </w:p>
        </w:tc>
        <w:tc>
          <w:tcPr>
            <w:tcW w:w="0" w:type="auto"/>
            <w:vAlign w:val="center"/>
            <w:hideMark/>
          </w:tcPr>
          <w:p w14:paraId="04790B03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Integración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y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pruebas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A8366D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Verificación del funcionamiento conjunto, detección de errores y pruebas de los módulos.</w:t>
            </w:r>
          </w:p>
        </w:tc>
      </w:tr>
      <w:tr w:rsidR="00794829" w:rsidRPr="00584FC0" w14:paraId="1698D9FA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82A20" w14:textId="54F748A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Carlos Jerónimo</w:t>
            </w:r>
          </w:p>
        </w:tc>
        <w:tc>
          <w:tcPr>
            <w:tcW w:w="0" w:type="auto"/>
            <w:vAlign w:val="center"/>
            <w:hideMark/>
          </w:tcPr>
          <w:p w14:paraId="5964BD34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Documentación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BB5AD9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Elaboración del manual, recopilación de capturas y organización de evidencias.</w:t>
            </w:r>
          </w:p>
        </w:tc>
      </w:tr>
    </w:tbl>
    <w:p w14:paraId="6CDBABBC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8. Organización del trabajo</w:t>
      </w:r>
    </w:p>
    <w:p w14:paraId="42583AF1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Para desarrollar el proyecto se establecieron etapas de trabajo orientadas a mantener el funcionamiento de las funcionalidades existentes e incorporar las nuevas herramientas.</w:t>
      </w:r>
    </w:p>
    <w:p w14:paraId="4DDA074B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8.1. Etapas de desarrollo</w:t>
      </w:r>
    </w:p>
    <w:p w14:paraId="4056969F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Etapa 1. Análisis del sistema</w:t>
      </w:r>
    </w:p>
    <w:p w14:paraId="54DD2B73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Se revisaron los requerimientos del proyecto y las funcionalidades necesarias para trabajar con autómatas finitos y expresiones regulares.</w:t>
      </w:r>
    </w:p>
    <w:p w14:paraId="43D8C4E0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Etapa 2. Desarrollo de autómatas</w:t>
      </w:r>
    </w:p>
    <w:p w14:paraId="6E05A701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Se trabajó con las estructuras para representar estados, transiciones, alfabetos y estados finales, además de las operaciones de simulación.</w:t>
      </w:r>
    </w:p>
    <w:p w14:paraId="69E4C533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Etapa 3. Conversión y minimización</w:t>
      </w:r>
    </w:p>
    <w:p w14:paraId="086E2ED7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Se integraron o desarrollaron los procedimientos relacionados con la conversión de AFN a AFD y la minimización.</w:t>
      </w:r>
    </w:p>
    <w:p w14:paraId="0607A482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Etapa 4. Incorporación de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</w:p>
    <w:p w14:paraId="6E3EBDC1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Se trabajó en la validación de cadenas, la búsqueda de coincidencias y la integración del generador de autómatas.</w:t>
      </w:r>
    </w:p>
    <w:p w14:paraId="78028D98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Etapa 5. Registro de eventos</w:t>
      </w:r>
    </w:p>
    <w:p w14:paraId="14FF036C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Se incorporaron herramientas para almacenar y consultar eventos del sistema, así como las opciones de exportación disponibles.</w:t>
      </w:r>
    </w:p>
    <w:p w14:paraId="1632FBD0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Etapa 6. Pruebas y documentación</w:t>
      </w:r>
    </w:p>
    <w:p w14:paraId="3CF3092B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Se revisaron las funciones de la aplicación, se identificaron aspectos que necesitan ajustes y se prepararon el manual de usuario y las evidencias.</w:t>
      </w:r>
    </w:p>
    <w:p w14:paraId="52B38FB6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9.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Cronograma</w:t>
      </w:r>
      <w:proofErr w:type="spellEnd"/>
      <w:r w:rsidRPr="00584FC0">
        <w:rPr>
          <w:rFonts w:ascii="Arial" w:hAnsi="Arial" w:cs="Arial"/>
          <w:bCs/>
          <w:color w:val="000000" w:themeColor="text1"/>
        </w:rPr>
        <w:t xml:space="preserve"> de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actividades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71"/>
        <w:gridCol w:w="1155"/>
        <w:gridCol w:w="1155"/>
        <w:gridCol w:w="1155"/>
        <w:gridCol w:w="1170"/>
      </w:tblGrid>
      <w:tr w:rsidR="00794829" w:rsidRPr="00584FC0" w14:paraId="6B3A8239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D11D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Actividad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C1F49E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Semana 1</w:t>
            </w:r>
          </w:p>
        </w:tc>
        <w:tc>
          <w:tcPr>
            <w:tcW w:w="0" w:type="auto"/>
            <w:vAlign w:val="center"/>
            <w:hideMark/>
          </w:tcPr>
          <w:p w14:paraId="34D21BE1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Semana 2</w:t>
            </w:r>
          </w:p>
        </w:tc>
        <w:tc>
          <w:tcPr>
            <w:tcW w:w="0" w:type="auto"/>
            <w:vAlign w:val="center"/>
            <w:hideMark/>
          </w:tcPr>
          <w:p w14:paraId="7B844F57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Semana 3</w:t>
            </w:r>
          </w:p>
        </w:tc>
        <w:tc>
          <w:tcPr>
            <w:tcW w:w="0" w:type="auto"/>
            <w:vAlign w:val="center"/>
            <w:hideMark/>
          </w:tcPr>
          <w:p w14:paraId="1DE4BD2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Semana 4</w:t>
            </w:r>
          </w:p>
        </w:tc>
      </w:tr>
      <w:tr w:rsidR="00794829" w:rsidRPr="00584FC0" w14:paraId="7A7A1309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A2AFDB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Análisis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de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requerimientos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4134D0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1A93B148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2F04E6F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6A1D20A4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</w:tr>
      <w:tr w:rsidR="00794829" w:rsidRPr="00584FC0" w14:paraId="1EF16AA7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929D8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Desarrollo de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autómatas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071AC4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1F9A75C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03A4D29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6530DF3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</w:tr>
      <w:tr w:rsidR="00794829" w:rsidRPr="00584FC0" w14:paraId="6F767B07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53853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Conversión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y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minimización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9E8FB6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36FBFE80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C5F55FA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7072641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</w:tr>
      <w:tr w:rsidR="00794829" w:rsidRPr="00584FC0" w14:paraId="595E1ACB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AB00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Integración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de Regex Lab</w:t>
            </w:r>
          </w:p>
        </w:tc>
        <w:tc>
          <w:tcPr>
            <w:tcW w:w="0" w:type="auto"/>
            <w:vAlign w:val="center"/>
            <w:hideMark/>
          </w:tcPr>
          <w:p w14:paraId="4520F44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1C4951C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43D2A897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039A8146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</w:tr>
      <w:tr w:rsidR="00794829" w:rsidRPr="00584FC0" w14:paraId="1CC7FE79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6B8B6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Registros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y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pruebas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58E539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1D5EA402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52C6B492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  <w:tc>
          <w:tcPr>
            <w:tcW w:w="0" w:type="auto"/>
            <w:vAlign w:val="center"/>
            <w:hideMark/>
          </w:tcPr>
          <w:p w14:paraId="2C0A28B2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</w:tr>
      <w:tr w:rsidR="00794829" w:rsidRPr="00584FC0" w14:paraId="78D481A8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A1836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Documentación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y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presentación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FFA88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6FF240BA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3BAA040D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046A3088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>X</w:t>
            </w:r>
          </w:p>
        </w:tc>
      </w:tr>
    </w:tbl>
    <w:p w14:paraId="2395F319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10. Control de calidad y pruebas</w:t>
      </w:r>
    </w:p>
    <w:p w14:paraId="4A9BCB2A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Para verificar el funcionamiento de la aplicación, se deben realizar pruebas con distintos datos de entrada y comprobar los resultados.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3689"/>
        <w:gridCol w:w="3669"/>
      </w:tblGrid>
      <w:tr w:rsidR="00794829" w:rsidRPr="00584FC0" w14:paraId="28250929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CDF63A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Prueba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C057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Procedimiento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1A330C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Resultado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esperado</w:t>
            </w:r>
            <w:proofErr w:type="spellEnd"/>
          </w:p>
        </w:tc>
      </w:tr>
      <w:tr w:rsidR="00794829" w:rsidRPr="00584FC0" w14:paraId="6F8911D8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D2D68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Simulación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de AFN</w:t>
            </w:r>
          </w:p>
        </w:tc>
        <w:tc>
          <w:tcPr>
            <w:tcW w:w="0" w:type="auto"/>
            <w:vAlign w:val="center"/>
            <w:hideMark/>
          </w:tcPr>
          <w:p w14:paraId="5323BB82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Ingresar una cadena aceptada por el autómata.</w:t>
            </w:r>
          </w:p>
        </w:tc>
        <w:tc>
          <w:tcPr>
            <w:tcW w:w="0" w:type="auto"/>
            <w:vAlign w:val="center"/>
            <w:hideMark/>
          </w:tcPr>
          <w:p w14:paraId="1CDD4411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La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cadena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es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aceptada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>.</w:t>
            </w:r>
          </w:p>
        </w:tc>
      </w:tr>
      <w:tr w:rsidR="00794829" w:rsidRPr="00584FC0" w14:paraId="1707BE82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E8B38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Rechazo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de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cadena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AFD802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Ingresar una cadena que no pertenece al lenguaje.</w:t>
            </w:r>
          </w:p>
        </w:tc>
        <w:tc>
          <w:tcPr>
            <w:tcW w:w="0" w:type="auto"/>
            <w:vAlign w:val="center"/>
            <w:hideMark/>
          </w:tcPr>
          <w:p w14:paraId="59FE9785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La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cadena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es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rechazada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>.</w:t>
            </w:r>
          </w:p>
        </w:tc>
      </w:tr>
      <w:tr w:rsidR="00794829" w:rsidRPr="00584FC0" w14:paraId="2C88AC0A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43800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Conversión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AFN </w:t>
            </w:r>
            <w:proofErr w:type="gramStart"/>
            <w:r w:rsidRPr="00584FC0">
              <w:rPr>
                <w:rFonts w:ascii="Arial" w:hAnsi="Arial" w:cs="Arial"/>
                <w:bCs/>
                <w:color w:val="000000" w:themeColor="text1"/>
              </w:rPr>
              <w:t>a</w:t>
            </w:r>
            <w:proofErr w:type="gram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AFD</w:t>
            </w:r>
          </w:p>
        </w:tc>
        <w:tc>
          <w:tcPr>
            <w:tcW w:w="0" w:type="auto"/>
            <w:vAlign w:val="center"/>
            <w:hideMark/>
          </w:tcPr>
          <w:p w14:paraId="4B85295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Convertir un autómata y probar cadenas equivalentes.</w:t>
            </w:r>
          </w:p>
        </w:tc>
        <w:tc>
          <w:tcPr>
            <w:tcW w:w="0" w:type="auto"/>
            <w:vAlign w:val="center"/>
            <w:hideMark/>
          </w:tcPr>
          <w:p w14:paraId="4E910564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Ambos reconocen el mismo lenguaje.</w:t>
            </w:r>
          </w:p>
        </w:tc>
      </w:tr>
      <w:tr w:rsidR="00794829" w:rsidRPr="00584FC0" w14:paraId="28DDC4CA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3CC5E4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Minimización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806F87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Minimizar un AFD y volver a probar las cadenas.</w:t>
            </w:r>
          </w:p>
        </w:tc>
        <w:tc>
          <w:tcPr>
            <w:tcW w:w="0" w:type="auto"/>
            <w:vAlign w:val="center"/>
            <w:hideMark/>
          </w:tcPr>
          <w:p w14:paraId="1A43749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Se conserva el lenguaje reconocido.</w:t>
            </w:r>
          </w:p>
        </w:tc>
      </w:tr>
      <w:tr w:rsidR="00794829" w:rsidRPr="00584FC0" w14:paraId="3F918754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48BB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lastRenderedPageBreak/>
              <w:t>Validación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con regex</w:t>
            </w:r>
          </w:p>
        </w:tc>
        <w:tc>
          <w:tcPr>
            <w:tcW w:w="0" w:type="auto"/>
            <w:vAlign w:val="center"/>
            <w:hideMark/>
          </w:tcPr>
          <w:p w14:paraId="6A9A157B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Probar cadenas que cumplen y no cumplen el patrón.</w:t>
            </w:r>
          </w:p>
        </w:tc>
        <w:tc>
          <w:tcPr>
            <w:tcW w:w="0" w:type="auto"/>
            <w:vAlign w:val="center"/>
            <w:hideMark/>
          </w:tcPr>
          <w:p w14:paraId="343710F0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El sistema diferencia los resultados.</w:t>
            </w:r>
          </w:p>
        </w:tc>
      </w:tr>
      <w:tr w:rsidR="00794829" w:rsidRPr="00584FC0" w14:paraId="08E206DA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16793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Búsqueda</w:t>
            </w:r>
            <w:proofErr w:type="spellEnd"/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 de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patrones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EF45D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Buscar un patrón dentro de un texto.</w:t>
            </w:r>
          </w:p>
        </w:tc>
        <w:tc>
          <w:tcPr>
            <w:tcW w:w="0" w:type="auto"/>
            <w:vAlign w:val="center"/>
            <w:hideMark/>
          </w:tcPr>
          <w:p w14:paraId="7B58632F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Se muestran las coincidencias encontradas.</w:t>
            </w:r>
          </w:p>
        </w:tc>
      </w:tr>
      <w:tr w:rsidR="00794829" w:rsidRPr="00584FC0" w14:paraId="78760D2B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2D8793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</w:rPr>
              <w:t xml:space="preserve">Registro de </w:t>
            </w: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eventos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B6FCF4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Ejecutar operaciones configuradas para generar logs.</w:t>
            </w:r>
          </w:p>
        </w:tc>
        <w:tc>
          <w:tcPr>
            <w:tcW w:w="0" w:type="auto"/>
            <w:vAlign w:val="center"/>
            <w:hideMark/>
          </w:tcPr>
          <w:p w14:paraId="1212DB5C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Los eventos correspondientes quedan registrados.</w:t>
            </w:r>
          </w:p>
        </w:tc>
      </w:tr>
      <w:tr w:rsidR="00794829" w:rsidRPr="00584FC0" w14:paraId="563246A2" w14:textId="77777777" w:rsidTr="009C0D4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42607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584FC0">
              <w:rPr>
                <w:rFonts w:ascii="Arial" w:hAnsi="Arial" w:cs="Arial"/>
                <w:bCs/>
                <w:color w:val="000000" w:themeColor="text1"/>
              </w:rPr>
              <w:t>Exportación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93BAAD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Utilizar la función de exportación.</w:t>
            </w:r>
          </w:p>
        </w:tc>
        <w:tc>
          <w:tcPr>
            <w:tcW w:w="0" w:type="auto"/>
            <w:vAlign w:val="center"/>
            <w:hideMark/>
          </w:tcPr>
          <w:p w14:paraId="386D5A69" w14:textId="77777777" w:rsidR="00794829" w:rsidRPr="00584FC0" w:rsidRDefault="00794829" w:rsidP="009C0D42">
            <w:pPr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584FC0">
              <w:rPr>
                <w:rFonts w:ascii="Arial" w:hAnsi="Arial" w:cs="Arial"/>
                <w:bCs/>
                <w:color w:val="000000" w:themeColor="text1"/>
                <w:lang w:val="es-GT"/>
              </w:rPr>
              <w:t>Se genera el archivo en el formato disponible.</w:t>
            </w:r>
          </w:p>
        </w:tc>
      </w:tr>
    </w:tbl>
    <w:p w14:paraId="0284ABB5" w14:textId="77777777" w:rsidR="00794829" w:rsidRPr="00794829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794829">
        <w:rPr>
          <w:rFonts w:ascii="Arial" w:hAnsi="Arial" w:cs="Arial"/>
          <w:bCs/>
          <w:color w:val="000000" w:themeColor="text1"/>
          <w:lang w:val="es-GT"/>
        </w:rPr>
        <w:t>11. Dificultades y soluciones</w:t>
      </w:r>
    </w:p>
    <w:p w14:paraId="36BBDFE0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Durante la integración de los módulos pueden presentarse dificultades relacionadas con las dependencias, las importaciones, la comunicación entre interfaces y el almacenamiento de registros.</w:t>
      </w:r>
    </w:p>
    <w:p w14:paraId="608852CA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Entre los aspectos que deben revisarse se encuentran:</w:t>
      </w:r>
    </w:p>
    <w:p w14:paraId="68DD0BFD" w14:textId="77777777" w:rsidR="00794829" w:rsidRPr="00584FC0" w:rsidRDefault="00794829" w:rsidP="00794829">
      <w:pPr>
        <w:numPr>
          <w:ilvl w:val="0"/>
          <w:numId w:val="1"/>
        </w:num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La compatibilidad entre los módulos originales y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>.</w:t>
      </w:r>
    </w:p>
    <w:p w14:paraId="0321C560" w14:textId="77777777" w:rsidR="00794829" w:rsidRPr="00584FC0" w:rsidRDefault="00794829" w:rsidP="00794829">
      <w:pPr>
        <w:numPr>
          <w:ilvl w:val="0"/>
          <w:numId w:val="1"/>
        </w:num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correcta importación de las clases y funciones compartidas.</w:t>
      </w:r>
    </w:p>
    <w:p w14:paraId="419DACE5" w14:textId="77777777" w:rsidR="00794829" w:rsidRPr="00584FC0" w:rsidRDefault="00794829" w:rsidP="00794829">
      <w:pPr>
        <w:numPr>
          <w:ilvl w:val="0"/>
          <w:numId w:val="1"/>
        </w:num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prevención de duplicación de funcionalidades.</w:t>
      </w:r>
    </w:p>
    <w:p w14:paraId="58FEAFCC" w14:textId="77777777" w:rsidR="00794829" w:rsidRPr="00584FC0" w:rsidRDefault="00794829" w:rsidP="00794829">
      <w:pPr>
        <w:numPr>
          <w:ilvl w:val="0"/>
          <w:numId w:val="1"/>
        </w:num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manejo de errores al procesar expresiones regulares.</w:t>
      </w:r>
    </w:p>
    <w:p w14:paraId="3DAB1773" w14:textId="77777777" w:rsidR="00794829" w:rsidRPr="00584FC0" w:rsidRDefault="00794829" w:rsidP="00794829">
      <w:pPr>
        <w:numPr>
          <w:ilvl w:val="0"/>
          <w:numId w:val="1"/>
        </w:num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correcta conexión entre la interfaz, la base de datos y el módulo de registros.</w:t>
      </w:r>
    </w:p>
    <w:p w14:paraId="67AF77A8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La estrategia general consiste en revisar los módulos por separado, probar sus funciones y después verificar que trabajen correctamente de forma integrada.</w:t>
      </w:r>
    </w:p>
    <w:p w14:paraId="518E62EA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12. Conclusiones</w:t>
      </w:r>
    </w:p>
    <w:p w14:paraId="5E7580A6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El desarrollo de este proyecto permite aplicar conocimientos de teoría de autómatas, algoritmos, programación y diseño de interfaces gráficas en una herramienta práctica.</w:t>
      </w:r>
    </w:p>
    <w:p w14:paraId="5CD551BF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 xml:space="preserve">La integración de los módulos de autómatas finitos y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584FC0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584FC0">
        <w:rPr>
          <w:rFonts w:ascii="Arial" w:hAnsi="Arial" w:cs="Arial"/>
          <w:bCs/>
          <w:color w:val="000000" w:themeColor="text1"/>
          <w:lang w:val="es-GT"/>
        </w:rPr>
        <w:t xml:space="preserve"> permite reunir operaciones de simulación, conversión, minimización y análisis de patrones en una misma aplicación.</w:t>
      </w:r>
    </w:p>
    <w:p w14:paraId="7EADE65F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t>Asimismo, la incorporación de un sistema de registros facilita el seguimiento de las operaciones realizadas y contribuye a la identificación de errores durante el uso del programa.</w:t>
      </w:r>
    </w:p>
    <w:p w14:paraId="706BD07B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  <w:lang w:val="es-GT"/>
        </w:rPr>
      </w:pPr>
      <w:r w:rsidRPr="00584FC0">
        <w:rPr>
          <w:rFonts w:ascii="Arial" w:hAnsi="Arial" w:cs="Arial"/>
          <w:bCs/>
          <w:color w:val="000000" w:themeColor="text1"/>
          <w:lang w:val="es-GT"/>
        </w:rPr>
        <w:lastRenderedPageBreak/>
        <w:t>La documentación técnica y administrativa permite explicar la estructura de la aplicación, describir los procedimientos implementados, organizar las responsabilidades y establecer evidencias para evaluar el funcionamiento del proyecto.</w:t>
      </w:r>
    </w:p>
    <w:p w14:paraId="207DC597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14. </w:t>
      </w:r>
      <w:proofErr w:type="spellStart"/>
      <w:r w:rsidRPr="00584FC0">
        <w:rPr>
          <w:rFonts w:ascii="Arial" w:hAnsi="Arial" w:cs="Arial"/>
          <w:bCs/>
          <w:color w:val="000000" w:themeColor="text1"/>
        </w:rPr>
        <w:t>Referencias</w:t>
      </w:r>
      <w:proofErr w:type="spellEnd"/>
    </w:p>
    <w:p w14:paraId="1411E6FC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Python Software Foundation. (s. f.). </w:t>
      </w:r>
      <w:r w:rsidRPr="00584FC0">
        <w:rPr>
          <w:rFonts w:ascii="Arial" w:hAnsi="Arial" w:cs="Arial"/>
          <w:bCs/>
          <w:i/>
          <w:iCs/>
          <w:color w:val="000000" w:themeColor="text1"/>
        </w:rPr>
        <w:t>Python documentation</w:t>
      </w:r>
      <w:r w:rsidRPr="00584FC0">
        <w:rPr>
          <w:rFonts w:ascii="Arial" w:hAnsi="Arial" w:cs="Arial"/>
          <w:bCs/>
          <w:color w:val="000000" w:themeColor="text1"/>
        </w:rPr>
        <w:t xml:space="preserve">. </w:t>
      </w:r>
      <w:hyperlink r:id="rId5" w:history="1">
        <w:r w:rsidRPr="00584FC0">
          <w:rPr>
            <w:rStyle w:val="Hipervnculo"/>
            <w:rFonts w:ascii="Arial" w:hAnsi="Arial" w:cs="Arial"/>
            <w:bCs/>
          </w:rPr>
          <w:t>https://docs.python.org/3/</w:t>
        </w:r>
      </w:hyperlink>
    </w:p>
    <w:p w14:paraId="0DD6FCB5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Python Software Foundation. (s. f.). </w:t>
      </w:r>
      <w:r w:rsidRPr="00584FC0">
        <w:rPr>
          <w:rFonts w:ascii="Arial" w:hAnsi="Arial" w:cs="Arial"/>
          <w:bCs/>
          <w:i/>
          <w:iCs/>
          <w:color w:val="000000" w:themeColor="text1"/>
        </w:rPr>
        <w:t>Regular expression operations</w:t>
      </w:r>
      <w:r w:rsidRPr="00584FC0">
        <w:rPr>
          <w:rFonts w:ascii="Arial" w:hAnsi="Arial" w:cs="Arial"/>
          <w:bCs/>
          <w:color w:val="000000" w:themeColor="text1"/>
        </w:rPr>
        <w:t xml:space="preserve">. Python documentation. </w:t>
      </w:r>
      <w:hyperlink r:id="rId6" w:history="1">
        <w:r w:rsidRPr="00584FC0">
          <w:rPr>
            <w:rStyle w:val="Hipervnculo"/>
            <w:rFonts w:ascii="Arial" w:hAnsi="Arial" w:cs="Arial"/>
            <w:bCs/>
          </w:rPr>
          <w:t>https://docs.python.org/3/library/re.html</w:t>
        </w:r>
      </w:hyperlink>
    </w:p>
    <w:p w14:paraId="0BA97736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</w:rPr>
      </w:pPr>
      <w:r w:rsidRPr="00584FC0">
        <w:rPr>
          <w:rFonts w:ascii="Arial" w:hAnsi="Arial" w:cs="Arial"/>
          <w:bCs/>
          <w:color w:val="000000" w:themeColor="text1"/>
        </w:rPr>
        <w:t xml:space="preserve">SQLite Consortium. (s. f.). </w:t>
      </w:r>
      <w:r w:rsidRPr="00584FC0">
        <w:rPr>
          <w:rFonts w:ascii="Arial" w:hAnsi="Arial" w:cs="Arial"/>
          <w:bCs/>
          <w:i/>
          <w:iCs/>
          <w:color w:val="000000" w:themeColor="text1"/>
        </w:rPr>
        <w:t>SQLite documentation</w:t>
      </w:r>
      <w:r w:rsidRPr="00584FC0">
        <w:rPr>
          <w:rFonts w:ascii="Arial" w:hAnsi="Arial" w:cs="Arial"/>
          <w:bCs/>
          <w:color w:val="000000" w:themeColor="text1"/>
        </w:rPr>
        <w:t xml:space="preserve">. </w:t>
      </w:r>
      <w:hyperlink r:id="rId7" w:history="1">
        <w:r w:rsidRPr="00584FC0">
          <w:rPr>
            <w:rStyle w:val="Hipervnculo"/>
            <w:rFonts w:ascii="Arial" w:hAnsi="Arial" w:cs="Arial"/>
            <w:bCs/>
          </w:rPr>
          <w:t>https://www.sqlite.org/docs.html</w:t>
        </w:r>
      </w:hyperlink>
    </w:p>
    <w:p w14:paraId="7F4F02B8" w14:textId="77777777" w:rsidR="00794829" w:rsidRPr="00584FC0" w:rsidRDefault="00794829" w:rsidP="00794829">
      <w:pPr>
        <w:rPr>
          <w:rFonts w:ascii="Arial" w:hAnsi="Arial" w:cs="Arial"/>
          <w:bCs/>
          <w:color w:val="000000" w:themeColor="text1"/>
        </w:rPr>
      </w:pPr>
    </w:p>
    <w:p w14:paraId="276133EA" w14:textId="77777777" w:rsidR="003E4557" w:rsidRDefault="003E4557"/>
    <w:sectPr w:rsidR="003E4557" w:rsidSect="00794829">
      <w:head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069564"/>
      <w:docPartObj>
        <w:docPartGallery w:val="Page Numbers (Top of Page)"/>
        <w:docPartUnique/>
      </w:docPartObj>
    </w:sdtPr>
    <w:sdtContent>
      <w:p w14:paraId="15283E37" w14:textId="77777777" w:rsidR="00794829" w:rsidRDefault="00794829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3E770B6" w14:textId="77777777" w:rsidR="00794829" w:rsidRDefault="007948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856F44"/>
    <w:multiLevelType w:val="multilevel"/>
    <w:tmpl w:val="8B0A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F2E6137"/>
    <w:multiLevelType w:val="multilevel"/>
    <w:tmpl w:val="6F12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519529">
    <w:abstractNumId w:val="1"/>
  </w:num>
  <w:num w:numId="2" w16cid:durableId="106437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829"/>
    <w:rsid w:val="00077A1A"/>
    <w:rsid w:val="00137F63"/>
    <w:rsid w:val="001A5BFA"/>
    <w:rsid w:val="00205EF6"/>
    <w:rsid w:val="003725E9"/>
    <w:rsid w:val="003E4557"/>
    <w:rsid w:val="0050650A"/>
    <w:rsid w:val="005A2D7E"/>
    <w:rsid w:val="00690053"/>
    <w:rsid w:val="006D5CA6"/>
    <w:rsid w:val="007631B1"/>
    <w:rsid w:val="00791519"/>
    <w:rsid w:val="00794829"/>
    <w:rsid w:val="008C3A16"/>
    <w:rsid w:val="009565D6"/>
    <w:rsid w:val="009F4BBE"/>
    <w:rsid w:val="00A47757"/>
    <w:rsid w:val="00A6180C"/>
    <w:rsid w:val="00BB3B06"/>
    <w:rsid w:val="00D2447A"/>
    <w:rsid w:val="00DD357F"/>
    <w:rsid w:val="00E47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515851"/>
  <w15:chartTrackingRefBased/>
  <w15:docId w15:val="{C7C997D2-8979-409D-BC72-E0347546D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829"/>
  </w:style>
  <w:style w:type="paragraph" w:styleId="Ttulo1">
    <w:name w:val="heading 1"/>
    <w:basedOn w:val="Normal"/>
    <w:next w:val="Normal"/>
    <w:link w:val="Ttulo1Car"/>
    <w:uiPriority w:val="9"/>
    <w:qFormat/>
    <w:rsid w:val="00794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94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4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4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4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4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4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4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4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94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94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4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48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48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48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48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48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48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4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4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4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4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4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48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48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48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4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48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482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94829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948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4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sqlite.org/docs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library/re.html" TargetMode="External"/><Relationship Id="rId5" Type="http://schemas.openxmlformats.org/officeDocument/2006/relationships/hyperlink" Target="https://docs.python.org/3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786</Words>
  <Characters>4483</Characters>
  <Application>Microsoft Office Word</Application>
  <DocSecurity>0</DocSecurity>
  <Lines>37</Lines>
  <Paragraphs>10</Paragraphs>
  <ScaleCrop>false</ScaleCrop>
  <Company/>
  <LinksUpToDate>false</LinksUpToDate>
  <CharactersWithSpaces>5259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246624 - DANNA MONSERRATH YORLEN DIAZ HERNANDEZ</dc:creator>
  <cp:keywords/>
  <dc:description/>
  <cp:lastModifiedBy>246624 - DANNA MONSERRATH YORLEN DIAZ HERNANDEZ</cp:lastModifiedBy>
  <cp:revision>1</cp:revision>
  <dcterms:created xsi:type="dcterms:W3CDTF">2026-10-27T03:57:00Z</dcterms:created>
  <dcterms:modified xsi:type="dcterms:W3CDTF">2026-10-27T04:00:00Z</dcterms:modified>
</cp:coreProperties>
</file>