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t>Proiect Deep Learning pentru predic?ia direc?iei pre?ului NASDAQ</w:t>
      </w:r>
    </w:p>
    <w:p>
      <w:pPr>
        <w:pStyle w:val="Subtitle"/>
        <w:jc w:val="center"/>
      </w:pPr>
      <w:r>
        <w:t>Raport final - structur? propus? ?i sec?iunea de preprocesare completat?</w:t>
      </w:r>
    </w:p>
    <w:p>
      <w:pPr>
        <w:jc w:val="center"/>
      </w:pPr>
      <w:r>
        <w:t>Disciplina: Re?ele neuronale ?i tehnici de Deep Learning</w:t>
      </w:r>
    </w:p>
    <w:p>
      <w:pPr>
        <w:jc w:val="center"/>
      </w:pPr>
      <w:r>
        <w:t>Dataset: NASDAQ daily historical trading data</w:t>
      </w:r>
    </w:p>
    <w:p>
      <w:pPr>
        <w:jc w:val="center"/>
      </w:pPr>
      <w:r>
        <w:t>Simboluri analizate: AAPL, MSFT, NVDA, AMZN, GOOGL</w:t>
      </w:r>
    </w:p>
    <w:p>
      <w:pPr>
        <w:jc w:val="center"/>
      </w:pPr>
      <w:r>
        <w:t>Membrul 1: Data Engineer / Preprocesare date</w:t>
      </w:r>
    </w:p>
    <w:p>
      <w:r>
        <w:br w:type="page"/>
      </w:r>
    </w:p>
    <w:p>
      <w:pPr>
        <w:pStyle w:val="Heading1"/>
      </w:pPr>
      <w:r>
        <w:t>Cuprins</w:t>
      </w:r>
    </w:p>
    <w:p>
      <w:r>
        <w:t>1. Obiectivul proiectului</w:t>
      </w:r>
    </w:p>
    <w:p>
      <w:r>
        <w:t>2. Datasetul utilizat ?i simbolurile selectate</w:t>
      </w:r>
    </w:p>
    <w:p>
      <w:r>
        <w:t>3. Preprocesarea datelor - contribu?ia Membrului 1</w:t>
      </w:r>
    </w:p>
    <w:p>
      <w:r>
        <w:t>4. Feature engineering ?i indicatori tehnici</w:t>
      </w:r>
    </w:p>
    <w:p>
      <w:r>
        <w:t>5. Modele Deep Learning propuse</w:t>
      </w:r>
    </w:p>
    <w:p>
      <w:r>
        <w:t>6. Evaluare, grafice ?i interpretarea rezultatelor</w:t>
      </w:r>
    </w:p>
    <w:p>
      <w:r>
        <w:t>7. Concluzii</w:t>
      </w:r>
    </w:p>
    <w:p>
      <w:r>
        <w:t>8. Anexe ?i fi?iere livrate</w:t>
      </w:r>
    </w:p>
    <w:p>
      <w:r>
        <w:br w:type="page"/>
      </w:r>
    </w:p>
    <w:p>
      <w:pPr>
        <w:pStyle w:val="Heading1"/>
      </w:pPr>
      <w:r>
        <w:t>1. Obiectivul proiectului</w:t>
      </w:r>
    </w:p>
    <w:p>
      <w:r>
        <w:t>Scopul proiectului este construirea unui flux de lucru pentru predic?ia direc?iei pre?ului de ?nchidere al unor companii mari listate pe NASDAQ, utiliz?nd date istorice ?i modele de re?ele neuronale.</w:t>
      </w:r>
    </w:p>
    <w:p>
      <w:r>
        <w:t>Problema este formulat? ca o clasificare binar?. Pentru fiecare simbol ?i fiecare zi de tranzac?ionare, variabila ?int? va indica dac? pre?ul Close din urm?toarea zi este mai mare dec?t pre?ul Close din ziua curent?.</w:t>
      </w:r>
    </w:p>
    <w:p>
      <w:pPr>
        <w:pStyle w:val="Heading2"/>
      </w:pPr>
      <w:r>
        <w:t>Definirea variabilei ?int?:</w:t>
      </w:r>
    </w:p>
    <w:p>
      <w:r>
        <w:t>? target = 1 dac? Close(t+1) &gt; Close(t)</w:t>
      </w:r>
    </w:p>
    <w:p>
      <w:r>
        <w:t>? target = 0 dac? Close(t+1) &lt;= Close(t)</w:t>
      </w:r>
    </w:p>
    <w:p>
      <w:r>
        <w:t>Aceast? formulare este potrivit? pentru proiect deoarece nu ?ncearc? s? estimeze exact pre?ul viitor, ci direc?ia de mi?care, care este o problem? frecvent? ?n analiza seriilor financiare.</w:t>
      </w:r>
    </w:p>
    <w:p>
      <w:pPr>
        <w:pStyle w:val="Heading1"/>
      </w:pPr>
      <w:r>
        <w:t>2. Datasetul utilizat ?i simbolurile selectate</w:t>
      </w:r>
    </w:p>
    <w:p>
      <w:r>
        <w:t>Setul de date utilizat este NASDAQ. Datele brute sunt organizate ?n fi?iere CSV zilnice, fiecare fi?ier con?in?nd observa?iile disponibile pentru companiile tranzac?ionate ?n ziua respectiv?.</w:t>
      </w:r>
    </w:p>
    <w:p>
      <w:r>
        <w:t>Coloanele de baz? din fi?ierele raw sunt: Symbol, Date, Open, High, Low, Close ?i Volume.</w:t>
      </w:r>
    </w:p>
    <w:p>
      <w:r>
        <w:t>Au fost selectate simbolurile AAPL, MSFT, NVDA, AMZN ?i GOOGL. Alegerea lor este justificat? prin lichiditate ridicat?, notorietate, relevan?? pe pia?a NASDAQ ?i existen?a unui istoric suficient pentru analiza seriilor de timp.</w:t>
      </w:r>
    </w:p>
    <w:p>
      <w:pPr>
        <w:pStyle w:val="Heading1"/>
      </w:pPr>
      <w:r>
        <w:t>3. Preprocesarea datelor - contribu?ia Membrului 1</w:t>
      </w:r>
    </w:p>
    <w:p>
      <w:r>
        <w:t>Aceast? sec?iune reprezint? partea completat? pentru Membrul 1, responsabil cu partea de Data Engineering ?i preprocesarea datelor brute NASDAQ.</w:t>
      </w:r>
    </w:p>
    <w:p>
      <w:pPr>
        <w:pStyle w:val="Heading2"/>
      </w:pPr>
      <w:r>
        <w:t>3.1 Responsabilitate</w:t>
      </w:r>
    </w:p>
    <w:p>
      <w:r>
        <w:t>Rolul Membrului 1 este transformarea miilor de fi?iere CSV zilnice ?ntr-un dataset unic, curat ?i suficient de mic pentru a fi inclus ?n arhiva proiectului ?i folosit de colegii care se ocup? de indicatori, modele ?i evaluare.</w:t>
      </w:r>
    </w:p>
    <w:p>
      <w:pPr>
        <w:pStyle w:val="Heading2"/>
      </w:pPr>
      <w:r>
        <w:t>3.2 Pa?ii de preprocesare</w:t>
      </w:r>
    </w:p>
    <w:p>
      <w:r>
        <w:t>? Citirea recursiv? a fi?ierelor CSV din data/raw_sample.</w:t>
      </w:r>
    </w:p>
    <w:p>
      <w:r>
        <w:t>? Validarea structurii fi?ierelor: Symbol, Date, Open, High, Low, Close, Volume.</w:t>
      </w:r>
    </w:p>
    <w:p>
      <w:r>
        <w:t>? Filtrarea simbolurilor selectate: AAPL, MSFT, NVDA, AMZN, GOOGL.</w:t>
      </w:r>
    </w:p>
    <w:p>
      <w:r>
        <w:t>? Conversia datei din formatul ini?ial dd-Mon-YYYY ?n format ISO YYYY-MM-DD.</w:t>
      </w:r>
    </w:p>
    <w:p>
      <w:r>
        <w:t>? Conversia coloanelor Open, High, Low ?i Close la tip numeric float.</w:t>
      </w:r>
    </w:p>
    <w:p>
      <w:r>
        <w:t>? Conversia coloanei Volume la tip numeric int.</w:t>
      </w:r>
    </w:p>
    <w:p>
      <w:r>
        <w:t>? Eliminarea r?ndurilor cu lipsuri, duplicate sau valori invalide.</w:t>
      </w:r>
    </w:p>
    <w:p>
      <w:r>
        <w:t>? Sortarea datasetului final dup? Symbol ?i Date.</w:t>
      </w:r>
    </w:p>
    <w:p>
      <w:r>
        <w:t>? Salvarea datasetului final ?n data/processed/processed_nasdaq.csv.</w:t>
      </w:r>
    </w:p>
    <w:p>
      <w:pPr>
        <w:pStyle w:val="Heading2"/>
      </w:pPr>
      <w:r>
        <w:t>3.3 Rezumat numeric al preproces?rii</w:t>
      </w:r>
    </w:p>
    <w:tbl>
      <w:tblPr>
        <w:tblStyle w:val="TableGrid"/>
        <w:tblW w:w="0" w:type="auto"/>
        <w:tblLook w:firstRow="1" w:noHBand="0" w:noVBand="1"/>
      </w:tblPr>
      <w:tblGrid>
        <w:gridCol w:w="2400"/>
        <w:gridCol w:w="2400"/>
      </w:tblGrid>
      <w:tr>
        <w:tc>
          <w:tcPr>
            <w:tcW w:w="2400" w:type="dxa"/>
            <w:shd w:fill="D9EAF7"/>
          </w:tcPr>
          <w:p>
            <w:r>
              <w:rPr>
                <w:b/>
              </w:rPr>
              <w:t>Indicator</w:t>
            </w:r>
          </w:p>
        </w:tc>
        <w:tc>
          <w:tcPr>
            <w:tcW w:w="2400" w:type="dxa"/>
            <w:shd w:fill="D9EAF7"/>
          </w:tcPr>
          <w:p>
            <w:r>
              <w:rPr>
                <w:b/>
              </w:rPr>
              <w:t>Valoare</w:t>
            </w:r>
          </w:p>
        </w:tc>
      </w:tr>
      <w:tr>
        <w:tc>
          <w:tcPr>
            <w:tcW w:w="2400" w:type="dxa"/>
          </w:tcPr>
          <w:p>
            <w:r>
              <w:t>Fi?iere CSV procesate</w:t>
            </w:r>
          </w:p>
        </w:tc>
        <w:tc>
          <w:tcPr>
            <w:tcW w:w="2400" w:type="dxa"/>
          </w:tcPr>
          <w:p>
            <w:r>
              <w:t>6,544</w:t>
            </w:r>
          </w:p>
        </w:tc>
      </w:tr>
      <w:tr>
        <w:tc>
          <w:tcPr>
            <w:tcW w:w="2400" w:type="dxa"/>
          </w:tcPr>
          <w:p>
            <w:r>
              <w:t>R?nduri citite din datele brute</w:t>
            </w:r>
          </w:p>
        </w:tc>
        <w:tc>
          <w:tcPr>
            <w:tcW w:w="2400" w:type="dxa"/>
          </w:tcPr>
          <w:p>
            <w:r>
              <w:t>13,327,143</w:t>
            </w:r>
          </w:p>
        </w:tc>
      </w:tr>
      <w:tr>
        <w:tc>
          <w:tcPr>
            <w:tcW w:w="2400" w:type="dxa"/>
          </w:tcPr>
          <w:p>
            <w:r>
              <w:t>R?nduri pentru simbolurile selectate</w:t>
            </w:r>
          </w:p>
        </w:tc>
        <w:tc>
          <w:tcPr>
            <w:tcW w:w="2400" w:type="dxa"/>
          </w:tcPr>
          <w:p>
            <w:r>
              <w:t>29,261</w:t>
            </w:r>
          </w:p>
        </w:tc>
      </w:tr>
      <w:tr>
        <w:tc>
          <w:tcPr>
            <w:tcW w:w="2400" w:type="dxa"/>
          </w:tcPr>
          <w:p>
            <w:r>
              <w:t>R?nduri salvate ?n datasetul procesat</w:t>
            </w:r>
          </w:p>
        </w:tc>
        <w:tc>
          <w:tcPr>
            <w:tcW w:w="2400" w:type="dxa"/>
          </w:tcPr>
          <w:p>
            <w:r>
              <w:t>29,261</w:t>
            </w:r>
          </w:p>
        </w:tc>
      </w:tr>
      <w:tr>
        <w:tc>
          <w:tcPr>
            <w:tcW w:w="2400" w:type="dxa"/>
          </w:tcPr>
          <w:p>
            <w:r>
              <w:t>R?nduri eliminate total</w:t>
            </w:r>
          </w:p>
        </w:tc>
        <w:tc>
          <w:tcPr>
            <w:tcW w:w="2400" w:type="dxa"/>
          </w:tcPr>
          <w:p>
            <w:r>
              <w:t>0</w:t>
            </w:r>
          </w:p>
        </w:tc>
      </w:tr>
      <w:tr>
        <w:tc>
          <w:tcPr>
            <w:tcW w:w="2400" w:type="dxa"/>
          </w:tcPr>
          <w:p>
            <w:r>
              <w:t>Status validare CSV</w:t>
            </w:r>
          </w:p>
        </w:tc>
        <w:tc>
          <w:tcPr>
            <w:tcW w:w="2400" w:type="dxa"/>
          </w:tcPr>
          <w:p>
            <w:r>
              <w:t>passed</w:t>
            </w:r>
          </w:p>
        </w:tc>
      </w:tr>
    </w:tbl>
    <w:p>
      <w:pPr>
        <w:pStyle w:val="Heading2"/>
      </w:pPr>
      <w:r>
        <w:t>3.4 Distribu?ia observa?iilor pe simbol</w:t>
      </w:r>
    </w:p>
    <w:tbl>
      <w:tblPr>
        <w:tblStyle w:val="TableGrid"/>
        <w:tblW w:w="0" w:type="auto"/>
        <w:tblLook w:firstRow="1" w:noHBand="0" w:noVBand="1"/>
      </w:tblPr>
      <w:tblGrid>
        <w:gridCol w:w="2400"/>
        <w:gridCol w:w="2400"/>
        <w:gridCol w:w="2400"/>
        <w:gridCol w:w="2400"/>
      </w:tblGrid>
      <w:tr>
        <w:tc>
          <w:tcPr>
            <w:tcW w:w="2400" w:type="dxa"/>
            <w:shd w:fill="D9EAF7"/>
          </w:tcPr>
          <w:p>
            <w:r>
              <w:rPr>
                <w:b/>
              </w:rPr>
              <w:t>Simbol</w:t>
            </w:r>
          </w:p>
        </w:tc>
        <w:tc>
          <w:tcPr>
            <w:tcW w:w="2400" w:type="dxa"/>
            <w:shd w:fill="D9EAF7"/>
          </w:tcPr>
          <w:p>
            <w:r>
              <w:rPr>
                <w:b/>
              </w:rPr>
              <w:t>Num?r r?nduri</w:t>
            </w:r>
          </w:p>
        </w:tc>
        <w:tc>
          <w:tcPr>
            <w:tcW w:w="2400" w:type="dxa"/>
            <w:shd w:fill="D9EAF7"/>
          </w:tcPr>
          <w:p>
            <w:r>
              <w:rPr>
                <w:b/>
              </w:rPr>
              <w:t>Prima dat?</w:t>
            </w:r>
          </w:p>
        </w:tc>
        <w:tc>
          <w:tcPr>
            <w:tcW w:w="2400" w:type="dxa"/>
            <w:shd w:fill="D9EAF7"/>
          </w:tcPr>
          <w:p>
            <w:r>
              <w:rPr>
                <w:b/>
              </w:rPr>
              <w:t>Ultima dat?</w:t>
            </w:r>
          </w:p>
        </w:tc>
      </w:tr>
      <w:tr>
        <w:tc>
          <w:tcPr>
            <w:tcW w:w="2400" w:type="dxa"/>
          </w:tcPr>
          <w:p>
            <w:r>
              <w:t>AAPL</w:t>
            </w:r>
          </w:p>
        </w:tc>
        <w:tc>
          <w:tcPr>
            <w:tcW w:w="2400" w:type="dxa"/>
          </w:tcPr>
          <w:p>
            <w:r>
              <w:t>6543</w:t>
            </w:r>
          </w:p>
        </w:tc>
        <w:tc>
          <w:tcPr>
            <w:tcW w:w="2400" w:type="dxa"/>
          </w:tcPr>
          <w:p>
            <w:r>
              <w:t>2001-01-01</w:t>
            </w:r>
          </w:p>
        </w:tc>
        <w:tc>
          <w:tcPr>
            <w:tcW w:w="2400" w:type="dxa"/>
          </w:tcPr>
          <w:p>
            <w:r>
              <w:t>2026-04-27</w:t>
            </w:r>
          </w:p>
        </w:tc>
      </w:tr>
      <w:tr>
        <w:tc>
          <w:tcPr>
            <w:tcW w:w="2400" w:type="dxa"/>
          </w:tcPr>
          <w:p>
            <w:r>
              <w:t>MSFT</w:t>
            </w:r>
          </w:p>
        </w:tc>
        <w:tc>
          <w:tcPr>
            <w:tcW w:w="2400" w:type="dxa"/>
          </w:tcPr>
          <w:p>
            <w:r>
              <w:t>6543</w:t>
            </w:r>
          </w:p>
        </w:tc>
        <w:tc>
          <w:tcPr>
            <w:tcW w:w="2400" w:type="dxa"/>
          </w:tcPr>
          <w:p>
            <w:r>
              <w:t>2001-01-01</w:t>
            </w:r>
          </w:p>
        </w:tc>
        <w:tc>
          <w:tcPr>
            <w:tcW w:w="2400" w:type="dxa"/>
          </w:tcPr>
          <w:p>
            <w:r>
              <w:t>2026-04-27</w:t>
            </w:r>
          </w:p>
        </w:tc>
      </w:tr>
      <w:tr>
        <w:tc>
          <w:tcPr>
            <w:tcW w:w="2400" w:type="dxa"/>
          </w:tcPr>
          <w:p>
            <w:r>
              <w:t>NVDA</w:t>
            </w:r>
          </w:p>
        </w:tc>
        <w:tc>
          <w:tcPr>
            <w:tcW w:w="2400" w:type="dxa"/>
          </w:tcPr>
          <w:p>
            <w:r>
              <w:t>6543</w:t>
            </w:r>
          </w:p>
        </w:tc>
        <w:tc>
          <w:tcPr>
            <w:tcW w:w="2400" w:type="dxa"/>
          </w:tcPr>
          <w:p>
            <w:r>
              <w:t>2001-01-01</w:t>
            </w:r>
          </w:p>
        </w:tc>
        <w:tc>
          <w:tcPr>
            <w:tcW w:w="2400" w:type="dxa"/>
          </w:tcPr>
          <w:p>
            <w:r>
              <w:t>2026-04-27</w:t>
            </w:r>
          </w:p>
        </w:tc>
      </w:tr>
      <w:tr>
        <w:tc>
          <w:tcPr>
            <w:tcW w:w="2400" w:type="dxa"/>
          </w:tcPr>
          <w:p>
            <w:r>
              <w:t>AMZN</w:t>
            </w:r>
          </w:p>
        </w:tc>
        <w:tc>
          <w:tcPr>
            <w:tcW w:w="2400" w:type="dxa"/>
          </w:tcPr>
          <w:p>
            <w:r>
              <w:t>6543</w:t>
            </w:r>
          </w:p>
        </w:tc>
        <w:tc>
          <w:tcPr>
            <w:tcW w:w="2400" w:type="dxa"/>
          </w:tcPr>
          <w:p>
            <w:r>
              <w:t>2001-01-01</w:t>
            </w:r>
          </w:p>
        </w:tc>
        <w:tc>
          <w:tcPr>
            <w:tcW w:w="2400" w:type="dxa"/>
          </w:tcPr>
          <w:p>
            <w:r>
              <w:t>2026-04-27</w:t>
            </w:r>
          </w:p>
        </w:tc>
      </w:tr>
      <w:tr>
        <w:tc>
          <w:tcPr>
            <w:tcW w:w="2400" w:type="dxa"/>
          </w:tcPr>
          <w:p>
            <w:r>
              <w:t>GOOGL</w:t>
            </w:r>
          </w:p>
        </w:tc>
        <w:tc>
          <w:tcPr>
            <w:tcW w:w="2400" w:type="dxa"/>
          </w:tcPr>
          <w:p>
            <w:r>
              <w:t>3089</w:t>
            </w:r>
          </w:p>
        </w:tc>
        <w:tc>
          <w:tcPr>
            <w:tcW w:w="2400" w:type="dxa"/>
          </w:tcPr>
          <w:p>
            <w:r>
              <w:t>2014-04-03</w:t>
            </w:r>
          </w:p>
        </w:tc>
        <w:tc>
          <w:tcPr>
            <w:tcW w:w="2400" w:type="dxa"/>
          </w:tcPr>
          <w:p>
            <w:r>
              <w:t>2026-04-27</w:t>
            </w:r>
          </w:p>
        </w:tc>
      </w:tr>
    </w:tbl>
    <w:p>
      <w:pPr>
        <w:pStyle w:val="Heading2"/>
      </w:pPr>
      <w:r>
        <w:t>3.5 Valid?ri aplicate</w:t>
      </w:r>
    </w:p>
    <w:tbl>
      <w:tblPr>
        <w:tblStyle w:val="TableGrid"/>
        <w:tblW w:w="0" w:type="auto"/>
        <w:tblLook w:firstRow="1" w:noHBand="0" w:noVBand="1"/>
      </w:tblPr>
      <w:tblGrid>
        <w:gridCol w:w="2400"/>
        <w:gridCol w:w="2400"/>
        <w:gridCol w:w="2400"/>
      </w:tblGrid>
      <w:tr>
        <w:tc>
          <w:tcPr>
            <w:tcW w:w="2400" w:type="dxa"/>
            <w:shd w:fill="D9EAF7"/>
          </w:tcPr>
          <w:p>
            <w:r>
              <w:rPr>
                <w:b/>
              </w:rPr>
              <w:t>Verificare</w:t>
            </w:r>
          </w:p>
        </w:tc>
        <w:tc>
          <w:tcPr>
            <w:tcW w:w="2400" w:type="dxa"/>
            <w:shd w:fill="D9EAF7"/>
          </w:tcPr>
          <w:p>
            <w:r>
              <w:rPr>
                <w:b/>
              </w:rPr>
              <w:t>Regul?</w:t>
            </w:r>
          </w:p>
        </w:tc>
        <w:tc>
          <w:tcPr>
            <w:tcW w:w="2400" w:type="dxa"/>
            <w:shd w:fill="D9EAF7"/>
          </w:tcPr>
          <w:p>
            <w:r>
              <w:rPr>
                <w:b/>
              </w:rPr>
              <w:t>Rezultat</w:t>
            </w:r>
          </w:p>
        </w:tc>
      </w:tr>
      <w:tr>
        <w:tc>
          <w:tcPr>
            <w:tcW w:w="2400" w:type="dxa"/>
          </w:tcPr>
          <w:p>
            <w:r>
              <w:t>Structura coloanelor</w:t>
            </w:r>
          </w:p>
        </w:tc>
        <w:tc>
          <w:tcPr>
            <w:tcW w:w="2400" w:type="dxa"/>
          </w:tcPr>
          <w:p>
            <w:r>
              <w:t>Symbol, Date, Open, High, Low, Close, Volume</w:t>
            </w:r>
          </w:p>
        </w:tc>
        <w:tc>
          <w:tcPr>
            <w:tcW w:w="2400" w:type="dxa"/>
          </w:tcPr>
          <w:p>
            <w:r>
              <w:t>Validat</w:t>
            </w:r>
          </w:p>
        </w:tc>
      </w:tr>
      <w:tr>
        <w:tc>
          <w:tcPr>
            <w:tcW w:w="2400" w:type="dxa"/>
          </w:tcPr>
          <w:p>
            <w:r>
              <w:t>Valori lips?</w:t>
            </w:r>
          </w:p>
        </w:tc>
        <w:tc>
          <w:tcPr>
            <w:tcW w:w="2400" w:type="dxa"/>
          </w:tcPr>
          <w:p>
            <w:r>
              <w:t>Nu se accept? c?mpuri goale ?n coloanele de baz?</w:t>
            </w:r>
          </w:p>
        </w:tc>
        <w:tc>
          <w:tcPr>
            <w:tcW w:w="2400" w:type="dxa"/>
          </w:tcPr>
          <w:p>
            <w:r>
              <w:t>Validat</w:t>
            </w:r>
          </w:p>
        </w:tc>
      </w:tr>
      <w:tr>
        <w:tc>
          <w:tcPr>
            <w:tcW w:w="2400" w:type="dxa"/>
          </w:tcPr>
          <w:p>
            <w:r>
              <w:t>Duplicate</w:t>
            </w:r>
          </w:p>
        </w:tc>
        <w:tc>
          <w:tcPr>
            <w:tcW w:w="2400" w:type="dxa"/>
          </w:tcPr>
          <w:p>
            <w:r>
              <w:t>Unicitate pentru perechea Symbol + Date</w:t>
            </w:r>
          </w:p>
        </w:tc>
        <w:tc>
          <w:tcPr>
            <w:tcW w:w="2400" w:type="dxa"/>
          </w:tcPr>
          <w:p>
            <w:r>
              <w:t>Validat</w:t>
            </w:r>
          </w:p>
        </w:tc>
      </w:tr>
      <w:tr>
        <w:tc>
          <w:tcPr>
            <w:tcW w:w="2400" w:type="dxa"/>
          </w:tcPr>
          <w:p>
            <w:r>
              <w:t>Pre?uri</w:t>
            </w:r>
          </w:p>
        </w:tc>
        <w:tc>
          <w:tcPr>
            <w:tcW w:w="2400" w:type="dxa"/>
          </w:tcPr>
          <w:p>
            <w:r>
              <w:t>Open, High, Low, Close trebuie s? fie pozitive</w:t>
            </w:r>
          </w:p>
        </w:tc>
        <w:tc>
          <w:tcPr>
            <w:tcW w:w="2400" w:type="dxa"/>
          </w:tcPr>
          <w:p>
            <w:r>
              <w:t>Validat</w:t>
            </w:r>
          </w:p>
        </w:tc>
      </w:tr>
      <w:tr>
        <w:tc>
          <w:tcPr>
            <w:tcW w:w="2400" w:type="dxa"/>
          </w:tcPr>
          <w:p>
            <w:r>
              <w:t>Rela?ie pre?uri</w:t>
            </w:r>
          </w:p>
        </w:tc>
        <w:tc>
          <w:tcPr>
            <w:tcW w:w="2400" w:type="dxa"/>
          </w:tcPr>
          <w:p>
            <w:r>
              <w:t>High trebuie s? fie mai mare sau egal cu Low</w:t>
            </w:r>
          </w:p>
        </w:tc>
        <w:tc>
          <w:tcPr>
            <w:tcW w:w="2400" w:type="dxa"/>
          </w:tcPr>
          <w:p>
            <w:r>
              <w:t>Validat</w:t>
            </w:r>
          </w:p>
        </w:tc>
      </w:tr>
      <w:tr>
        <w:tc>
          <w:tcPr>
            <w:tcW w:w="2400" w:type="dxa"/>
          </w:tcPr>
          <w:p>
            <w:r>
              <w:t>Volum</w:t>
            </w:r>
          </w:p>
        </w:tc>
        <w:tc>
          <w:tcPr>
            <w:tcW w:w="2400" w:type="dxa"/>
          </w:tcPr>
          <w:p>
            <w:r>
              <w:t>Volume trebuie s? fie nenegativ</w:t>
            </w:r>
          </w:p>
        </w:tc>
        <w:tc>
          <w:tcPr>
            <w:tcW w:w="2400" w:type="dxa"/>
          </w:tcPr>
          <w:p>
            <w:r>
              <w:t>Validat</w:t>
            </w:r>
          </w:p>
        </w:tc>
      </w:tr>
    </w:tbl>
    <w:p>
      <w:pPr>
        <w:pStyle w:val="Heading2"/>
      </w:pPr>
      <w:r>
        <w:t>3.6 Outputuri generate ?n etapa de preprocesare</w:t>
      </w:r>
    </w:p>
    <w:tbl>
      <w:tblPr>
        <w:tblStyle w:val="TableGrid"/>
        <w:tblW w:w="0" w:type="auto"/>
        <w:tblLook w:firstRow="1" w:noHBand="0" w:noVBand="1"/>
      </w:tblPr>
      <w:tblGrid>
        <w:gridCol w:w="2400"/>
        <w:gridCol w:w="2400"/>
      </w:tblGrid>
      <w:tr>
        <w:tc>
          <w:tcPr>
            <w:tcW w:w="2400" w:type="dxa"/>
            <w:shd w:fill="D9EAF7"/>
          </w:tcPr>
          <w:p>
            <w:r>
              <w:rPr>
                <w:b/>
              </w:rPr>
              <w:t>Output</w:t>
            </w:r>
          </w:p>
        </w:tc>
        <w:tc>
          <w:tcPr>
            <w:tcW w:w="2400" w:type="dxa"/>
            <w:shd w:fill="D9EAF7"/>
          </w:tcPr>
          <w:p>
            <w:r>
              <w:rPr>
                <w:b/>
              </w:rPr>
              <w:t>Cale</w:t>
            </w:r>
          </w:p>
        </w:tc>
      </w:tr>
      <w:tr>
        <w:tc>
          <w:tcPr>
            <w:tcW w:w="2400" w:type="dxa"/>
          </w:tcPr>
          <w:p>
            <w:r>
              <w:t>Dataset procesat</w:t>
            </w:r>
          </w:p>
        </w:tc>
        <w:tc>
          <w:tcPr>
            <w:tcW w:w="2400" w:type="dxa"/>
          </w:tcPr>
          <w:p>
            <w:r>
              <w:t>data/processed/processed_nasdaq.csv</w:t>
            </w:r>
          </w:p>
        </w:tc>
      </w:tr>
      <w:tr>
        <w:tc>
          <w:tcPr>
            <w:tcW w:w="2400" w:type="dxa"/>
          </w:tcPr>
          <w:p>
            <w:r>
              <w:t>Summary metrici</w:t>
            </w:r>
          </w:p>
        </w:tc>
        <w:tc>
          <w:tcPr>
            <w:tcW w:w="2400" w:type="dxa"/>
          </w:tcPr>
          <w:p>
            <w:r>
              <w:t>outputs/metrics/preprocessing_summary.json</w:t>
            </w:r>
          </w:p>
        </w:tc>
      </w:tr>
      <w:tr>
        <w:tc>
          <w:tcPr>
            <w:tcW w:w="2400" w:type="dxa"/>
          </w:tcPr>
          <w:p>
            <w:r>
              <w:t>Grafic Close</w:t>
            </w:r>
          </w:p>
        </w:tc>
        <w:tc>
          <w:tcPr>
            <w:tcW w:w="2400" w:type="dxa"/>
          </w:tcPr>
          <w:p>
            <w:r>
              <w:t>outputs/figures/close_price_evolution.svg</w:t>
            </w:r>
          </w:p>
        </w:tc>
      </w:tr>
      <w:tr>
        <w:tc>
          <w:tcPr>
            <w:tcW w:w="2400" w:type="dxa"/>
          </w:tcPr>
          <w:p>
            <w:r>
              <w:t>Grafic volum mediu</w:t>
            </w:r>
          </w:p>
        </w:tc>
        <w:tc>
          <w:tcPr>
            <w:tcW w:w="2400" w:type="dxa"/>
          </w:tcPr>
          <w:p>
            <w:r>
              <w:t>outputs/figures/average_volume_by_symbol.svg</w:t>
            </w:r>
          </w:p>
        </w:tc>
      </w:tr>
      <w:tr>
        <w:tc>
          <w:tcPr>
            <w:tcW w:w="2400" w:type="dxa"/>
          </w:tcPr>
          <w:p>
            <w:r>
              <w:t>Grafic observa?ii</w:t>
            </w:r>
          </w:p>
        </w:tc>
        <w:tc>
          <w:tcPr>
            <w:tcW w:w="2400" w:type="dxa"/>
          </w:tcPr>
          <w:p>
            <w:r>
              <w:t>outputs/figures/observations_by_symbol.svg</w:t>
            </w:r>
          </w:p>
        </w:tc>
      </w:tr>
    </w:tbl>
    <w:p>
      <w:pPr>
        <w:pStyle w:val="Heading2"/>
      </w:pPr>
      <w:r>
        <w:t>3.7 Concluzie pentru etapa de preprocesare</w:t>
      </w:r>
    </w:p>
    <w:p>
      <w:r>
        <w:t>?n urma acestei etape, datele brute NASDAQ au fost reduse la un dataset relevant, curat ?i u?or de utilizat pentru etapele urm?toare. Datasetul final con?ine doar simbolurile alese, este sortat cronologic pe fiecare simbol ?i respect? regulile de validare necesare pentru calculul indicatorilor ?i antrenarea modelelor.</w:t>
      </w:r>
    </w:p>
    <w:p>
      <w:pPr>
        <w:pStyle w:val="Heading1"/>
      </w:pPr>
      <w:r>
        <w:t>4. Feature engineering ?i indicatori tehnici</w:t>
      </w:r>
    </w:p>
    <w:p>
      <w:r>
        <w:t>Aceast? sec?iune va fi completat? de membrul responsabil cu indicatorii tehnici. Indicatorii recomanda?i sunt daily_return, log_return, intraday_range, close_open_change, volume_change, medii mobile SMA 5/10/20, volatilitate rolling 5/10/20 ?i lag-uri ale randamentului.</w:t>
      </w:r>
    </w:p>
    <w:p>
      <w:r>
        <w:t>Tot aici se va crea variabila target_next_day, definit? ca 1 dac? pre?ul Close din urm?toarea zi este mai mare dec?t pre?ul Close curent, altfel 0.</w:t>
      </w:r>
    </w:p>
    <w:p>
      <w:pPr>
        <w:pStyle w:val="Heading1"/>
      </w:pPr>
      <w:r>
        <w:t>5. Modele Deep Learning propuse</w:t>
      </w:r>
    </w:p>
    <w:p>
      <w:r>
        <w:t>Aceast? sec?iune va fi completat? de membrul responsabil cu modelarea. Modelele propuse sunt MLP baseline, LSTM ?i GRU. MLP poate servi ca baseline, iar LSTM/GRU sunt potrivite pentru serii de timp deoarece folosesc secven?e de observa?ii istorice.</w:t>
      </w:r>
    </w:p>
    <w:p>
      <w:pPr>
        <w:pStyle w:val="Heading1"/>
      </w:pPr>
      <w:r>
        <w:t>6. Evaluare, grafice ?i interpretarea rezultatelor</w:t>
      </w:r>
    </w:p>
    <w:p>
      <w:r>
        <w:t>Aceast? sec?iune va fi completat? dup? antrenarea modelelor. Metricile recomandate sunt Accuracy, Precision, Recall, F1-score ?i Confusion Matrix. Rezultatele se vor compara ?ntre experimente pentru a eviden?ia ?mbun?t??irea iterativ? a performan?ei.</w:t>
      </w:r>
    </w:p>
    <w:p>
      <w:pPr>
        <w:pStyle w:val="Heading1"/>
      </w:pPr>
      <w:r>
        <w:t>7. Concluzii</w:t>
      </w:r>
    </w:p>
    <w:p>
      <w:r>
        <w:t>Concluziile finale vor sintetiza calitatea datelor, impactul indicatorilor tehnici, compara?ia dintre modele ?i limitele abord?rii propuse.</w:t>
      </w:r>
    </w:p>
    <w:p>
      <w:pPr>
        <w:pStyle w:val="Heading1"/>
      </w:pPr>
      <w:r>
        <w:t>8. Anexe ?i fi?iere livrate</w:t>
      </w:r>
    </w:p>
    <w:p>
      <w:r>
        <w:t>? Cod surs? Python: main.py, src/config.py, src/load_data.py, src/preprocessing.py, src/validation.py, src/plots.py ?i fi?ierele pentru etapele urm?toare.</w:t>
      </w:r>
    </w:p>
    <w:p>
      <w:r>
        <w:t>? Dataset procesat: data/processed/processed_nasdaq.csv.</w:t>
      </w:r>
    </w:p>
    <w:p>
      <w:r>
        <w:t>? Metrici preprocesare: outputs/metrics/preprocessing_summary.json.</w:t>
      </w:r>
    </w:p>
    <w:p>
      <w:r>
        <w:t>? Grafice de verificare: outputs/figures/*.svg.</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sz w:val="22"/>
      <w:szCs w:val="22"/>
    </w:rPr>
    <w:pPr>
      <w:spacing w:after="120" w:line="276" w:lineRule="auto"/>
    </w:pPr>
  </w:style>
  <w:style w:type="paragraph" w:styleId="Title">
    <w:name w:val="Title"/>
    <w:rPr>
      <w:b/>
      <w:sz w:val="36"/>
    </w:rPr>
    <w:pPr>
      <w:spacing w:after="240"/>
    </w:pPr>
  </w:style>
  <w:style w:type="paragraph" w:styleId="Subtitle">
    <w:name w:val="Subtitle"/>
    <w:rPr>
      <w:i/>
      <w:sz w:val="26"/>
    </w:rPr>
    <w:pPr>
      <w:spacing w:after="200"/>
    </w:pPr>
  </w:style>
  <w:style w:type="paragraph" w:styleId="Heading1">
    <w:name w:val="heading 1"/>
    <w:basedOn w:val="Normal"/>
    <w:next w:val="Normal"/>
    <w:rPr>
      <w:b/>
      <w:color w:val="1F4E79"/>
      <w:sz w:val="30"/>
    </w:rPr>
    <w:pPr>
      <w:spacing w:before="360" w:after="160"/>
    </w:pPr>
  </w:style>
  <w:style w:type="paragraph" w:styleId="Heading2">
    <w:name w:val="heading 2"/>
    <w:basedOn w:val="Normal"/>
    <w:next w:val="Normal"/>
    <w:rPr>
      <w:b/>
      <w:color w:val="2F75B5"/>
      <w:sz w:val="25"/>
    </w:rPr>
    <w:pPr>
      <w:spacing w:before="240" w:after="120"/>
    </w:pPr>
  </w:style>
  <w:style w:type="table" w:styleId="TableGrid">
    <w:name w:val="Table Grid"/>
    <w:tblPr>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