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Mkatabulky"/>
        <w:tblW w:w="4900" w:type="pct"/>
        <w:jc w:val="left"/>
        <w:tblInd w:w="0" w:type="dxa"/>
        <w:tblLayout w:type="fixed"/>
        <w:tblCellMar>
          <w:top w:w="216" w:type="dxa"/>
          <w:left w:w="115" w:type="dxa"/>
          <w:bottom w:w="216" w:type="dxa"/>
          <w:right w:w="288" w:type="dxa"/>
        </w:tblCellMar>
        <w:tblLook w:val="04a0" w:noHBand="0" w:noVBand="1" w:firstColumn="1" w:lastRow="0" w:lastColumn="0" w:firstRow="1"/>
      </w:tblPr>
      <w:tblGrid>
        <w:gridCol w:w="2576"/>
        <w:gridCol w:w="8007"/>
      </w:tblGrid>
      <w:tr>
        <w:trPr>
          <w:trHeight w:val="1810" w:hRule="atLeast"/>
        </w:trPr>
        <w:tc>
          <w:tcPr>
            <w:tcW w:w="2576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pacing w:before="0" w:after="10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8007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  <w:tcMar>
              <w:right w:w="115" w:type="dxa"/>
            </w:tcMar>
          </w:tcPr>
          <w:p>
            <w:pPr>
              <w:pStyle w:val="Name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lang w:val="cs-CZ" w:eastAsia="en-US" w:bidi="ar-SA"/>
              </w:rPr>
              <w:t>Daniel Kohoutek</w:t>
            </w:r>
          </w:p>
          <w:p>
            <w:pPr>
              <w:pStyle w:val="Normal"/>
              <w:widowControl/>
              <w:spacing w:before="0" w:after="10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Address"/>
              <w:widowControl/>
              <w:pBdr>
                <w:top w:val="dotted" w:sz="4" w:space="1" w:color="BFBFBF"/>
                <w:bottom w:val="nil"/>
              </w:pBdr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Č. s. odboje 16, Prostějov 798 11</w:t>
            </w:r>
          </w:p>
          <w:p>
            <w:pPr>
              <w:pStyle w:val="Address"/>
              <w:widowControl/>
              <w:pBdr>
                <w:top w:val="dotted" w:sz="4" w:space="1" w:color="BFBFBF"/>
                <w:bottom w:val="nil"/>
              </w:pBdr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danielkohoutek@seznam.cz</w:t>
            </w:r>
          </w:p>
          <w:p>
            <w:pPr>
              <w:pStyle w:val="Address"/>
              <w:widowControl/>
              <w:pBdr>
                <w:top w:val="dotted" w:sz="4" w:space="1" w:color="BFBFBF"/>
                <w:bottom w:val="dotted" w:sz="4" w:space="1" w:color="BFBFBF"/>
              </w:pBdr>
              <w:spacing w:before="80" w:after="8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+421 910 909 104</w:t>
            </w:r>
          </w:p>
        </w:tc>
      </w:tr>
    </w:tbl>
    <w:p>
      <w:pPr>
        <w:pStyle w:val="Normal"/>
        <w:rPr>
          <w:lang w:val="cs-CZ"/>
        </w:rPr>
      </w:pPr>
      <w:r>
        <w:rPr>
          <w:lang w:val="cs-CZ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-1364615</wp:posOffset>
            </wp:positionV>
            <wp:extent cx="1308735" cy="130556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30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cs-CZ"/>
        </w:rPr>
      </w:pPr>
      <w:r>
        <w:rPr/>
      </w:r>
      <w:r>
        <mc:AlternateContent>
          <mc:Choice Requires="wps">
            <w:drawing>
              <wp:inline distT="0" distB="0" distL="0" distR="0">
                <wp:extent cx="2278380" cy="365760"/>
                <wp:effectExtent l="0" t="0" r="0" b="0"/>
                <wp:docPr id="2" name="Rámec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365760"/>
                        </a:xfrm>
                        <a:prstGeom prst="rect"/>
                        <a:solidFill>
                          <a:srgbClr val="FA6900"/>
                        </a:solidFill>
                      </wps:spPr>
                      <wps:txbx>
                        <w:txbxContent>
                          <w:p>
                            <w:pPr>
                              <w:pStyle w:val="Heading1"/>
                              <w:spacing w:before="0" w:after="100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Pracovní zkušenosti</w:t>
                            </w:r>
                          </w:p>
                        </w:txbxContent>
                      </wps:txbx>
                      <wps:bodyPr anchor="t" lIns="91440" tIns="91440" rIns="91440" bIns="9144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A6900" stroked="f" strokeweight="0pt" style="position:absolute;rotation:-0;width:179.4pt;height:28.8pt;mso-wrap-distance-left:9pt;mso-wrap-distance-right:9pt;mso-wrap-distance-top:0pt;mso-wrap-distance-bottom:0pt;margin-top:-28.8pt;mso-position-vertical:top;mso-position-vertical-relative:text;margin-left:0pt;mso-position-horizontal-relative:text">
                <v:textbox inset="0.1in,0.1in,0.1in,0.1in">
                  <w:txbxContent>
                    <w:p>
                      <w:pPr>
                        <w:pStyle w:val="Heading1"/>
                        <w:spacing w:before="0" w:after="100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Pracovní zkušenosti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Mkatabulky"/>
        <w:tblW w:w="10602" w:type="dxa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2550"/>
        <w:gridCol w:w="8052"/>
      </w:tblGrid>
      <w:tr>
        <w:trPr>
          <w:trHeight w:val="602" w:hRule="atLeast"/>
        </w:trPr>
        <w:tc>
          <w:tcPr>
            <w:tcW w:w="2550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lang w:val="cs-CZ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cs-CZ" w:eastAsia="en-US" w:bidi="ar-SA"/>
              </w:rPr>
              <w:t>Skladník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22-</w:t>
            </w:r>
          </w:p>
        </w:tc>
        <w:tc>
          <w:tcPr>
            <w:tcW w:w="8052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Zastupování vedoucích skladníků a objednávání zboží na všechny sklady ve firmě Slovenské plavby a přístavy.</w:t>
            </w:r>
          </w:p>
        </w:tc>
      </w:tr>
    </w:tbl>
    <w:tbl>
      <w:tblPr>
        <w:tblStyle w:val="Mkatabulky"/>
        <w:tblW w:w="10602" w:type="dxa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2550"/>
        <w:gridCol w:w="8052"/>
      </w:tblGrid>
      <w:tr>
        <w:trPr>
          <w:trHeight w:val="602" w:hRule="atLeast"/>
        </w:trPr>
        <w:tc>
          <w:tcPr>
            <w:tcW w:w="2550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lang w:val="cs-CZ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cs-CZ" w:eastAsia="en-US" w:bidi="ar-SA"/>
              </w:rPr>
              <w:t>Technik docházkových systémů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–20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22</w:t>
            </w:r>
          </w:p>
        </w:tc>
        <w:tc>
          <w:tcPr>
            <w:tcW w:w="8052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Montáž, oživení, a servis docházkových systémů pro všechny velikosti firem a státní správu. Ve firmě Anet.</w:t>
            </w:r>
          </w:p>
        </w:tc>
      </w:tr>
    </w:tbl>
    <w:tbl>
      <w:tblPr>
        <w:tblStyle w:val="Mkatabulky"/>
        <w:tblW w:w="49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2541"/>
        <w:gridCol w:w="8043"/>
      </w:tblGrid>
      <w:tr>
        <w:trPr>
          <w:trHeight w:val="602" w:hRule="atLeast"/>
        </w:trPr>
        <w:tc>
          <w:tcPr>
            <w:tcW w:w="2541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lang w:val="cs-CZ"/>
              </w:rPr>
            </w:pPr>
            <w:bookmarkStart w:id="0" w:name="_GoBack_kopie_1"/>
            <w:bookmarkEnd w:id="0"/>
            <w:r>
              <w:rPr>
                <w:rFonts w:eastAsia="Calibri" w:cs=""/>
                <w:b/>
                <w:kern w:val="0"/>
                <w:sz w:val="22"/>
                <w:szCs w:val="22"/>
                <w:lang w:val="cs-CZ" w:eastAsia="en-US" w:bidi="ar-SA"/>
              </w:rPr>
              <w:t>Technik zabezpečovacích systémů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201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–20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</w:t>
            </w:r>
          </w:p>
        </w:tc>
        <w:tc>
          <w:tcPr>
            <w:tcW w:w="8043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Montáž, oživení, a servis zabezpečovacích systémů pro obchodní řetězce. Ve firmě Alsig.</w:t>
            </w:r>
          </w:p>
        </w:tc>
      </w:tr>
    </w:tbl>
    <w:tbl>
      <w:tblPr>
        <w:tblStyle w:val="Mkatabulky"/>
        <w:tblW w:w="49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2541"/>
        <w:gridCol w:w="8042"/>
      </w:tblGrid>
      <w:tr>
        <w:trPr>
          <w:trHeight w:val="602" w:hRule="atLeast"/>
        </w:trPr>
        <w:tc>
          <w:tcPr>
            <w:tcW w:w="2541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lang w:val="cs-CZ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cs-CZ" w:eastAsia="en-US" w:bidi="ar-SA"/>
              </w:rPr>
              <w:t>Specialista/Logistik</w:t>
            </w:r>
            <w:bookmarkStart w:id="1" w:name="_GoBack"/>
            <w:bookmarkEnd w:id="1"/>
          </w:p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2016–2019</w:t>
            </w:r>
          </w:p>
        </w:tc>
        <w:tc>
          <w:tcPr>
            <w:tcW w:w="8042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Odpovědnost za naskladnění a vyskladnění materiálu, administrativní činnost a vykonanou práci podřízených.  V technologickém skladu České telekomunikační infrastruktury.</w:t>
            </w:r>
          </w:p>
        </w:tc>
      </w:tr>
      <w:tr>
        <w:trPr/>
        <w:tc>
          <w:tcPr>
            <w:tcW w:w="2541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pacing w:before="0" w:after="100"/>
              <w:jc w:val="left"/>
              <w:rPr>
                <w:b/>
                <w:lang w:val="cs-CZ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cs-CZ" w:eastAsia="en-US" w:bidi="ar-SA"/>
              </w:rPr>
              <w:t>Operátor/skladník</w:t>
            </w:r>
          </w:p>
          <w:p>
            <w:pPr>
              <w:pStyle w:val="Normal"/>
              <w:widowControl/>
              <w:spacing w:before="0" w:after="10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2014–2016</w:t>
            </w:r>
          </w:p>
        </w:tc>
        <w:tc>
          <w:tcPr>
            <w:tcW w:w="8042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Starost o vyskladnění a zaskladnění materiálu. V technologickém skladu O2.</w:t>
            </w:r>
          </w:p>
        </w:tc>
      </w:tr>
      <w:tr>
        <w:trPr/>
        <w:tc>
          <w:tcPr>
            <w:tcW w:w="2541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lang w:val="cs-CZ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cs-CZ" w:eastAsia="en-US" w:bidi="ar-SA"/>
              </w:rPr>
              <w:t>Technik domácích síti</w:t>
              <w:br/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2010–2010</w:t>
            </w:r>
          </w:p>
        </w:tc>
        <w:tc>
          <w:tcPr>
            <w:tcW w:w="8042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Pracovní praxe ve firmě Infos.cz v rámci středního odborného vzdělání. Instalace optiky, domácího připojeni k Internetu.</w:t>
            </w:r>
          </w:p>
        </w:tc>
      </w:tr>
    </w:tbl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/>
      </w:r>
      <w:r>
        <mc:AlternateContent>
          <mc:Choice Requires="wps">
            <w:drawing>
              <wp:inline distT="0" distB="0" distL="0" distR="0">
                <wp:extent cx="2400300" cy="365760"/>
                <wp:effectExtent l="0" t="0" r="0" b="0"/>
                <wp:docPr id="3" name="Rámec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5760"/>
                        </a:xfrm>
                        <a:prstGeom prst="rect"/>
                        <a:solidFill>
                          <a:srgbClr val="FA6900"/>
                        </a:solidFill>
                      </wps:spPr>
                      <wps:txbx>
                        <w:txbxContent>
                          <w:p>
                            <w:pPr>
                              <w:pStyle w:val="Heading1"/>
                              <w:spacing w:before="0" w:after="100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Školy</w:t>
                            </w:r>
                          </w:p>
                        </w:txbxContent>
                      </wps:txbx>
                      <wps:bodyPr anchor="t" lIns="91440" tIns="91440" rIns="91440" bIns="9144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A6900" stroked="f" strokeweight="0pt" style="position:absolute;rotation:-0;width:189pt;height:28.8pt;mso-wrap-distance-left:9pt;mso-wrap-distance-right:9pt;mso-wrap-distance-top:0pt;mso-wrap-distance-bottom:0pt;margin-top:-28.8pt;mso-position-vertical:top;mso-position-vertical-relative:text;margin-left:0pt;mso-position-horizontal-relative:text">
                <v:textbox inset="0.1in,0.1in,0.1in,0.1in">
                  <w:txbxContent>
                    <w:p>
                      <w:pPr>
                        <w:pStyle w:val="Heading1"/>
                        <w:spacing w:before="0" w:after="100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Školy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Mkatabulky"/>
        <w:tblW w:w="49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2560"/>
        <w:gridCol w:w="8023"/>
      </w:tblGrid>
      <w:tr>
        <w:trPr/>
        <w:tc>
          <w:tcPr>
            <w:tcW w:w="2560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pacing w:before="0" w:after="100"/>
              <w:jc w:val="left"/>
              <w:rPr>
                <w:lang w:val="cs-CZ"/>
              </w:rPr>
            </w:pPr>
            <w:r>
              <w:rPr>
                <w:rFonts w:eastAsia="Times New Roman" w:cs="Tahoma" w:ascii="inherit" w:hAnsi="inherit"/>
                <w:b/>
                <w:bCs/>
                <w:color w:val="333333"/>
                <w:kern w:val="0"/>
                <w:sz w:val="20"/>
                <w:szCs w:val="20"/>
                <w:lang w:val="cs-CZ" w:eastAsia="cs-CZ" w:bidi="ar-SA"/>
              </w:rPr>
              <w:t xml:space="preserve"> </w:t>
            </w:r>
            <w:r>
              <w:rPr>
                <w:rFonts w:eastAsia="Times New Roman" w:cs="Tahoma" w:ascii="inherit" w:hAnsi="inherit"/>
                <w:b/>
                <w:bCs/>
                <w:color w:val="333333"/>
                <w:kern w:val="0"/>
                <w:sz w:val="20"/>
                <w:szCs w:val="20"/>
                <w:lang w:val="cs-CZ" w:eastAsia="cs-CZ" w:bidi="ar-SA"/>
              </w:rPr>
              <w:t>Univerzita Palackého, Přírodovědecká fakulta, Olomouc</w:t>
            </w:r>
          </w:p>
          <w:p>
            <w:pPr>
              <w:pStyle w:val="Normal"/>
              <w:widowControl/>
              <w:spacing w:before="0" w:after="100"/>
              <w:jc w:val="left"/>
              <w:rPr>
                <w:b/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2012–2014</w:t>
            </w:r>
          </w:p>
        </w:tc>
        <w:tc>
          <w:tcPr>
            <w:tcW w:w="8023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Matematika/informatika(ukončeno)</w:t>
            </w:r>
          </w:p>
        </w:tc>
      </w:tr>
      <w:tr>
        <w:trPr/>
        <w:tc>
          <w:tcPr>
            <w:tcW w:w="2560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pacing w:before="0" w:after="100"/>
              <w:jc w:val="left"/>
              <w:rPr>
                <w:rFonts w:ascii="inherit" w:hAnsi="inherit" w:eastAsia="Times New Roman" w:cs="Tahoma"/>
                <w:b/>
                <w:bCs/>
                <w:color w:val="333333"/>
                <w:sz w:val="20"/>
                <w:szCs w:val="20"/>
                <w:lang w:val="cs-CZ" w:eastAsia="cs-CZ"/>
              </w:rPr>
            </w:pPr>
            <w:r>
              <w:rPr>
                <w:rFonts w:eastAsia="Times New Roman" w:cs="Tahoma" w:ascii="inherit" w:hAnsi="inherit"/>
                <w:b/>
                <w:bCs/>
                <w:color w:val="333333"/>
                <w:kern w:val="0"/>
                <w:sz w:val="20"/>
                <w:szCs w:val="20"/>
                <w:lang w:val="cs-CZ" w:eastAsia="cs-CZ" w:bidi="ar-SA"/>
              </w:rPr>
              <w:t>Střední odborná škola a Střední odborné učiliště strojírenské, Prostějov</w:t>
            </w:r>
          </w:p>
          <w:p>
            <w:pPr>
              <w:pStyle w:val="Normal"/>
              <w:widowControl/>
              <w:spacing w:before="0" w:after="100"/>
              <w:jc w:val="left"/>
              <w:rPr>
                <w:b/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2008–2012</w:t>
            </w:r>
          </w:p>
        </w:tc>
        <w:tc>
          <w:tcPr>
            <w:tcW w:w="8023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Spacing"/>
              <w:widowControl/>
              <w:spacing w:before="0" w:after="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Elektrotechnika/slaboproud</w:t>
            </w:r>
          </w:p>
        </w:tc>
      </w:tr>
    </w:tbl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/>
      </w:r>
      <w:r>
        <mc:AlternateContent>
          <mc:Choice Requires="wps">
            <w:drawing>
              <wp:inline distT="0" distB="0" distL="0" distR="0">
                <wp:extent cx="1419225" cy="365760"/>
                <wp:effectExtent l="0" t="0" r="0" b="0"/>
                <wp:docPr id="4" name="Rámec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65760"/>
                        </a:xfrm>
                        <a:prstGeom prst="rect"/>
                        <a:solidFill>
                          <a:srgbClr val="FA6900"/>
                        </a:solidFill>
                      </wps:spPr>
                      <wps:txbx>
                        <w:txbxContent>
                          <w:p>
                            <w:pPr>
                              <w:pStyle w:val="Heading1"/>
                              <w:spacing w:before="0" w:after="100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Dovednosti</w:t>
                            </w:r>
                          </w:p>
                        </w:txbxContent>
                      </wps:txbx>
                      <wps:bodyPr anchor="t" lIns="91440" tIns="91440" rIns="91440" bIns="9144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A6900" stroked="f" strokeweight="0pt" style="position:absolute;rotation:-0;width:111.75pt;height:28.8pt;mso-wrap-distance-left:9pt;mso-wrap-distance-right:9pt;mso-wrap-distance-top:0pt;mso-wrap-distance-bottom:0pt;margin-top:-28.8pt;mso-position-vertical:top;mso-position-vertical-relative:text;margin-left:0pt;mso-position-horizontal-relative:text">
                <v:textbox inset="0.1in,0.1in,0.1in,0.1in">
                  <w:txbxContent>
                    <w:p>
                      <w:pPr>
                        <w:pStyle w:val="Heading1"/>
                        <w:spacing w:before="0" w:after="100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Dovednosti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Mkatabulky"/>
        <w:tblW w:w="49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2385"/>
        <w:gridCol w:w="8198"/>
      </w:tblGrid>
      <w:tr>
        <w:trPr>
          <w:trHeight w:val="602" w:hRule="atLeast"/>
        </w:trPr>
        <w:tc>
          <w:tcPr>
            <w:tcW w:w="2385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pacing w:before="0" w:after="100"/>
              <w:jc w:val="left"/>
              <w:rPr>
                <w:lang w:val="cs-CZ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cs-CZ" w:eastAsia="en-US" w:bidi="ar-SA"/>
              </w:rPr>
              <w:t>Technické</w:t>
            </w:r>
          </w:p>
        </w:tc>
        <w:tc>
          <w:tcPr>
            <w:tcW w:w="8198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jc w:val="left"/>
              <w:textAlignment w:val="baseline"/>
              <w:rPr>
                <w:rFonts w:ascii="Book Antiqua" w:hAnsi="Book Antiqua" w:eastAsia="Times New Roman" w:cs="Tahoma"/>
                <w:i/>
                <w:i/>
                <w:color w:val="333333"/>
                <w:lang w:val="cs-CZ" w:eastAsia="cs-CZ"/>
              </w:rPr>
            </w:pPr>
            <w:r>
              <w:rPr>
                <w:rFonts w:eastAsia="Times New Roman" w:cs="Tahoma" w:ascii="inherit" w:hAnsi="inherit"/>
                <w:b/>
                <w:bCs/>
                <w:color w:val="333333"/>
                <w:kern w:val="0"/>
                <w:sz w:val="20"/>
                <w:szCs w:val="20"/>
                <w:lang w:val="cs-CZ" w:eastAsia="cs-CZ" w:bidi="ar-SA"/>
              </w:rPr>
              <w:t xml:space="preserve">Počítačové znalosti </w:t>
            </w:r>
            <w:r>
              <w:rPr>
                <w:rFonts w:eastAsia="Times New Roman" w:cs="Tahoma" w:ascii="inherit" w:hAnsi="inherit"/>
                <w:color w:val="333333"/>
                <w:kern w:val="0"/>
                <w:sz w:val="20"/>
                <w:szCs w:val="20"/>
                <w:lang w:val="cs-CZ" w:eastAsia="cs-CZ" w:bidi="ar-SA"/>
              </w:rPr>
              <w:br/>
            </w:r>
            <w:r>
              <w:rPr>
                <w:rFonts w:eastAsia="Times New Roman" w:cs="Tahoma" w:ascii="Book Antiqua" w:hAnsi="Book Antiqua"/>
                <w:i/>
                <w:color w:val="333333"/>
                <w:kern w:val="0"/>
                <w:sz w:val="22"/>
                <w:szCs w:val="22"/>
                <w:lang w:val="cs-CZ" w:eastAsia="cs-CZ" w:bidi="ar-SA"/>
              </w:rPr>
              <w:t>MS Windows- Správce</w:t>
              <w:br/>
              <w:t>UNIX/Linux - základy</w:t>
              <w:br/>
              <w:t>OpenOffice.org  - pokročilý</w:t>
              <w:br/>
              <w:t>Adobe Ilustrátor - pokročilý</w:t>
              <w:br/>
              <w:t>Adobe InDesign - pokročilý</w:t>
            </w:r>
          </w:p>
          <w:p>
            <w:pPr>
              <w:pStyle w:val="Normal"/>
              <w:widowControl/>
              <w:spacing w:before="0" w:afterAutospacing="0" w:after="0"/>
              <w:jc w:val="left"/>
              <w:rPr>
                <w:rFonts w:eastAsia="Calibri" w:cs="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Book Antiqua" w:hAnsi="Book Antiqua"/>
                <w:b w:val="false"/>
                <w:bCs w:val="false"/>
                <w:i/>
                <w:iCs/>
                <w:kern w:val="0"/>
                <w:sz w:val="22"/>
                <w:szCs w:val="22"/>
                <w:lang w:val="cs-CZ" w:eastAsia="en-US" w:bidi="ar-SA"/>
              </w:rPr>
              <w:t>Sap – pokročily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Book Antiqua" w:cs="Book Antiqua" w:ascii="Book Antiqua" w:hAnsi="Book Antiqua"/>
                <w:b w:val="false"/>
                <w:bCs w:val="false"/>
                <w:i/>
                <w:iCs/>
                <w:kern w:val="0"/>
                <w:sz w:val="22"/>
                <w:szCs w:val="22"/>
                <w:lang w:eastAsia="en-US" w:bidi="ar-SA"/>
              </w:rPr>
              <w:t>Css-základy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iCs/>
                <w:sz w:val="20"/>
                <w:szCs w:val="20"/>
                <w:lang w:val="cs-CZ"/>
              </w:rPr>
            </w:pPr>
            <w:r>
              <w:rPr>
                <w:rFonts w:eastAsia="Book Antiqua" w:cs="Book Antiqua" w:ascii="Book Antiqua" w:hAnsi="Book Antiqua"/>
                <w:b w:val="false"/>
                <w:bCs w:val="false"/>
                <w:i/>
                <w:iCs/>
                <w:kern w:val="0"/>
                <w:sz w:val="22"/>
                <w:szCs w:val="22"/>
                <w:lang w:eastAsia="en-US" w:bidi="ar-SA"/>
              </w:rPr>
              <w:t>React- pokročilý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br/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cs-CZ" w:eastAsia="en-US" w:bidi="ar-SA"/>
              </w:rPr>
              <w:t>certifikát ECDL</w:t>
            </w:r>
          </w:p>
        </w:tc>
      </w:tr>
      <w:tr>
        <w:trPr/>
        <w:tc>
          <w:tcPr>
            <w:tcW w:w="2385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pacing w:before="0" w:after="100"/>
              <w:jc w:val="left"/>
              <w:rPr>
                <w:lang w:val="cs-CZ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cs-CZ" w:eastAsia="en-US" w:bidi="ar-SA"/>
              </w:rPr>
              <w:t>Osobní</w:t>
            </w:r>
          </w:p>
        </w:tc>
        <w:tc>
          <w:tcPr>
            <w:tcW w:w="8198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hd w:val="clear" w:color="auto" w:fill="FFFFFF"/>
              <w:spacing w:lineRule="atLeast" w:line="270" w:before="0" w:after="100"/>
              <w:jc w:val="left"/>
              <w:textAlignment w:val="baseline"/>
              <w:rPr>
                <w:rFonts w:ascii="Book Antiqua" w:hAnsi="Book Antiqua" w:eastAsia="Times New Roman" w:cs="Tahoma"/>
                <w:color w:val="333333"/>
                <w:sz w:val="20"/>
                <w:szCs w:val="20"/>
                <w:lang w:val="cs-CZ" w:eastAsia="cs-CZ"/>
              </w:rPr>
            </w:pPr>
            <w:r>
              <w:rPr>
                <w:rFonts w:eastAsia="Times New Roman" w:cs="Tahoma" w:ascii="inherit" w:hAnsi="inherit"/>
                <w:b/>
                <w:bCs/>
                <w:color w:val="333333"/>
                <w:kern w:val="0"/>
                <w:sz w:val="20"/>
                <w:szCs w:val="20"/>
                <w:lang w:val="cs-CZ" w:eastAsia="cs-CZ" w:bidi="ar-SA"/>
              </w:rPr>
              <w:t>Jazykové znalosti</w:t>
            </w:r>
            <w:r>
              <w:rPr>
                <w:rFonts w:eastAsia="Times New Roman" w:cs="Tahoma" w:ascii="inherit" w:hAnsi="inherit"/>
                <w:color w:val="333333"/>
                <w:kern w:val="0"/>
                <w:sz w:val="20"/>
                <w:szCs w:val="20"/>
                <w:lang w:val="cs-CZ" w:eastAsia="cs-CZ" w:bidi="ar-SA"/>
              </w:rPr>
              <w:br/>
            </w:r>
            <w:r>
              <w:rPr>
                <w:rFonts w:eastAsia="Times New Roman" w:cs="Tahoma" w:ascii="Book Antiqua" w:hAnsi="Book Antiqua"/>
                <w:i/>
                <w:color w:val="333333"/>
                <w:kern w:val="0"/>
                <w:sz w:val="22"/>
                <w:szCs w:val="22"/>
                <w:lang w:val="cs-CZ" w:eastAsia="cs-CZ" w:bidi="ar-SA"/>
              </w:rPr>
              <w:t>Čeština - mateřský jazyk</w:t>
              <w:br/>
              <w:t>Angličtina – B1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jc w:val="left"/>
              <w:textAlignment w:val="baseline"/>
              <w:rPr>
                <w:rFonts w:ascii="inherit" w:hAnsi="inherit" w:eastAsia="Times New Roman" w:cs="Tahoma"/>
                <w:color w:val="333333"/>
                <w:sz w:val="20"/>
                <w:szCs w:val="20"/>
                <w:lang w:val="cs-CZ" w:eastAsia="cs-CZ"/>
              </w:rPr>
            </w:pPr>
            <w:r>
              <w:rPr>
                <w:rFonts w:eastAsia="Times New Roman" w:cs="Tahoma" w:ascii="inherit" w:hAnsi="inherit"/>
                <w:b/>
                <w:bCs/>
                <w:color w:val="333333"/>
                <w:kern w:val="0"/>
                <w:sz w:val="20"/>
                <w:szCs w:val="20"/>
                <w:lang w:val="cs-CZ" w:eastAsia="cs-CZ" w:bidi="ar-SA"/>
              </w:rPr>
              <w:t>Řidičský průkaz</w:t>
            </w:r>
            <w:r>
              <w:rPr>
                <w:rFonts w:eastAsia="Times New Roman" w:cs="Tahoma" w:ascii="inherit" w:hAnsi="inherit"/>
                <w:color w:val="333333"/>
                <w:kern w:val="0"/>
                <w:sz w:val="20"/>
                <w:szCs w:val="20"/>
                <w:lang w:val="cs-CZ" w:eastAsia="cs-CZ" w:bidi="ar-SA"/>
              </w:rPr>
              <w:br/>
            </w:r>
            <w:r>
              <w:rPr>
                <w:rFonts w:eastAsia="Times New Roman" w:cs="Tahoma" w:ascii="Book Antiqua" w:hAnsi="Book Antiqua"/>
                <w:i/>
                <w:color w:val="333333"/>
                <w:kern w:val="0"/>
                <w:sz w:val="22"/>
                <w:szCs w:val="22"/>
                <w:lang w:val="cs-CZ" w:eastAsia="cs-CZ" w:bidi="ar-SA"/>
              </w:rPr>
              <w:t>sk. B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100"/>
              <w:jc w:val="left"/>
              <w:textAlignment w:val="baseline"/>
              <w:rPr>
                <w:rFonts w:ascii="inherit" w:hAnsi="inherit" w:eastAsia="Times New Roman" w:cs="Tahoma"/>
                <w:color w:val="333333"/>
                <w:sz w:val="20"/>
                <w:szCs w:val="20"/>
                <w:lang w:val="cs-CZ" w:eastAsia="cs-CZ"/>
              </w:rPr>
            </w:pPr>
            <w:r>
              <w:rPr>
                <w:rFonts w:eastAsia="Times New Roman" w:cs="Tahoma" w:ascii="inherit" w:hAnsi="inherit"/>
                <w:bCs/>
                <w:color w:val="333333"/>
                <w:kern w:val="0"/>
                <w:sz w:val="20"/>
                <w:szCs w:val="20"/>
                <w:lang w:val="cs-CZ" w:eastAsia="cs-CZ" w:bidi="ar-SA"/>
              </w:rPr>
              <w:t>Řidič VZV</w:t>
            </w:r>
          </w:p>
          <w:p>
            <w:pPr>
              <w:pStyle w:val="Normal"/>
              <w:widowControl/>
              <w:spacing w:before="0" w:after="100"/>
              <w:jc w:val="left"/>
              <w:rPr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/>
      </w:r>
      <w:r>
        <mc:AlternateContent>
          <mc:Choice Requires="wps">
            <w:drawing>
              <wp:inline distT="0" distB="0" distL="0" distR="0">
                <wp:extent cx="2400300" cy="365760"/>
                <wp:effectExtent l="0" t="0" r="0" b="0"/>
                <wp:docPr id="5" name="Rámec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5760"/>
                        </a:xfrm>
                        <a:prstGeom prst="rect"/>
                        <a:solidFill>
                          <a:srgbClr val="FA6900"/>
                        </a:solidFill>
                      </wps:spPr>
                      <wps:txbx>
                        <w:txbxContent>
                          <w:p>
                            <w:pPr>
                              <w:pStyle w:val="Heading1"/>
                              <w:spacing w:before="0" w:after="100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Zájmy</w:t>
                            </w:r>
                          </w:p>
                        </w:txbxContent>
                      </wps:txbx>
                      <wps:bodyPr anchor="t" lIns="91440" tIns="91440" rIns="91440" bIns="9144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A6900" stroked="f" strokeweight="0pt" style="position:absolute;rotation:-0;width:189pt;height:28.8pt;mso-wrap-distance-left:9pt;mso-wrap-distance-right:9pt;mso-wrap-distance-top:0pt;mso-wrap-distance-bottom:0pt;margin-top:-28.8pt;mso-position-vertical:top;mso-position-vertical-relative:text;margin-left:0pt;mso-position-horizontal-relative:text">
                <v:textbox inset="0.1in,0.1in,0.1in,0.1in">
                  <w:txbxContent>
                    <w:p>
                      <w:pPr>
                        <w:pStyle w:val="Heading1"/>
                        <w:spacing w:before="0" w:after="100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Zájmy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Mkatabulky"/>
        <w:tblW w:w="49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2560"/>
        <w:gridCol w:w="8023"/>
      </w:tblGrid>
      <w:tr>
        <w:trPr>
          <w:trHeight w:val="602" w:hRule="atLeast"/>
        </w:trPr>
        <w:tc>
          <w:tcPr>
            <w:tcW w:w="2560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pacing w:before="0" w:after="100"/>
              <w:jc w:val="left"/>
              <w:rPr>
                <w:b/>
                <w:lang w:val="cs-CZ"/>
              </w:rPr>
            </w:pPr>
            <w:r>
              <w:rPr>
                <w:rFonts w:eastAsia="Times New Roman" w:cs="Tahoma" w:ascii="inherit" w:hAnsi="inherit"/>
                <w:b/>
                <w:bCs/>
                <w:color w:val="333333"/>
                <w:kern w:val="0"/>
                <w:sz w:val="22"/>
                <w:szCs w:val="22"/>
                <w:lang w:val="cs-CZ" w:eastAsia="cs-CZ" w:bidi="ar-SA"/>
              </w:rPr>
              <w:t>Hobby</w:t>
            </w:r>
          </w:p>
        </w:tc>
        <w:tc>
          <w:tcPr>
            <w:tcW w:w="8023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pacing w:before="0" w:after="100"/>
              <w:jc w:val="left"/>
              <w:rPr>
                <w:rFonts w:ascii="Calibri" w:hAnsi="Calibri" w:cs="Calibri" w:asciiTheme="minorHAnsi" w:cstheme="minorHAnsi" w:hAnsiTheme="minorHAnsi"/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Fitness, čtení knih, turistické a poznávací výlety. Vzdělávání se v tvorbě webových stránek</w:t>
            </w:r>
          </w:p>
        </w:tc>
      </w:tr>
      <w:tr>
        <w:trPr>
          <w:trHeight w:val="941" w:hRule="atLeast"/>
        </w:trPr>
        <w:tc>
          <w:tcPr>
            <w:tcW w:w="2560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pacing w:before="0" w:after="100"/>
              <w:jc w:val="left"/>
              <w:rPr>
                <w:b/>
                <w:lang w:val="cs-CZ"/>
              </w:rPr>
            </w:pPr>
            <w:r>
              <w:rPr>
                <w:rFonts w:eastAsia="Times New Roman" w:cs="Tahoma" w:ascii="inherit" w:hAnsi="inherit"/>
                <w:b/>
                <w:bCs/>
                <w:color w:val="333333"/>
                <w:kern w:val="0"/>
                <w:sz w:val="22"/>
                <w:szCs w:val="22"/>
                <w:lang w:val="cs-CZ" w:eastAsia="cs-CZ" w:bidi="ar-SA"/>
              </w:rPr>
              <w:t>Zájmy</w:t>
            </w:r>
          </w:p>
        </w:tc>
        <w:tc>
          <w:tcPr>
            <w:tcW w:w="8023" w:type="dxa"/>
            <w:tcBorders>
              <w:top w:val="dotted" w:sz="4" w:space="0" w:color="BFBFBF"/>
              <w:left w:val="nil"/>
              <w:bottom w:val="dotted" w:sz="4" w:space="0" w:color="BFBFBF"/>
              <w:right w:val="nil"/>
            </w:tcBorders>
          </w:tcPr>
          <w:p>
            <w:pPr>
              <w:pStyle w:val="Normal"/>
              <w:widowControl/>
              <w:spacing w:before="0" w:after="100"/>
              <w:jc w:val="left"/>
              <w:rPr>
                <w:rFonts w:ascii="Calibri" w:hAnsi="Calibri" w:cs="Calibri" w:asciiTheme="minorAscii" w:cstheme="minorAscii" w:hAnsiTheme="minorAscii"/>
                <w:lang w:val="cs-C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Vědecké články o moderních technologiích. Osobní rozvoj v informačních technologiích. A všeobecném přehledu.</w:t>
            </w:r>
          </w:p>
        </w:tc>
      </w:tr>
    </w:tbl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spacing w:before="0" w:after="100"/>
        <w:rPr>
          <w:lang w:val="cs-CZ"/>
        </w:rPr>
      </w:pPr>
      <w:r>
        <w:rPr>
          <w:lang w:val="cs-CZ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070df"/>
    <w:pPr>
      <w:widowControl/>
      <w:bidi w:val="0"/>
      <w:spacing w:before="0" w:after="100"/>
      <w:jc w:val="left"/>
    </w:pPr>
    <w:rPr>
      <w:rFonts w:ascii="Cambria" w:hAnsi="Cambria" w:asciiTheme="majorHAnsi" w:hAnsiTheme="majorHAnsi" w:eastAsia="Calibri" w:cs="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9e363f"/>
    <w:pPr>
      <w:outlineLvl w:val="0"/>
    </w:pPr>
    <w:rPr>
      <w:color w:themeColor="background1" w:val="FFFFFF"/>
      <w:spacing w:val="60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3b28cf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3b28cf"/>
    <w:rPr/>
  </w:style>
  <w:style w:type="character" w:styleId="ZpatChar" w:customStyle="1">
    <w:name w:val="Zápatí Char"/>
    <w:basedOn w:val="DefaultParagraphFont"/>
    <w:uiPriority w:val="99"/>
    <w:qFormat/>
    <w:rsid w:val="003b28cf"/>
    <w:rPr/>
  </w:style>
  <w:style w:type="character" w:styleId="Nadpis1Char" w:customStyle="1">
    <w:name w:val="Nadpis 1 Char"/>
    <w:basedOn w:val="DefaultParagraphFont"/>
    <w:uiPriority w:val="9"/>
    <w:qFormat/>
    <w:rsid w:val="009e363f"/>
    <w:rPr>
      <w:rFonts w:ascii="Cambria" w:hAnsi="Cambria" w:asciiTheme="majorHAnsi" w:hAnsiTheme="majorHAnsi"/>
      <w:color w:themeColor="background1" w:val="FFFFFF"/>
      <w:spacing w:val="6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5d97"/>
    <w:rPr>
      <w:color w:themeColor="hyperlink" w:val="0000FF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31fce"/>
    <w:pPr>
      <w:spacing w:before="0" w:after="100"/>
      <w:ind w:left="720"/>
      <w:contextualSpacing/>
    </w:pPr>
    <w:rPr/>
  </w:style>
  <w:style w:type="paragraph" w:styleId="PositionTitle" w:customStyle="1">
    <w:name w:val="Position Title"/>
    <w:qFormat/>
    <w:rsid w:val="00f070df"/>
    <w:pPr>
      <w:widowControl/>
      <w:bidi w:val="0"/>
      <w:spacing w:before="0" w:after="0"/>
      <w:jc w:val="left"/>
    </w:pPr>
    <w:rPr>
      <w:rFonts w:ascii="Cambria" w:hAnsi="Cambria" w:asciiTheme="majorHAnsi" w:hAnsiTheme="majorHAnsi" w:eastAsia="Calibri" w:cs=""/>
      <w:color w:val="F38630"/>
      <w:kern w:val="0"/>
      <w:sz w:val="22"/>
      <w:szCs w:val="22"/>
      <w:lang w:val="en-US" w:eastAsia="en-US" w:bidi="ar-SA"/>
    </w:rPr>
  </w:style>
  <w:style w:type="paragraph" w:styleId="Company" w:customStyle="1">
    <w:name w:val="Company"/>
    <w:basedOn w:val="Normal"/>
    <w:qFormat/>
    <w:rsid w:val="00f070df"/>
    <w:pPr>
      <w:tabs>
        <w:tab w:val="clear" w:pos="720"/>
        <w:tab w:val="right" w:pos="7445" w:leader="none"/>
      </w:tabs>
    </w:pPr>
    <w:rPr>
      <w:i/>
      <w:color w:themeColor="background1" w:themeShade="80" w:val="808080"/>
    </w:rPr>
  </w:style>
  <w:style w:type="paragraph" w:styleId="Name" w:customStyle="1">
    <w:name w:val="Name"/>
    <w:qFormat/>
    <w:rsid w:val="00f070df"/>
    <w:pPr>
      <w:widowControl/>
      <w:bidi w:val="0"/>
      <w:spacing w:before="0" w:after="160"/>
      <w:jc w:val="left"/>
    </w:pPr>
    <w:rPr>
      <w:rFonts w:ascii="Cambria" w:hAnsi="Cambria" w:asciiTheme="majorHAnsi" w:hAnsiTheme="majorHAnsi" w:eastAsia="Calibri" w:cs=""/>
      <w:b/>
      <w:color w:val="auto"/>
      <w:kern w:val="0"/>
      <w:sz w:val="48"/>
      <w:szCs w:val="48"/>
      <w:lang w:val="en-US" w:eastAsia="en-US" w:bidi="ar-SA"/>
    </w:rPr>
  </w:style>
  <w:style w:type="paragraph" w:styleId="SectionSubtitle" w:customStyle="1">
    <w:name w:val="Section Subtitle"/>
    <w:basedOn w:val="Normal"/>
    <w:qFormat/>
    <w:rsid w:val="007c7a42"/>
    <w:pPr/>
    <w:rPr>
      <w:i/>
      <w:sz w:val="20"/>
      <w:szCs w:val="20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3b28cf"/>
    <w:pPr/>
    <w:rPr>
      <w:rFonts w:ascii="Tahoma" w:hAnsi="Tahoma" w:cs="Tahoma"/>
      <w:sz w:val="16"/>
      <w:szCs w:val="16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3b28c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ZpatChar"/>
    <w:uiPriority w:val="99"/>
    <w:unhideWhenUsed/>
    <w:rsid w:val="003b28c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MasterHeader" w:customStyle="1">
    <w:name w:val="Master Header"/>
    <w:basedOn w:val="Header"/>
    <w:qFormat/>
    <w:rsid w:val="00f070df"/>
    <w:pPr>
      <w:pBdr>
        <w:bottom w:val="single" w:sz="4" w:space="1" w:color="D9D9D9" w:themeColor="light1" w:themeShade="d9"/>
      </w:pBdr>
      <w:tabs>
        <w:tab w:val="clear" w:pos="4680"/>
        <w:tab w:val="clear" w:pos="9360"/>
        <w:tab w:val="right" w:pos="10890" w:leader="none"/>
      </w:tabs>
    </w:pPr>
    <w:rPr>
      <w:color w:themeColor="background1" w:themeShade="80" w:val="808080"/>
      <w:spacing w:val="60"/>
    </w:rPr>
  </w:style>
  <w:style w:type="paragraph" w:styleId="Address" w:customStyle="1">
    <w:name w:val="Address"/>
    <w:basedOn w:val="Normal"/>
    <w:qFormat/>
    <w:rsid w:val="003312c4"/>
    <w:pPr>
      <w:pBdr>
        <w:top w:val="single" w:sz="4" w:space="1" w:color="BFBFBF" w:themeColor="light1" w:themeShade="bf"/>
        <w:bottom w:val="single" w:sz="4" w:space="1" w:color="BFBFBF" w:themeColor="light1" w:themeShade="bf"/>
      </w:pBdr>
      <w:spacing w:before="80" w:after="80"/>
    </w:pPr>
    <w:rPr/>
  </w:style>
  <w:style w:type="paragraph" w:styleId="NoSpacing">
    <w:name w:val="No Spacing"/>
    <w:uiPriority w:val="1"/>
    <w:qFormat/>
    <w:rsid w:val="009c660f"/>
    <w:pPr>
      <w:widowControl/>
      <w:bidi w:val="0"/>
      <w:spacing w:before="0" w:after="0"/>
      <w:jc w:val="left"/>
    </w:pPr>
    <w:rPr>
      <w:rFonts w:ascii="Cambria" w:hAnsi="Cambria" w:asciiTheme="majorHAnsi" w:hAnsiTheme="majorHAnsi" w:eastAsia="Calibri" w:cs=""/>
      <w:color w:val="auto"/>
      <w:kern w:val="0"/>
      <w:sz w:val="22"/>
      <w:szCs w:val="22"/>
      <w:lang w:val="fr-FR" w:eastAsia="en-US" w:bidi="ar-SA"/>
    </w:rPr>
  </w:style>
  <w:style w:type="paragraph" w:styleId="Obsahrmce">
    <w:name w:val="Obsah rámce"/>
    <w:basedOn w:val="Normal"/>
    <w:qFormat/>
    <w:pPr/>
    <w:rPr/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Bezseznamu" w:default="1">
    <w:name w:val="Bez seznamu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3741fc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41A8E-180E-45A4-A8BD-FA1E7CDB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LibreOffice/24.8.4.2$Linux_X86_64 LibreOffice_project/480$Build-2</Application>
  <AppVersion>15.0000</AppVersion>
  <Pages>2</Pages>
  <Words>219</Words>
  <Characters>1509</Characters>
  <CharactersWithSpaces>1684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2019-02-13T22:10:28Z</dcterms:created>
  <dc:creator>Daniel Kohoutek</dc:creator>
  <dc:description/>
  <dc:language>cs-CZ</dc:language>
  <cp:lastModifiedBy/>
  <cp:lastPrinted>2014-03-25T08:24:00Z</cp:lastPrinted>
  <dcterms:modified xsi:type="dcterms:W3CDTF">2025-02-17T17:38:06Z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