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Noto Sans CJK SC"/>
          <w:b/>
          <w:i w:val="0"/>
          <w:color w:val="000000"/>
        </w:rPr>
        <w:t>TellTale English 产品需求文档 PRD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1800"/>
        <w:gridCol w:w="8280"/>
      </w:tblGrid>
      <w:tr>
        <w:trPr>
          <w:cantSplit/>
          <w:tblHeader/>
        </w:trPr>
        <w:tc>
          <w:tcPr>
            <w:tcW w:type="dxa" w:w="1800"/>
            <w:vAlign w:val="center"/>
            <w:tcMar>
              <w:top w:w="60" w:type="dxa"/>
              <w:bottom w:w="60" w:type="dxa"/>
              <w:left w:w="95" w:type="dxa"/>
              <w:right w:w="95" w:type="dxa"/>
            </w:tcMar>
            <w:shd w:fill="333333"/>
          </w:tcPr>
          <w:p>
            <w:pPr>
              <w:keepNext w:val="0"/>
              <w:widowControl/>
              <w:spacing w:before="0" w:after="0" w:line="269" w:lineRule="auto"/>
              <w:jc w:val="left"/>
            </w:pPr>
            <w:r>
              <w:rPr>
                <w:rFonts w:ascii="Arial" w:hAnsi="Arial" w:eastAsia="Noto Sans CJK SC"/>
                <w:b/>
                <w:i w:val="0"/>
                <w:color w:val="FFFFFF"/>
                <w:sz w:val="21"/>
              </w:rPr>
              <w:t>文档信息</w:t>
            </w:r>
          </w:p>
        </w:tc>
        <w:tc>
          <w:tcPr>
            <w:tcW w:type="dxa" w:w="8280"/>
            <w:vAlign w:val="center"/>
            <w:tcMar>
              <w:top w:w="60" w:type="dxa"/>
              <w:bottom w:w="60" w:type="dxa"/>
              <w:left w:w="95" w:type="dxa"/>
              <w:right w:w="95" w:type="dxa"/>
            </w:tcMar>
            <w:shd w:fill="333333"/>
          </w:tcPr>
          <w:p>
            <w:pPr>
              <w:keepNext w:val="0"/>
              <w:widowControl/>
              <w:spacing w:before="0" w:after="0" w:line="269" w:lineRule="auto"/>
              <w:jc w:val="left"/>
            </w:pPr>
            <w:r>
              <w:rPr>
                <w:rFonts w:ascii="Arial" w:hAnsi="Arial" w:eastAsia="Noto Sans CJK SC"/>
                <w:b/>
                <w:i w:val="0"/>
                <w:color w:val="FFFFFF"/>
                <w:sz w:val="21"/>
              </w:rPr>
              <w:t>内容</w:t>
            </w:r>
          </w:p>
        </w:tc>
      </w:tr>
      <w:tr>
        <w:trPr>
          <w:cantSplit/>
        </w:trPr>
        <w:tc>
          <w:tcPr>
            <w:tcW w:type="dxa" w:w="180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版本</w:t>
            </w:r>
          </w:p>
        </w:tc>
        <w:tc>
          <w:tcPr>
            <w:tcW w:type="dxa" w:w="828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1.0</w:t>
            </w:r>
          </w:p>
        </w:tc>
      </w:tr>
      <w:tr>
        <w:trPr>
          <w:cantSplit/>
        </w:trPr>
        <w:tc>
          <w:tcPr>
            <w:tcW w:type="dxa" w:w="180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编制日期</w:t>
            </w:r>
          </w:p>
        </w:tc>
        <w:tc>
          <w:tcPr>
            <w:tcW w:type="dxa" w:w="828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2026年10月19日</w:t>
            </w:r>
          </w:p>
        </w:tc>
      </w:tr>
      <w:tr>
        <w:trPr>
          <w:cantSplit/>
        </w:trPr>
        <w:tc>
          <w:tcPr>
            <w:tcW w:type="dxa" w:w="180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产品形态</w:t>
            </w:r>
          </w:p>
        </w:tc>
        <w:tc>
          <w:tcPr>
            <w:tcW w:type="dxa" w:w="828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响应式 Web 应用，适配电脑、平板与手机浏览器</w:t>
            </w:r>
          </w:p>
        </w:tc>
      </w:tr>
      <w:tr>
        <w:trPr>
          <w:cantSplit/>
        </w:trPr>
        <w:tc>
          <w:tcPr>
            <w:tcW w:type="dxa" w:w="180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对应技术文档</w:t>
            </w:r>
          </w:p>
        </w:tc>
        <w:tc>
          <w:tcPr>
            <w:tcW w:type="dxa" w:w="828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telltale-spec.md，版本 1.0</w:t>
            </w:r>
          </w:p>
        </w:tc>
      </w:tr>
      <w:tr>
        <w:trPr>
          <w:cantSplit/>
        </w:trPr>
        <w:tc>
          <w:tcPr>
            <w:tcW w:type="dxa" w:w="180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需求来源</w:t>
            </w:r>
          </w:p>
        </w:tc>
        <w:tc>
          <w:tcPr>
            <w:tcW w:type="dxa" w:w="828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TellTale_English_项目方案书_v1.3_3.docx；TellTale_English_项目方案_v2.docx；用户最终确定的 Web 端应用决策</w:t>
            </w:r>
          </w:p>
        </w:tc>
      </w:tr>
      <w:tr>
        <w:trPr>
          <w:cantSplit/>
        </w:trPr>
        <w:tc>
          <w:tcPr>
            <w:tcW w:type="dxa" w:w="180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文档用途</w:t>
            </w:r>
          </w:p>
        </w:tc>
        <w:tc>
          <w:tcPr>
            <w:tcW w:type="dxa" w:w="828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产品设计、开发实施、测试与交付验收的需求依据</w:t>
            </w:r>
          </w:p>
        </w:tc>
      </w:tr>
      <w:tr>
        <w:trPr>
          <w:cantSplit/>
        </w:trPr>
        <w:tc>
          <w:tcPr>
            <w:tcW w:type="dxa" w:w="180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状态说明</w:t>
            </w:r>
          </w:p>
        </w:tc>
        <w:tc>
          <w:tcPr>
            <w:tcW w:type="dxa" w:w="828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本文规定目标功能与验收条件；功能实现和运行结果须由项目测试记录证明</w:t>
            </w:r>
          </w:p>
        </w:tc>
      </w:tr>
    </w:tbl>
    <w:p>
      <w:pPr>
        <w:spacing w:after="40" w:before="0" w:line="40" w:lineRule="exact"/>
      </w:pPr>
      <w:r>
        <w:rPr>
          <w:rFonts w:ascii="Arial" w:hAnsi="Arial" w:eastAsia="Noto Sans CJK SC"/>
          <w:color w:val="000000"/>
          <w:sz w:val="4"/>
        </w:rPr>
      </w:r>
    </w:p>
    <w:p>
      <w:pPr>
        <w:spacing w:before="180" w:after="80"/>
      </w:pPr>
      <w:r>
        <w:rPr>
          <w:rFonts w:ascii="Arial" w:hAnsi="Arial" w:eastAsia="Noto Sans CJK SC"/>
          <w:b/>
          <w:color w:val="000000"/>
          <w:sz w:val="24"/>
        </w:rPr>
        <w:t>章节导航</w:t>
      </w:r>
    </w:p>
    <w:p>
      <w:pPr>
        <w:spacing w:after="0" w:line="240" w:lineRule="auto"/>
      </w:pPr>
      <w:hyperlink w:anchor="section_1">
        <w:r>
          <w:rPr>
            <w:rFonts w:ascii="Arial" w:hAnsi="Arial" w:eastAsia="Noto Sans CJK SC"/>
            <w:color w:val="000000"/>
            <w:sz w:val="21"/>
          </w:rPr>
          <w:t>1 产品目标</w:t>
        </w:r>
      </w:hyperlink>
    </w:p>
    <w:p>
      <w:pPr>
        <w:spacing w:after="0" w:line="240" w:lineRule="auto"/>
      </w:pPr>
      <w:hyperlink w:anchor="section_2">
        <w:r>
          <w:rPr>
            <w:rFonts w:ascii="Arial" w:hAnsi="Arial" w:eastAsia="Noto Sans CJK SC"/>
            <w:color w:val="000000"/>
            <w:sz w:val="21"/>
          </w:rPr>
          <w:t>2 用户角色与使用场景</w:t>
        </w:r>
      </w:hyperlink>
    </w:p>
    <w:p>
      <w:pPr>
        <w:spacing w:after="0" w:line="240" w:lineRule="auto"/>
      </w:pPr>
      <w:hyperlink w:anchor="section_3">
        <w:r>
          <w:rPr>
            <w:rFonts w:ascii="Arial" w:hAnsi="Arial" w:eastAsia="Noto Sans CJK SC"/>
            <w:color w:val="000000"/>
            <w:sz w:val="21"/>
          </w:rPr>
          <w:t>3 交付范围</w:t>
        </w:r>
      </w:hyperlink>
    </w:p>
    <w:p>
      <w:pPr>
        <w:spacing w:after="0" w:line="240" w:lineRule="auto"/>
      </w:pPr>
      <w:hyperlink w:anchor="section_4">
        <w:r>
          <w:rPr>
            <w:rFonts w:ascii="Arial" w:hAnsi="Arial" w:eastAsia="Noto Sans CJK SC"/>
            <w:color w:val="000000"/>
            <w:sz w:val="21"/>
          </w:rPr>
          <w:t>4 产品参数与业务规则</w:t>
        </w:r>
      </w:hyperlink>
    </w:p>
    <w:p>
      <w:pPr>
        <w:spacing w:after="0" w:line="240" w:lineRule="auto"/>
      </w:pPr>
      <w:hyperlink w:anchor="section_5">
        <w:r>
          <w:rPr>
            <w:rFonts w:ascii="Arial" w:hAnsi="Arial" w:eastAsia="Noto Sans CJK SC"/>
            <w:color w:val="000000"/>
            <w:sz w:val="21"/>
          </w:rPr>
          <w:t>5 用户操作流程</w:t>
        </w:r>
      </w:hyperlink>
    </w:p>
    <w:p>
      <w:pPr>
        <w:spacing w:after="0" w:line="240" w:lineRule="auto"/>
      </w:pPr>
      <w:hyperlink w:anchor="section_6">
        <w:r>
          <w:rPr>
            <w:rFonts w:ascii="Arial" w:hAnsi="Arial" w:eastAsia="Noto Sans CJK SC"/>
            <w:color w:val="000000"/>
            <w:sz w:val="21"/>
          </w:rPr>
          <w:t>6 功能需求与验收条件</w:t>
        </w:r>
      </w:hyperlink>
    </w:p>
    <w:p>
      <w:pPr>
        <w:spacing w:after="0" w:line="240" w:lineRule="auto"/>
      </w:pPr>
      <w:hyperlink w:anchor="section_7">
        <w:r>
          <w:rPr>
            <w:rFonts w:ascii="Arial" w:hAnsi="Arial" w:eastAsia="Noto Sans CJK SC"/>
            <w:color w:val="000000"/>
            <w:sz w:val="21"/>
          </w:rPr>
          <w:t>7 页面与交互要求</w:t>
        </w:r>
      </w:hyperlink>
    </w:p>
    <w:p>
      <w:pPr>
        <w:spacing w:after="0" w:line="240" w:lineRule="auto"/>
      </w:pPr>
      <w:hyperlink w:anchor="section_8">
        <w:r>
          <w:rPr>
            <w:rFonts w:ascii="Arial" w:hAnsi="Arial" w:eastAsia="Noto Sans CJK SC"/>
            <w:color w:val="000000"/>
            <w:sz w:val="21"/>
          </w:rPr>
          <w:t>8 页面清单</w:t>
        </w:r>
      </w:hyperlink>
    </w:p>
    <w:p>
      <w:pPr>
        <w:spacing w:after="0" w:line="240" w:lineRule="auto"/>
      </w:pPr>
      <w:hyperlink w:anchor="section_9">
        <w:r>
          <w:rPr>
            <w:rFonts w:ascii="Arial" w:hAnsi="Arial" w:eastAsia="Noto Sans CJK SC"/>
            <w:color w:val="000000"/>
            <w:sz w:val="21"/>
          </w:rPr>
          <w:t>9 非功能要求与质量目标</w:t>
        </w:r>
      </w:hyperlink>
    </w:p>
    <w:p>
      <w:pPr>
        <w:spacing w:after="0" w:line="240" w:lineRule="auto"/>
      </w:pPr>
      <w:hyperlink w:anchor="section_10">
        <w:r>
          <w:rPr>
            <w:rFonts w:ascii="Arial" w:hAnsi="Arial" w:eastAsia="Noto Sans CJK SC"/>
            <w:color w:val="000000"/>
            <w:sz w:val="21"/>
          </w:rPr>
          <w:t>10 数据生命周期</w:t>
        </w:r>
      </w:hyperlink>
    </w:p>
    <w:p>
      <w:pPr>
        <w:spacing w:after="0" w:line="240" w:lineRule="auto"/>
      </w:pPr>
      <w:hyperlink w:anchor="section_11">
        <w:r>
          <w:rPr>
            <w:rFonts w:ascii="Arial" w:hAnsi="Arial" w:eastAsia="Noto Sans CJK SC"/>
            <w:color w:val="000000"/>
            <w:sz w:val="21"/>
          </w:rPr>
          <w:t>11 验收场景与发布条件</w:t>
        </w:r>
      </w:hyperlink>
    </w:p>
    <w:p>
      <w:pPr>
        <w:spacing w:after="0" w:line="240" w:lineRule="auto"/>
      </w:pPr>
      <w:hyperlink w:anchor="section_12">
        <w:r>
          <w:rPr>
            <w:rFonts w:ascii="Arial" w:hAnsi="Arial" w:eastAsia="Noto Sans CJK SC"/>
            <w:color w:val="000000"/>
            <w:sz w:val="21"/>
          </w:rPr>
          <w:t>12 开发检查节点与交付准备</w:t>
        </w:r>
      </w:hyperlink>
    </w:p>
    <w:p>
      <w:pPr>
        <w:spacing w:after="0" w:line="240" w:lineRule="auto"/>
      </w:pPr>
      <w:hyperlink w:anchor="section_13">
        <w:r>
          <w:rPr>
            <w:rFonts w:ascii="Arial" w:hAnsi="Arial" w:eastAsia="Noto Sans CJK SC"/>
            <w:color w:val="000000"/>
            <w:sz w:val="21"/>
          </w:rPr>
          <w:t>13 来源与需求追踪</w:t>
        </w:r>
      </w:hyperlink>
    </w:p>
    <w:p>
      <w:pPr>
        <w:spacing w:after="0" w:line="240" w:lineRule="auto"/>
      </w:pPr>
      <w:hyperlink w:anchor="section_14">
        <w:r>
          <w:rPr>
            <w:rFonts w:ascii="Arial" w:hAnsi="Arial" w:eastAsia="Noto Sans CJK SC"/>
            <w:color w:val="000000"/>
            <w:sz w:val="21"/>
          </w:rPr>
          <w:t>14 术语</w:t>
        </w:r>
      </w:hyperlink>
    </w:p>
    <w:p>
      <w:r>
        <w:br w:type="page"/>
      </w:r>
    </w:p>
    <w:p>
      <w:bookmarkStart w:id="1" w:name="section_1"/>
      <w:pPr>
        <w:pStyle w:val="Heading1"/>
      </w:pPr>
      <w:r>
        <w:rPr>
          <w:rFonts w:ascii="Arial" w:hAnsi="Arial" w:eastAsia="Noto Sans CJK SC"/>
          <w:b/>
          <w:i w:val="0"/>
          <w:color w:val="000000"/>
        </w:rPr>
        <w:t>1 产品目标</w:t>
      </w:r>
      <w:bookmarkEnd w:id="1"/>
    </w:p>
    <w:p>
      <w:r>
        <w:rPr>
          <w:rFonts w:ascii="Arial" w:hAnsi="Arial" w:eastAsia="Noto Sans CJK SC"/>
          <w:b w:val="0"/>
          <w:i w:val="0"/>
          <w:color w:val="000000"/>
        </w:rPr>
        <w:t>TellTale English 为7–12岁、小学1–6年级的 ADHD 儿童提供英语故事学习。成人录入儿童愿意讲述的经历或虚构情节，系统生成分级英语、词卡、练习和配图，经过成人审核后开放学习。儿童逐句听读、完成练习，并在成人协助下保存本课绘本。家长可查看具体词语的练习证据，采用一条下次课程的陪伴建议。</w:t>
      </w:r>
    </w:p>
    <w:p>
      <w:r>
        <w:rPr>
          <w:rFonts w:ascii="Arial" w:hAnsi="Arial" w:eastAsia="Noto Sans CJK SC"/>
          <w:b w:val="0"/>
          <w:i w:val="0"/>
          <w:color w:val="000000"/>
        </w:rPr>
        <w:t>产品支持任务启动、理解指令、等待、活动切换和中断恢复。儿童能够看懂当前任务、找到下一步操作，在休息后返回原位置。儿童可以拒绝分享真实经历、暂不跟读、跳过题目或结束本课，无需说明原因。</w:t>
      </w:r>
    </w:p>
    <w:p>
      <w:r>
        <w:rPr>
          <w:rFonts w:ascii="Arial" w:hAnsi="Arial" w:eastAsia="Noto Sans CJK SC"/>
          <w:b w:val="0"/>
          <w:i w:val="0"/>
          <w:color w:val="000000"/>
        </w:rPr>
        <w:t>产品属于英语学习工具。产品功能不包含诊断、症状评估、治疗、用药建议、病情追踪、摄像头注意力识别和专注率计算。诊断证明、家庭背景、点击速度、休息次数与用时均不参与英语能力判定。</w:t>
      </w:r>
    </w:p>
    <w:p>
      <w:bookmarkStart w:id="2" w:name="section_2"/>
      <w:pPr>
        <w:pStyle w:val="Heading1"/>
      </w:pPr>
      <w:r>
        <w:rPr>
          <w:rFonts w:ascii="Arial" w:hAnsi="Arial" w:eastAsia="Noto Sans CJK SC"/>
          <w:b/>
          <w:i w:val="0"/>
          <w:color w:val="000000"/>
        </w:rPr>
        <w:t>2 用户角色与使用场景</w:t>
      </w:r>
      <w:bookmarkEnd w:id="2"/>
    </w:p>
    <w:p>
      <w:pPr>
        <w:pStyle w:val="Heading2"/>
      </w:pPr>
      <w:r>
        <w:rPr>
          <w:rFonts w:ascii="Arial" w:hAnsi="Arial" w:eastAsia="Noto Sans CJK SC"/>
          <w:b/>
          <w:i w:val="0"/>
          <w:color w:val="000000"/>
        </w:rPr>
        <w:t>2.1 角色职责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1584"/>
        <w:gridCol w:w="4464"/>
        <w:gridCol w:w="4032"/>
      </w:tblGrid>
      <w:tr>
        <w:trPr>
          <w:cantSplit/>
          <w:tblHeader/>
        </w:trPr>
        <w:tc>
          <w:tcPr>
            <w:tcW w:type="dxa" w:w="1584"/>
            <w:vAlign w:val="center"/>
            <w:tcMar>
              <w:top w:w="60" w:type="dxa"/>
              <w:bottom w:w="60" w:type="dxa"/>
              <w:left w:w="95" w:type="dxa"/>
              <w:right w:w="95" w:type="dxa"/>
            </w:tcMar>
            <w:shd w:fill="333333"/>
          </w:tcPr>
          <w:p>
            <w:pPr>
              <w:keepNext w:val="0"/>
              <w:widowControl/>
              <w:spacing w:before="0" w:after="0" w:line="269" w:lineRule="auto"/>
              <w:jc w:val="left"/>
            </w:pPr>
            <w:r>
              <w:rPr>
                <w:rFonts w:ascii="Arial" w:hAnsi="Arial" w:eastAsia="Noto Sans CJK SC"/>
                <w:b/>
                <w:i w:val="0"/>
                <w:color w:val="FFFFFF"/>
                <w:sz w:val="21"/>
              </w:rPr>
              <w:t>角色</w:t>
            </w:r>
          </w:p>
        </w:tc>
        <w:tc>
          <w:tcPr>
            <w:tcW w:type="dxa" w:w="4464"/>
            <w:vAlign w:val="center"/>
            <w:tcMar>
              <w:top w:w="60" w:type="dxa"/>
              <w:bottom w:w="60" w:type="dxa"/>
              <w:left w:w="95" w:type="dxa"/>
              <w:right w:w="95" w:type="dxa"/>
            </w:tcMar>
            <w:shd w:fill="333333"/>
          </w:tcPr>
          <w:p>
            <w:pPr>
              <w:keepNext w:val="0"/>
              <w:widowControl/>
              <w:spacing w:before="0" w:after="0" w:line="269" w:lineRule="auto"/>
              <w:jc w:val="left"/>
            </w:pPr>
            <w:r>
              <w:rPr>
                <w:rFonts w:ascii="Arial" w:hAnsi="Arial" w:eastAsia="Noto Sans CJK SC"/>
                <w:b/>
                <w:i w:val="0"/>
                <w:color w:val="FFFFFF"/>
                <w:sz w:val="21"/>
              </w:rPr>
              <w:t>主要操作</w:t>
            </w:r>
          </w:p>
        </w:tc>
        <w:tc>
          <w:tcPr>
            <w:tcW w:type="dxa" w:w="4032"/>
            <w:vAlign w:val="center"/>
            <w:tcMar>
              <w:top w:w="60" w:type="dxa"/>
              <w:bottom w:w="60" w:type="dxa"/>
              <w:left w:w="95" w:type="dxa"/>
              <w:right w:w="95" w:type="dxa"/>
            </w:tcMar>
            <w:shd w:fill="333333"/>
          </w:tcPr>
          <w:p>
            <w:pPr>
              <w:keepNext w:val="0"/>
              <w:widowControl/>
              <w:spacing w:before="0" w:after="0" w:line="269" w:lineRule="auto"/>
              <w:jc w:val="left"/>
            </w:pPr>
            <w:r>
              <w:rPr>
                <w:rFonts w:ascii="Arial" w:hAnsi="Arial" w:eastAsia="Noto Sans CJK SC"/>
                <w:b/>
                <w:i w:val="0"/>
                <w:color w:val="FFFFFF"/>
                <w:sz w:val="21"/>
              </w:rPr>
              <w:t>访问范围</w:t>
            </w:r>
          </w:p>
        </w:tc>
      </w:tr>
      <w:tr>
        <w:trPr>
          <w:cantSplit/>
        </w:trPr>
        <w:tc>
          <w:tcPr>
            <w:tcW w:type="dxa" w:w="1584"/>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儿童</w:t>
            </w:r>
          </w:p>
        </w:tc>
        <w:tc>
          <w:tcPr>
            <w:tcW w:type="dxa" w:w="4464"/>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选择故事、听读、查看词卡、作答、求助、休息、继续或结束</w:t>
            </w:r>
          </w:p>
        </w:tc>
        <w:tc>
          <w:tcPr>
            <w:tcW w:type="dxa" w:w="4032"/>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当前课程的已审核材料与本人本课反馈；无需独立注册</w:t>
            </w:r>
          </w:p>
        </w:tc>
      </w:tr>
      <w:tr>
        <w:trPr>
          <w:cantSplit/>
        </w:trPr>
        <w:tc>
          <w:tcPr>
            <w:tcW w:type="dxa" w:w="1584"/>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家长或监护人</w:t>
            </w:r>
          </w:p>
        </w:tc>
        <w:tc>
          <w:tcPr>
            <w:tcW w:type="dxa" w:w="4464"/>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登录、声明监护关系、授权、建立档案、准备课程、审核内容、保存作品和管理数据</w:t>
            </w:r>
          </w:p>
        </w:tc>
        <w:tc>
          <w:tcPr>
            <w:tcW w:type="dxa" w:w="4032"/>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本账号拥有的儿童档案、课程、记录和作品</w:t>
            </w:r>
          </w:p>
        </w:tc>
      </w:tr>
      <w:tr>
        <w:trPr>
          <w:cantSplit/>
        </w:trPr>
        <w:tc>
          <w:tcPr>
            <w:tcW w:type="dxa" w:w="1584"/>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机构老师或志愿者</w:t>
            </w:r>
          </w:p>
        </w:tc>
        <w:tc>
          <w:tcPr>
            <w:tcW w:type="dxa" w:w="4464"/>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创建临时课堂、准备和审核材料、协助儿童、查看当课小组摘要</w:t>
            </w:r>
          </w:p>
        </w:tc>
        <w:tc>
          <w:tcPr>
            <w:tcW w:type="dxa" w:w="4032"/>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当前课堂；进入成人设置须完成课堂成人验证</w:t>
            </w:r>
          </w:p>
        </w:tc>
      </w:tr>
      <w:tr>
        <w:trPr>
          <w:cantSplit/>
        </w:trPr>
        <w:tc>
          <w:tcPr>
            <w:tcW w:type="dxa" w:w="1584"/>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指定共享接收人</w:t>
            </w:r>
          </w:p>
        </w:tc>
        <w:tc>
          <w:tcPr>
            <w:tcW w:type="dxa" w:w="4464"/>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验证手机号后查看授权的记录或作品</w:t>
            </w:r>
          </w:p>
        </w:tc>
        <w:tc>
          <w:tcPr>
            <w:tcW w:type="dxa" w:w="4032"/>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共享所列对象、字段及有效期；无法修改儿童数据</w:t>
            </w:r>
          </w:p>
        </w:tc>
      </w:tr>
    </w:tbl>
    <w:p>
      <w:pPr>
        <w:spacing w:after="40" w:before="0" w:line="40" w:lineRule="exact"/>
      </w:pPr>
      <w:r>
        <w:rPr>
          <w:rFonts w:ascii="Arial" w:hAnsi="Arial" w:eastAsia="Noto Sans CJK SC"/>
          <w:color w:val="000000"/>
          <w:sz w:val="4"/>
        </w:rPr>
      </w:r>
    </w:p>
    <w:p>
      <w:pPr>
        <w:pStyle w:val="Heading2"/>
      </w:pPr>
      <w:r>
        <w:rPr>
          <w:rFonts w:ascii="Arial" w:hAnsi="Arial" w:eastAsia="Noto Sans CJK SC"/>
          <w:b/>
          <w:i w:val="0"/>
          <w:color w:val="000000"/>
        </w:rPr>
        <w:t>2.2 使用场景</w:t>
      </w:r>
    </w:p>
    <w:p>
      <w:r>
        <w:rPr>
          <w:rFonts w:ascii="Arial" w:hAnsi="Arial" w:eastAsia="Noto Sans CJK SC"/>
          <w:b w:val="0"/>
          <w:i w:val="0"/>
          <w:color w:val="000000"/>
        </w:rPr>
        <w:t>家庭课程建议10–15分钟，机构活动建议20–30分钟，单项任务建议1–3分钟。上述时长用于成人安排活动，不形成儿童倒计时，不决定课程成绩或奖励。</w:t>
      </w:r>
    </w:p>
    <w:p>
      <w:r>
        <w:rPr>
          <w:rFonts w:ascii="Arial" w:hAnsi="Arial" w:eastAsia="Noto Sans CJK SC"/>
          <w:b w:val="0"/>
          <w:i w:val="0"/>
          <w:color w:val="000000"/>
        </w:rPr>
        <w:t>家庭通常由成人完成准备，再将同一设备交给儿童。平板与手机使用单栏或适当分栏，电脑成人审核页可同时查看材料与编辑区。进入儿童模式时锁定成人功能；返回家长记录或成人设置须验证成人身份。</w:t>
      </w:r>
    </w:p>
    <w:p>
      <w:r>
        <w:rPr>
          <w:rFonts w:ascii="Arial" w:hAnsi="Arial" w:eastAsia="Noto Sans CJK SC"/>
          <w:b w:val="0"/>
          <w:i w:val="0"/>
          <w:color w:val="000000"/>
        </w:rPr>
        <w:t>机构使用共享设备开展当课活动。老师免注册创建课堂，系统建立临时课堂身份，集体作答和归属不明的结果只计入小组摘要。课堂结束时先提供摘要和保存作品的机会，成人结束课堂后清理当课数据。</w:t>
      </w:r>
    </w:p>
    <w:p>
      <w:bookmarkStart w:id="3" w:name="section_3"/>
      <w:pPr>
        <w:pStyle w:val="Heading1"/>
      </w:pPr>
      <w:r>
        <w:rPr>
          <w:rFonts w:ascii="Arial" w:hAnsi="Arial" w:eastAsia="Noto Sans CJK SC"/>
          <w:b/>
          <w:i w:val="0"/>
          <w:color w:val="000000"/>
        </w:rPr>
        <w:t>3 交付范围</w:t>
      </w:r>
      <w:bookmarkEnd w:id="3"/>
    </w:p>
    <w:p>
      <w:pPr>
        <w:pStyle w:val="Heading2"/>
      </w:pPr>
      <w:r>
        <w:rPr>
          <w:rFonts w:ascii="Arial" w:hAnsi="Arial" w:eastAsia="Noto Sans CJK SC"/>
          <w:b/>
          <w:i w:val="0"/>
          <w:color w:val="000000"/>
        </w:rPr>
        <w:t>3.1 完整交付内容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2520"/>
        <w:gridCol w:w="7560"/>
      </w:tblGrid>
      <w:tr>
        <w:trPr>
          <w:cantSplit/>
          <w:tblHeader/>
        </w:trPr>
        <w:tc>
          <w:tcPr>
            <w:tcW w:type="dxa" w:w="2520"/>
            <w:vAlign w:val="center"/>
            <w:tcMar>
              <w:top w:w="60" w:type="dxa"/>
              <w:bottom w:w="60" w:type="dxa"/>
              <w:left w:w="95" w:type="dxa"/>
              <w:right w:w="95" w:type="dxa"/>
            </w:tcMar>
            <w:shd w:fill="333333"/>
          </w:tcPr>
          <w:p>
            <w:pPr>
              <w:keepNext w:val="0"/>
              <w:widowControl/>
              <w:spacing w:before="0" w:after="0" w:line="269" w:lineRule="auto"/>
              <w:jc w:val="left"/>
            </w:pPr>
            <w:r>
              <w:rPr>
                <w:rFonts w:ascii="Arial" w:hAnsi="Arial" w:eastAsia="Noto Sans CJK SC"/>
                <w:b/>
                <w:i w:val="0"/>
                <w:color w:val="FFFFFF"/>
                <w:sz w:val="21"/>
              </w:rPr>
              <w:t>交付对象</w:t>
            </w:r>
          </w:p>
        </w:tc>
        <w:tc>
          <w:tcPr>
            <w:tcW w:type="dxa" w:w="7560"/>
            <w:vAlign w:val="center"/>
            <w:tcMar>
              <w:top w:w="60" w:type="dxa"/>
              <w:bottom w:w="60" w:type="dxa"/>
              <w:left w:w="95" w:type="dxa"/>
              <w:right w:w="95" w:type="dxa"/>
            </w:tcMar>
            <w:shd w:fill="333333"/>
          </w:tcPr>
          <w:p>
            <w:pPr>
              <w:keepNext w:val="0"/>
              <w:widowControl/>
              <w:spacing w:before="0" w:after="0" w:line="269" w:lineRule="auto"/>
              <w:jc w:val="left"/>
            </w:pPr>
            <w:r>
              <w:rPr>
                <w:rFonts w:ascii="Arial" w:hAnsi="Arial" w:eastAsia="Noto Sans CJK SC"/>
                <w:b/>
                <w:i w:val="0"/>
                <w:color w:val="FFFFFF"/>
                <w:sz w:val="21"/>
              </w:rPr>
              <w:t>必须具备的内容</w:t>
            </w:r>
          </w:p>
        </w:tc>
      </w:tr>
      <w:tr>
        <w:trPr>
          <w:cantSplit/>
        </w:trPr>
        <w:tc>
          <w:tcPr>
            <w:tcW w:type="dxa" w:w="252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Web 应用</w:t>
            </w:r>
          </w:p>
        </w:tc>
        <w:tc>
          <w:tcPr>
            <w:tcW w:type="dxa" w:w="756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家庭模式、机构模式、成人准备、儿童学习、家长记录、共享与数据管理</w:t>
            </w:r>
          </w:p>
        </w:tc>
      </w:tr>
      <w:tr>
        <w:trPr>
          <w:cantSplit/>
        </w:trPr>
        <w:tc>
          <w:tcPr>
            <w:tcW w:type="dxa" w:w="252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服务端</w:t>
            </w:r>
          </w:p>
        </w:tc>
        <w:tc>
          <w:tcPr>
            <w:tcW w:type="dxa" w:w="756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身份验证、权限、课程、异步生成、安全检测、审核、判定、作品、记录与清理任务</w:t>
            </w:r>
          </w:p>
        </w:tc>
      </w:tr>
      <w:tr>
        <w:trPr>
          <w:cantSplit/>
        </w:trPr>
        <w:tc>
          <w:tcPr>
            <w:tcW w:type="dxa" w:w="252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公共项目页面</w:t>
            </w:r>
          </w:p>
        </w:tc>
        <w:tc>
          <w:tcPr>
            <w:tcW w:type="dxa" w:w="756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项目介绍、使用指南、常见问题、隐私说明、联系方式、进入应用的入口</w:t>
            </w:r>
          </w:p>
        </w:tc>
      </w:tr>
      <w:tr>
        <w:trPr>
          <w:cantSplit/>
        </w:trPr>
        <w:tc>
          <w:tcPr>
            <w:tcW w:type="dxa" w:w="252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产品海报</w:t>
            </w:r>
          </w:p>
        </w:tc>
        <w:tc>
          <w:tcPr>
            <w:tcW w:type="dxa" w:w="756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Poster 电子版，展示使用流程，二维码进入公共项目页面</w:t>
            </w:r>
          </w:p>
        </w:tc>
      </w:tr>
      <w:tr>
        <w:trPr>
          <w:cantSplit/>
        </w:trPr>
        <w:tc>
          <w:tcPr>
            <w:tcW w:type="dxa" w:w="252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源码和资料</w:t>
            </w:r>
          </w:p>
        </w:tc>
        <w:tc>
          <w:tcPr>
            <w:tcW w:type="dxa" w:w="756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前后端源码、设计文件、接口与数据说明、配置模板、部署与使用说明、测试记录、备份恢复记录和素材授权清单</w:t>
            </w:r>
          </w:p>
        </w:tc>
      </w:tr>
    </w:tbl>
    <w:p>
      <w:pPr>
        <w:spacing w:after="40" w:before="0" w:line="40" w:lineRule="exact"/>
      </w:pPr>
      <w:r>
        <w:rPr>
          <w:rFonts w:ascii="Arial" w:hAnsi="Arial" w:eastAsia="Noto Sans CJK SC"/>
          <w:color w:val="000000"/>
          <w:sz w:val="4"/>
        </w:rPr>
      </w:r>
    </w:p>
    <w:p>
      <w:r>
        <w:rPr>
          <w:rFonts w:ascii="Arial" w:hAnsi="Arial" w:eastAsia="Noto Sans CJK SC"/>
          <w:b w:val="0"/>
          <w:i w:val="0"/>
          <w:color w:val="000000"/>
        </w:rPr>
        <w:t>全部功能属于正式交付范围。月度版本用于检查既定功能的完成情况。正式运营、用户招募、学习效果研究、海报印刷和持续维护服务由项目范围之外的单独约定处理。</w:t>
      </w:r>
    </w:p>
    <w:p>
      <w:pPr>
        <w:pStyle w:val="Heading2"/>
      </w:pPr>
      <w:r>
        <w:rPr>
          <w:rFonts w:ascii="Arial" w:hAnsi="Arial" w:eastAsia="Noto Sans CJK SC"/>
          <w:b/>
          <w:i w:val="0"/>
          <w:color w:val="000000"/>
        </w:rPr>
        <w:t>3.2 产品边界</w:t>
      </w:r>
    </w:p>
    <w:p>
      <w:r>
        <w:rPr>
          <w:rFonts w:ascii="Arial" w:hAnsi="Arial" w:eastAsia="Noto Sans CJK SC"/>
          <w:b w:val="0"/>
          <w:i w:val="0"/>
          <w:color w:val="000000"/>
        </w:rPr>
        <w:t>用户通过 HTTPS 地址访问应用。功能不依赖安装应用、添加主屏幕、应用商店账号或浏览器扩展。交付范围不包含原生移动客户端、小程序、离线学习、社交信息流、公开儿童社区、广告、付费解锁、排名、连续签到惩罚和奖励扣除。</w:t>
      </w:r>
    </w:p>
    <w:p>
      <w:bookmarkStart w:id="4" w:name="section_4"/>
      <w:pPr>
        <w:pStyle w:val="Heading1"/>
      </w:pPr>
      <w:r>
        <w:rPr>
          <w:rFonts w:ascii="Arial" w:hAnsi="Arial" w:eastAsia="Noto Sans CJK SC"/>
          <w:b/>
          <w:i w:val="0"/>
          <w:color w:val="000000"/>
        </w:rPr>
        <w:t>4 产品参数与业务规则</w:t>
      </w:r>
      <w:bookmarkEnd w:id="4"/>
    </w:p>
    <w:p>
      <w:pPr>
        <w:pStyle w:val="Heading2"/>
      </w:pPr>
      <w:r>
        <w:rPr>
          <w:rFonts w:ascii="Arial" w:hAnsi="Arial" w:eastAsia="Noto Sans CJK SC"/>
          <w:b/>
          <w:i w:val="0"/>
          <w:color w:val="000000"/>
        </w:rPr>
        <w:t>4.1 内容和课程参数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1728"/>
        <w:gridCol w:w="5328"/>
        <w:gridCol w:w="3024"/>
      </w:tblGrid>
      <w:tr>
        <w:trPr>
          <w:cantSplit/>
          <w:tblHeader/>
        </w:trPr>
        <w:tc>
          <w:tcPr>
            <w:tcW w:type="dxa" w:w="1728"/>
            <w:vAlign w:val="center"/>
            <w:tcMar>
              <w:top w:w="60" w:type="dxa"/>
              <w:bottom w:w="60" w:type="dxa"/>
              <w:left w:w="95" w:type="dxa"/>
              <w:right w:w="95" w:type="dxa"/>
            </w:tcMar>
            <w:shd w:fill="333333"/>
          </w:tcPr>
          <w:p>
            <w:pPr>
              <w:keepNext w:val="0"/>
              <w:widowControl/>
              <w:spacing w:before="0" w:after="0" w:line="269" w:lineRule="auto"/>
              <w:jc w:val="left"/>
            </w:pPr>
            <w:r>
              <w:rPr>
                <w:rFonts w:ascii="Arial" w:hAnsi="Arial" w:eastAsia="Noto Sans CJK SC"/>
                <w:b/>
                <w:i w:val="0"/>
                <w:color w:val="FFFFFF"/>
                <w:sz w:val="21"/>
              </w:rPr>
              <w:t>参数</w:t>
            </w:r>
          </w:p>
        </w:tc>
        <w:tc>
          <w:tcPr>
            <w:tcW w:type="dxa" w:w="5328"/>
            <w:vAlign w:val="center"/>
            <w:tcMar>
              <w:top w:w="60" w:type="dxa"/>
              <w:bottom w:w="60" w:type="dxa"/>
              <w:left w:w="95" w:type="dxa"/>
              <w:right w:w="95" w:type="dxa"/>
            </w:tcMar>
            <w:shd w:fill="333333"/>
          </w:tcPr>
          <w:p>
            <w:pPr>
              <w:keepNext w:val="0"/>
              <w:widowControl/>
              <w:spacing w:before="0" w:after="0" w:line="269" w:lineRule="auto"/>
              <w:jc w:val="left"/>
            </w:pPr>
            <w:r>
              <w:rPr>
                <w:rFonts w:ascii="Arial" w:hAnsi="Arial" w:eastAsia="Noto Sans CJK SC"/>
                <w:b/>
                <w:i w:val="0"/>
                <w:color w:val="FFFFFF"/>
                <w:sz w:val="21"/>
              </w:rPr>
              <w:t>规定值或行为</w:t>
            </w:r>
          </w:p>
        </w:tc>
        <w:tc>
          <w:tcPr>
            <w:tcW w:type="dxa" w:w="3024"/>
            <w:vAlign w:val="center"/>
            <w:tcMar>
              <w:top w:w="60" w:type="dxa"/>
              <w:bottom w:w="60" w:type="dxa"/>
              <w:left w:w="95" w:type="dxa"/>
              <w:right w:w="95" w:type="dxa"/>
            </w:tcMar>
            <w:shd w:fill="333333"/>
          </w:tcPr>
          <w:p>
            <w:pPr>
              <w:keepNext w:val="0"/>
              <w:widowControl/>
              <w:spacing w:before="0" w:after="0" w:line="269" w:lineRule="auto"/>
              <w:jc w:val="left"/>
            </w:pPr>
            <w:r>
              <w:rPr>
                <w:rFonts w:ascii="Arial" w:hAnsi="Arial" w:eastAsia="Noto Sans CJK SC"/>
                <w:b/>
                <w:i w:val="0"/>
                <w:color w:val="FFFFFF"/>
                <w:sz w:val="21"/>
              </w:rPr>
              <w:t>依据</w:t>
            </w:r>
          </w:p>
        </w:tc>
      </w:tr>
      <w:tr>
        <w:trPr>
          <w:cantSplit/>
        </w:trPr>
        <w:tc>
          <w:tcPr>
            <w:tcW w:type="dxa" w:w="1728"/>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年龄和年级</w:t>
            </w:r>
          </w:p>
        </w:tc>
        <w:tc>
          <w:tcPr>
            <w:tcW w:type="dxa" w:w="5328"/>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7–12岁，小学1–6年级；档案只选择年级段，不收集生日</w:t>
            </w:r>
          </w:p>
        </w:tc>
        <w:tc>
          <w:tcPr>
            <w:tcW w:type="dxa" w:w="3024"/>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两份方案的产品定位；最少采集原则</w:t>
            </w:r>
          </w:p>
        </w:tc>
      </w:tr>
      <w:tr>
        <w:trPr>
          <w:cantSplit/>
        </w:trPr>
        <w:tc>
          <w:tcPr>
            <w:tcW w:type="dxa" w:w="1728"/>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年级段</w:t>
            </w:r>
          </w:p>
        </w:tc>
        <w:tc>
          <w:tcPr>
            <w:tcW w:type="dxa" w:w="5328"/>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1–2年级、3–4年级、5–6年级</w:t>
            </w:r>
          </w:p>
        </w:tc>
        <w:tc>
          <w:tcPr>
            <w:tcW w:type="dxa" w:w="3024"/>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本文确定的界面选项</w:t>
            </w:r>
          </w:p>
        </w:tc>
      </w:tr>
      <w:tr>
        <w:trPr>
          <w:cantSplit/>
        </w:trPr>
        <w:tc>
          <w:tcPr>
            <w:tcW w:type="dxa" w:w="1728"/>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英语起点</w:t>
            </w:r>
          </w:p>
        </w:tc>
        <w:tc>
          <w:tcPr>
            <w:tcW w:type="dxa" w:w="5328"/>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刚开始接触、认识部分单词、能够理解简单句；由成人选择</w:t>
            </w:r>
          </w:p>
        </w:tc>
        <w:tc>
          <w:tcPr>
            <w:tcW w:type="dxa" w:w="3024"/>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项目方案书第2.3节；本文确定的选项</w:t>
            </w:r>
          </w:p>
        </w:tc>
      </w:tr>
      <w:tr>
        <w:trPr>
          <w:cantSplit/>
        </w:trPr>
        <w:tc>
          <w:tcPr>
            <w:tcW w:type="dxa" w:w="1728"/>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中文故事长度</w:t>
            </w:r>
          </w:p>
        </w:tc>
        <w:tc>
          <w:tcPr>
            <w:tcW w:type="dxa" w:w="5328"/>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建议20–150字；去除首尾空白后至少1个可见字符，最多300个 Unicode 码点；信息不足时要求成人补充</w:t>
            </w:r>
          </w:p>
        </w:tc>
        <w:tc>
          <w:tcPr>
            <w:tcW w:type="dxa" w:w="3024"/>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项目方案书第2.4节的建议长度和硬性上限</w:t>
            </w:r>
          </w:p>
        </w:tc>
      </w:tr>
      <w:tr>
        <w:trPr>
          <w:cantSplit/>
        </w:trPr>
        <w:tc>
          <w:tcPr>
            <w:tcW w:type="dxa" w:w="1728"/>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语音录入</w:t>
            </w:r>
          </w:p>
        </w:tc>
        <w:tc>
          <w:tcPr>
            <w:tcW w:type="dxa" w:w="5328"/>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成人操作，每段最多60秒、最多3 MB；转写后适用相同文字限制</w:t>
            </w:r>
          </w:p>
        </w:tc>
        <w:tc>
          <w:tcPr>
            <w:tcW w:type="dxa" w:w="3024"/>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项目方案书第2.4及4.4节</w:t>
            </w:r>
          </w:p>
        </w:tc>
      </w:tr>
      <w:tr>
        <w:trPr>
          <w:cantSplit/>
        </w:trPr>
        <w:tc>
          <w:tcPr>
            <w:tcW w:type="dxa" w:w="1728"/>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英语句子</w:t>
            </w:r>
          </w:p>
        </w:tc>
        <w:tc>
          <w:tcPr>
            <w:tcW w:type="dxa" w:w="5328"/>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每课3–5句；L、M、H每句分别最多8、12、16个英文词</w:t>
            </w:r>
          </w:p>
        </w:tc>
        <w:tc>
          <w:tcPr>
            <w:tcW w:type="dxa" w:w="3024"/>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两份方案</w:t>
            </w:r>
          </w:p>
        </w:tc>
      </w:tr>
      <w:tr>
        <w:trPr>
          <w:cantSplit/>
        </w:trPr>
        <w:tc>
          <w:tcPr>
            <w:tcW w:type="dxa" w:w="1728"/>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词卡</w:t>
            </w:r>
          </w:p>
        </w:tc>
        <w:tc>
          <w:tcPr>
            <w:tcW w:type="dxa" w:w="5328"/>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每课恰好5张，词语来自故事；含语境释义、故事例句和对应词义的图片</w:t>
            </w:r>
          </w:p>
        </w:tc>
        <w:tc>
          <w:tcPr>
            <w:tcW w:type="dxa" w:w="3024"/>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项目方案书第2.4节</w:t>
            </w:r>
          </w:p>
        </w:tc>
      </w:tr>
      <w:tr>
        <w:trPr>
          <w:cantSplit/>
        </w:trPr>
        <w:tc>
          <w:tcPr>
            <w:tcW w:type="dxa" w:w="1728"/>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重点练习词</w:t>
            </w:r>
          </w:p>
        </w:tc>
        <w:tc>
          <w:tcPr>
            <w:tcW w:type="dxa" w:w="5328"/>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成人从5个词中选择2–3个，复习词须在生成时进入故事</w:t>
            </w:r>
          </w:p>
        </w:tc>
        <w:tc>
          <w:tcPr>
            <w:tcW w:type="dxa" w:w="3024"/>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项目方案书第2.6及3.4节</w:t>
            </w:r>
          </w:p>
        </w:tc>
      </w:tr>
      <w:tr>
        <w:trPr>
          <w:cantSplit/>
        </w:trPr>
        <w:tc>
          <w:tcPr>
            <w:tcW w:type="dxa" w:w="1728"/>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练习</w:t>
            </w:r>
          </w:p>
        </w:tc>
        <w:tc>
          <w:tcPr>
            <w:tcW w:type="dxa" w:w="5328"/>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恰好3道：看中文选英文、单词配对、词库填空各1道；选择题3个选项，配对2–3组，填空词库2–3项</w:t>
            </w:r>
          </w:p>
        </w:tc>
        <w:tc>
          <w:tcPr>
            <w:tcW w:type="dxa" w:w="3024"/>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两份方案及本文确定的填空选项上限</w:t>
            </w:r>
          </w:p>
        </w:tc>
      </w:tr>
      <w:tr>
        <w:trPr>
          <w:cantSplit/>
        </w:trPr>
        <w:tc>
          <w:tcPr>
            <w:tcW w:type="dxa" w:w="1728"/>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绘本</w:t>
            </w:r>
          </w:p>
        </w:tc>
        <w:tc>
          <w:tcPr>
            <w:tcW w:type="dxa" w:w="5328"/>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当前审核版本的全部英语句子和对应配图，导出1张宽1080像素的 PNG，保留 AI 生成标识</w:t>
            </w:r>
          </w:p>
        </w:tc>
        <w:tc>
          <w:tcPr>
            <w:tcW w:type="dxa" w:w="3024"/>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两份方案</w:t>
            </w:r>
          </w:p>
        </w:tc>
      </w:tr>
      <w:tr>
        <w:trPr>
          <w:cantSplit/>
        </w:trPr>
        <w:tc>
          <w:tcPr>
            <w:tcW w:type="dxa" w:w="1728"/>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设置生效</w:t>
            </w:r>
          </w:p>
        </w:tc>
        <w:tc>
          <w:tcPr>
            <w:tcW w:type="dxa" w:w="5328"/>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开课后锁定难度和教学支持；中途修改写入下次课程</w:t>
            </w:r>
          </w:p>
        </w:tc>
        <w:tc>
          <w:tcPr>
            <w:tcW w:type="dxa" w:w="3024"/>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项目方案书第3.4节</w:t>
            </w:r>
          </w:p>
        </w:tc>
      </w:tr>
      <w:tr>
        <w:trPr>
          <w:cantSplit/>
        </w:trPr>
        <w:tc>
          <w:tcPr>
            <w:tcW w:type="dxa" w:w="1728"/>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延迟复习</w:t>
            </w:r>
          </w:p>
        </w:tc>
        <w:tc>
          <w:tcPr>
            <w:tcW w:type="dxa" w:w="5328"/>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距上次独立完成至少24小时，在另一课程的新题目中独立完成同一词语</w:t>
            </w:r>
          </w:p>
        </w:tc>
        <w:tc>
          <w:tcPr>
            <w:tcW w:type="dxa" w:w="3024"/>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本文确定的可验收时间和证据规则</w:t>
            </w:r>
          </w:p>
        </w:tc>
      </w:tr>
    </w:tbl>
    <w:p>
      <w:pPr>
        <w:spacing w:after="40" w:before="0" w:line="40" w:lineRule="exact"/>
      </w:pPr>
      <w:r>
        <w:rPr>
          <w:rFonts w:ascii="Arial" w:hAnsi="Arial" w:eastAsia="Noto Sans CJK SC"/>
          <w:color w:val="000000"/>
          <w:sz w:val="4"/>
        </w:rPr>
      </w:r>
    </w:p>
    <w:p>
      <w:r>
        <w:rPr>
          <w:rFonts w:ascii="Arial" w:hAnsi="Arial" w:eastAsia="Noto Sans CJK SC"/>
          <w:b w:val="0"/>
          <w:i w:val="0"/>
          <w:color w:val="000000"/>
        </w:rPr>
        <w:t>词数计算、内容结构及判定算法由 Spec 规定，前后端使用同一实现。学习难度和教学支持分别设置，系统不因答错、反复点击或使用提示自动调整难度。</w:t>
      </w:r>
    </w:p>
    <w:p>
      <w:pPr>
        <w:pStyle w:val="Heading2"/>
      </w:pPr>
      <w:r>
        <w:rPr>
          <w:rFonts w:ascii="Arial" w:hAnsi="Arial" w:eastAsia="Noto Sans CJK SC"/>
          <w:b/>
          <w:i w:val="0"/>
          <w:color w:val="000000"/>
        </w:rPr>
        <w:t>4.2 Web 会话与访问规则</w:t>
      </w:r>
    </w:p>
    <w:p>
      <w:r>
        <w:rPr>
          <w:rFonts w:ascii="Arial" w:hAnsi="Arial" w:eastAsia="Noto Sans CJK SC"/>
          <w:b w:val="0"/>
          <w:i w:val="0"/>
          <w:color w:val="000000"/>
        </w:rPr>
        <w:t>休息恢复适用于同一浏览器标签页、同一次页面运行、有效课程会话内的中断。页面在后台仍保留运行状态时，可返回原句、原题、词卡和未提交选项。刷新、关闭标签页、浏览器终止页面或切换设备后，当前作答草稿结束；已经提交的家庭学习记录继续保留。页面明确提示这一保存范围。</w:t>
      </w:r>
    </w:p>
    <w:p>
      <w:r>
        <w:rPr>
          <w:rFonts w:ascii="Arial" w:hAnsi="Arial" w:eastAsia="Noto Sans CJK SC"/>
          <w:b w:val="0"/>
          <w:i w:val="0"/>
          <w:color w:val="000000"/>
        </w:rPr>
        <w:t>机构课堂显式结束时立即关闭访问。浏览器关闭事件可能无法送达，服务端通过15分钟无活动租约和最长4小时课堂有效期回收遗留课堂；恢复时若凭证已失效，说明课堂已结束并交由成人创建新课。休息页不展示倒计时。本文为 Web 会话确定上述时间参数。</w:t>
      </w:r>
    </w:p>
    <w:p>
      <w:r>
        <w:rPr>
          <w:rFonts w:ascii="Arial" w:hAnsi="Arial" w:eastAsia="Noto Sans CJK SC"/>
          <w:b w:val="0"/>
          <w:i w:val="0"/>
          <w:color w:val="000000"/>
        </w:rPr>
        <w:t>家庭长期记录未获授权时，只开放预置示例的当课学习，临时数据于结束后清理。作品分享、语音录入分别授权；个人下载绘本不要求作品分享授权。撤回学习记录授权时停止个人记录写入，关闭相关共享，并进入既有个人学习数据删除流程。</w:t>
      </w:r>
    </w:p>
    <w:p>
      <w:bookmarkStart w:id="5" w:name="section_5"/>
      <w:pPr>
        <w:pStyle w:val="Heading1"/>
      </w:pPr>
      <w:r>
        <w:rPr>
          <w:rFonts w:ascii="Arial" w:hAnsi="Arial" w:eastAsia="Noto Sans CJK SC"/>
          <w:b/>
          <w:i w:val="0"/>
          <w:color w:val="000000"/>
        </w:rPr>
        <w:t>5 用户操作流程</w:t>
      </w:r>
      <w:bookmarkEnd w:id="5"/>
    </w:p>
    <w:p>
      <w:pPr>
        <w:pStyle w:val="Heading2"/>
      </w:pPr>
      <w:r>
        <w:rPr>
          <w:rFonts w:ascii="Arial" w:hAnsi="Arial" w:eastAsia="Noto Sans CJK SC"/>
          <w:b/>
          <w:i w:val="0"/>
          <w:color w:val="000000"/>
        </w:rPr>
        <w:t>5.1 P1 成人进入与课程设置</w:t>
      </w:r>
    </w:p>
    <w:p>
      <w:r>
        <w:rPr>
          <w:rFonts w:ascii="Arial" w:hAnsi="Arial" w:eastAsia="Noto Sans CJK SC"/>
          <w:b w:val="0"/>
          <w:i w:val="0"/>
          <w:color w:val="000000"/>
        </w:rPr>
        <w:t>家庭成人通过手机验证码登录，阅读服务说明，声明监护关系并分别选择三项授权。获得学习记录授权后，创建或选择儿童档案，设置年级段、英语起点、L／M／H难度、中文解释、音量、减少动效和复习词。机构成人创建临时课堂并设置成人验证口令，完成当课设置。</w:t>
      </w:r>
    </w:p>
    <w:p>
      <w:r>
        <w:rPr>
          <w:rFonts w:ascii="Arial" w:hAnsi="Arial" w:eastAsia="Noto Sans CJK SC"/>
          <w:b w:val="0"/>
          <w:i w:val="0"/>
          <w:color w:val="000000"/>
        </w:rPr>
        <w:t>成人确认后交给儿童。儿童首页展示“我的故事”和1个“示例故事”；选定后才可开始。选择“我的故事”进入成人录入；选择示例进入成人内容确认。当前课程未结束时，切换档案须先完成结束操作。</w:t>
      </w:r>
    </w:p>
    <w:p>
      <w:pPr>
        <w:pStyle w:val="Heading2"/>
      </w:pPr>
      <w:r>
        <w:rPr>
          <w:rFonts w:ascii="Arial" w:hAnsi="Arial" w:eastAsia="Noto Sans CJK SC"/>
          <w:b/>
          <w:i w:val="0"/>
          <w:color w:val="000000"/>
        </w:rPr>
        <w:t>5.2 P2 故事录入 内容生成与成人审核</w:t>
      </w:r>
    </w:p>
    <w:p>
      <w:r>
        <w:rPr>
          <w:rFonts w:ascii="Arial" w:hAnsi="Arial" w:eastAsia="Noto Sans CJK SC"/>
          <w:b w:val="0"/>
          <w:i w:val="0"/>
          <w:color w:val="000000"/>
        </w:rPr>
        <w:t>成人输入文字，或授权录音并编辑转写结果。发送页面显示将要提交的全文、处理服务和身份信息提醒，成人逐字确认后提交。系统生成并校验文字、词卡、练习和图片，自动安全检测通过后进入成人审核。</w:t>
      </w:r>
    </w:p>
    <w:p>
      <w:r>
        <w:rPr>
          <w:rFonts w:ascii="Arial" w:hAnsi="Arial" w:eastAsia="Noto Sans CJK SC"/>
          <w:b w:val="0"/>
          <w:i w:val="0"/>
          <w:color w:val="000000"/>
        </w:rPr>
        <w:t>成人检查原意、语法、难度、词卡词义、唯一答案和图片。成人修改形成新版本，依赖材料重新校验并再次审核。所有图片就绪、检测通过、检查项确认后，成人批准内容，系统为批准的句子合成音频；全部媒体就绪后才开放儿童学习。</w:t>
      </w:r>
    </w:p>
    <w:p>
      <w:pPr>
        <w:pStyle w:val="Heading2"/>
      </w:pPr>
      <w:r>
        <w:rPr>
          <w:rFonts w:ascii="Arial" w:hAnsi="Arial" w:eastAsia="Noto Sans CJK SC"/>
          <w:b/>
          <w:i w:val="0"/>
          <w:color w:val="000000"/>
        </w:rPr>
        <w:t>5.3 P3 等待 失败与取消</w:t>
      </w:r>
    </w:p>
    <w:p>
      <w:r>
        <w:rPr>
          <w:rFonts w:ascii="Arial" w:hAnsi="Arial" w:eastAsia="Noto Sans CJK SC"/>
          <w:b w:val="0"/>
          <w:i w:val="0"/>
          <w:color w:val="000000"/>
        </w:rPr>
        <w:t>提交后1秒内显示真实处理阶段和取消入口。重复点击返回同一个任务。文字生成目标为45秒内完成，自动重试最多3次，全部尝试共享45秒文字处理期限。</w:t>
      </w:r>
    </w:p>
    <w:p>
      <w:r>
        <w:rPr>
          <w:rFonts w:ascii="Arial" w:hAnsi="Arial" w:eastAsia="Noto Sans CJK SC"/>
          <w:b w:val="0"/>
          <w:i w:val="0"/>
          <w:color w:val="000000"/>
        </w:rPr>
        <w:t>达到期限或次数限制时显示具体原因，保留成人已确认文字，成人可重新发起、选择标注清楚的示例并确认，或结束。取消和结束立即阻止结果进入本课，迟到结果不得覆盖当前课程。</w:t>
      </w:r>
    </w:p>
    <w:p>
      <w:pPr>
        <w:pStyle w:val="Heading2"/>
      </w:pPr>
      <w:r>
        <w:rPr>
          <w:rFonts w:ascii="Arial" w:hAnsi="Arial" w:eastAsia="Noto Sans CJK SC"/>
          <w:b/>
          <w:i w:val="0"/>
          <w:color w:val="000000"/>
        </w:rPr>
        <w:t>5.4 P4 逐句听读与词卡</w:t>
      </w:r>
    </w:p>
    <w:p>
      <w:r>
        <w:rPr>
          <w:rFonts w:ascii="Arial" w:hAnsi="Arial" w:eastAsia="Noto Sans CJK SC"/>
          <w:b w:val="0"/>
          <w:i w:val="0"/>
          <w:color w:val="000000"/>
        </w:rPr>
        <w:t>每次呈现一句英语、对应中文和配图。儿童手动播放，播放按钮原位切换为停止；切换句子、打开休息、退出学习或页面进入后台时停止声音。同一时间只播放一段声音。</w:t>
      </w:r>
    </w:p>
    <w:p>
      <w:r>
        <w:rPr>
          <w:rFonts w:ascii="Arial" w:hAnsi="Arial" w:eastAsia="Noto Sans CJK SC"/>
          <w:b w:val="0"/>
          <w:i w:val="0"/>
          <w:color w:val="000000"/>
        </w:rPr>
        <w:t>点击重点词可打开一张词卡，关闭后回到原句。五张词卡逐张浏览。最后一句的主按钮显示“进入小练习”，继续学习不要求录制跟读或完成口语评测。</w:t>
      </w:r>
    </w:p>
    <w:p>
      <w:pPr>
        <w:pStyle w:val="Heading2"/>
      </w:pPr>
      <w:r>
        <w:rPr>
          <w:rFonts w:ascii="Arial" w:hAnsi="Arial" w:eastAsia="Noto Sans CJK SC"/>
          <w:b/>
          <w:i w:val="0"/>
          <w:color w:val="000000"/>
        </w:rPr>
        <w:t>5.5 P5 互动练习与反馈</w:t>
      </w:r>
    </w:p>
    <w:p>
      <w:r>
        <w:rPr>
          <w:rFonts w:ascii="Arial" w:hAnsi="Arial" w:eastAsia="Noto Sans CJK SC"/>
          <w:b w:val="0"/>
          <w:i w:val="0"/>
          <w:color w:val="000000"/>
        </w:rPr>
        <w:t>每次显示一道练习和当前步骤。儿童确认前可修改选择或撤销配对，选择不完整时说明缺少内容。系统只在儿童提交后进行判定，分别记录首次作答、提示后作答和重做。</w:t>
      </w:r>
    </w:p>
    <w:p>
      <w:r>
        <w:rPr>
          <w:rFonts w:ascii="Arial" w:hAnsi="Arial" w:eastAsia="Noto Sans CJK SC"/>
          <w:b w:val="0"/>
          <w:i w:val="0"/>
          <w:color w:val="000000"/>
        </w:rPr>
        <w:t>答对后说明完成的具体内容；答错后提供重听、提示、重试和跳过。反馈保持到儿童主动继续。配对逐组确认，全部配对完成或儿童跳过整题后才进入下一题。第3道结束后显示本课成果。</w:t>
      </w:r>
    </w:p>
    <w:p>
      <w:pPr>
        <w:pStyle w:val="Heading2"/>
      </w:pPr>
      <w:r>
        <w:rPr>
          <w:rFonts w:ascii="Arial" w:hAnsi="Arial" w:eastAsia="Noto Sans CJK SC"/>
          <w:b/>
          <w:i w:val="0"/>
          <w:color w:val="000000"/>
        </w:rPr>
        <w:t>5.6 P6 帮助 休息与提前结束</w:t>
      </w:r>
    </w:p>
    <w:p>
      <w:r>
        <w:rPr>
          <w:rFonts w:ascii="Arial" w:hAnsi="Arial" w:eastAsia="Noto Sans CJK SC"/>
          <w:b w:val="0"/>
          <w:i w:val="0"/>
          <w:color w:val="000000"/>
        </w:rPr>
        <w:t>帮助提供“再听一次”“看提示”“请大人帮忙”，保留已选内容。休息立即停止音频和动效，保存句子、题目、已选选项、配对进度和已展开词卡，显示“准备好后再继续”。</w:t>
      </w:r>
    </w:p>
    <w:p>
      <w:r>
        <w:rPr>
          <w:rFonts w:ascii="Arial" w:hAnsi="Arial" w:eastAsia="Noto Sans CJK SC"/>
          <w:b w:val="0"/>
          <w:i w:val="0"/>
          <w:color w:val="000000"/>
        </w:rPr>
        <w:t>继续时回到原位置，用一句话回顾当前任务，音频保持停止。儿童可以随时结束本课，保留已提交成果，未完成部分明确显示，不扣除奖励，也不要求补做。</w:t>
      </w:r>
    </w:p>
    <w:p>
      <w:pPr>
        <w:pStyle w:val="Heading2"/>
      </w:pPr>
      <w:r>
        <w:rPr>
          <w:rFonts w:ascii="Arial" w:hAnsi="Arial" w:eastAsia="Noto Sans CJK SC"/>
          <w:b/>
          <w:i w:val="0"/>
          <w:color w:val="000000"/>
        </w:rPr>
        <w:t>5.7 P7 作品 记录与数据管理</w:t>
      </w:r>
    </w:p>
    <w:p>
      <w:r>
        <w:rPr>
          <w:rFonts w:ascii="Arial" w:hAnsi="Arial" w:eastAsia="Noto Sans CJK SC"/>
          <w:b w:val="0"/>
          <w:i w:val="0"/>
          <w:color w:val="000000"/>
        </w:rPr>
        <w:t>成人进入绘本预览，确认后生成并下载图片。生成成功与浏览器开始下载分别提示。家长验证身份后查看词语证据、课程详情和作品，采用一条下次建议。机构成人查看当课小组摘要，完成需要的图片下载后结束课堂，系统清理临时内容。</w:t>
      </w:r>
    </w:p>
    <w:p>
      <w:r>
        <w:rPr>
          <w:rFonts w:ascii="Arial" w:hAnsi="Arial" w:eastAsia="Noto Sans CJK SC"/>
          <w:b w:val="0"/>
          <w:i w:val="0"/>
          <w:color w:val="000000"/>
        </w:rPr>
        <w:t>家长可共享选定记录或作品、导出数据、删除儿童档案和注销账号。每项操作展示范围、身份验证要求与真实处理状态。</w:t>
      </w:r>
    </w:p>
    <w:p>
      <w:bookmarkStart w:id="6" w:name="section_6"/>
      <w:pPr>
        <w:pStyle w:val="Heading1"/>
      </w:pPr>
      <w:r>
        <w:rPr>
          <w:rFonts w:ascii="Arial" w:hAnsi="Arial" w:eastAsia="Noto Sans CJK SC"/>
          <w:b/>
          <w:i w:val="0"/>
          <w:color w:val="000000"/>
        </w:rPr>
        <w:t>6 功能需求与验收条件</w:t>
      </w:r>
      <w:bookmarkEnd w:id="6"/>
    </w:p>
    <w:p>
      <w:pPr>
        <w:pStyle w:val="Heading2"/>
      </w:pPr>
      <w:r>
        <w:rPr>
          <w:rFonts w:ascii="Arial" w:hAnsi="Arial" w:eastAsia="Noto Sans CJK SC"/>
          <w:b/>
          <w:i w:val="0"/>
          <w:color w:val="000000"/>
        </w:rPr>
        <w:t>6.1 账号 档案与课程准备</w:t>
      </w:r>
    </w:p>
    <w:p>
      <w:pPr>
        <w:keepNext/>
      </w:pPr>
      <w:r>
        <w:rPr>
          <w:rFonts w:ascii="Arial" w:hAnsi="Arial" w:eastAsia="Noto Sans CJK SC"/>
          <w:b/>
          <w:i w:val="0"/>
          <w:color w:val="000000"/>
        </w:rPr>
        <w:t>PRD-001 家庭登录。</w:t>
      </w:r>
      <w:r>
        <w:rPr>
          <w:rFonts w:ascii="Arial" w:hAnsi="Arial" w:eastAsia="Noto Sans CJK SC"/>
          <w:b w:val="0"/>
          <w:i w:val="0"/>
          <w:color w:val="000000"/>
        </w:rPr>
        <w:t xml:space="preserve"> 支持手机号与短信验证码，提供验证码错误、过期、发送过于频繁、服务不可用及登录过期提示。退出登录后当前儿童访问能力同步失效。</w:t>
      </w:r>
    </w:p>
    <w:p>
      <w:r>
        <w:rPr>
          <w:rFonts w:ascii="Arial" w:hAnsi="Arial" w:eastAsia="Noto Sans CJK SC"/>
          <w:b w:val="0"/>
          <w:i w:val="0"/>
          <w:color w:val="000000"/>
        </w:rPr>
        <w:t>验收：正确验证码建立会话；错误或过期验证码拒绝登录；达到发送限制后显示可再次发送的时间；错误不清空已填手机号；生产环境不接受固定验证码。</w:t>
      </w:r>
    </w:p>
    <w:p>
      <w:pPr>
        <w:keepNext/>
      </w:pPr>
      <w:r>
        <w:rPr>
          <w:rFonts w:ascii="Arial" w:hAnsi="Arial" w:eastAsia="Noto Sans CJK SC"/>
          <w:b/>
          <w:i w:val="0"/>
          <w:color w:val="000000"/>
        </w:rPr>
        <w:t>PRD-002 分项授权。</w:t>
      </w:r>
      <w:r>
        <w:rPr>
          <w:rFonts w:ascii="Arial" w:hAnsi="Arial" w:eastAsia="Noto Sans CJK SC"/>
          <w:b w:val="0"/>
          <w:i w:val="0"/>
          <w:color w:val="000000"/>
        </w:rPr>
        <w:t xml:space="preserve"> 三项授权分别为学习记录、成人语音录入、作品分享，初始均未勾选。展示处理目的、范围、服务及撤回入口，保存监护关系声明和说明版本。</w:t>
      </w:r>
    </w:p>
    <w:p>
      <w:r>
        <w:rPr>
          <w:rFonts w:ascii="Arial" w:hAnsi="Arial" w:eastAsia="Noto Sans CJK SC"/>
          <w:b w:val="0"/>
          <w:i w:val="0"/>
          <w:color w:val="000000"/>
        </w:rPr>
        <w:t>验收：拒绝语音仍可文字录入；拒绝分享仍可学习和下载本人作品；拒绝长期记录仅可示例当课学习；撤回后对应接口立即禁止新处理，已有数据依第10章清理。</w:t>
      </w:r>
    </w:p>
    <w:p>
      <w:pPr>
        <w:keepNext/>
      </w:pPr>
      <w:r>
        <w:rPr>
          <w:rFonts w:ascii="Arial" w:hAnsi="Arial" w:eastAsia="Noto Sans CJK SC"/>
          <w:b/>
          <w:i w:val="0"/>
          <w:color w:val="000000"/>
        </w:rPr>
        <w:t>PRD-003 儿童档案。</w:t>
      </w:r>
      <w:r>
        <w:rPr>
          <w:rFonts w:ascii="Arial" w:hAnsi="Arial" w:eastAsia="Noto Sans CJK SC"/>
          <w:b w:val="0"/>
          <w:i w:val="0"/>
          <w:color w:val="000000"/>
        </w:rPr>
        <w:t xml:space="preserve"> 家长建立昵称、年级段、英语起点和预置头像，支持多个档案。无需真实姓名、照片、学校、住址、生日或诊断信息。</w:t>
      </w:r>
    </w:p>
    <w:p>
      <w:r>
        <w:rPr>
          <w:rFonts w:ascii="Arial" w:hAnsi="Arial" w:eastAsia="Noto Sans CJK SC"/>
          <w:b w:val="0"/>
          <w:i w:val="0"/>
          <w:color w:val="000000"/>
        </w:rPr>
        <w:t>验收：只显示当前成人有权访问的档案；修改编号无法获取其他家庭的数据；进行中的课程结束后方可切换档案；无授权时不建立持久档案。</w:t>
      </w:r>
    </w:p>
    <w:p>
      <w:pPr>
        <w:keepNext/>
      </w:pPr>
      <w:r>
        <w:rPr>
          <w:rFonts w:ascii="Arial" w:hAnsi="Arial" w:eastAsia="Noto Sans CJK SC"/>
          <w:b/>
          <w:i w:val="0"/>
          <w:color w:val="000000"/>
        </w:rPr>
        <w:t>PRD-004 临时课堂。</w:t>
      </w:r>
      <w:r>
        <w:rPr>
          <w:rFonts w:ascii="Arial" w:hAnsi="Arial" w:eastAsia="Noto Sans CJK SC"/>
          <w:b w:val="0"/>
          <w:i w:val="0"/>
          <w:color w:val="000000"/>
        </w:rPr>
        <w:t xml:space="preserve"> 机构成人免注册创建课堂，设置仅本课使用的成人验证口令。课堂中的儿童无需账号和个人身份资料。</w:t>
      </w:r>
    </w:p>
    <w:p>
      <w:r>
        <w:rPr>
          <w:rFonts w:ascii="Arial" w:hAnsi="Arial" w:eastAsia="Noto Sans CJK SC"/>
          <w:b w:val="0"/>
          <w:i w:val="0"/>
          <w:color w:val="000000"/>
        </w:rPr>
        <w:t>验收：可完成机构准备与学习；进入成人设置须验证口令；其他课堂无法读取本课；课堂失效后旧入口和旧资源均拒绝访问。</w:t>
      </w:r>
    </w:p>
    <w:p>
      <w:pPr>
        <w:keepNext/>
      </w:pPr>
      <w:r>
        <w:rPr>
          <w:rFonts w:ascii="Arial" w:hAnsi="Arial" w:eastAsia="Noto Sans CJK SC"/>
          <w:b/>
          <w:i w:val="0"/>
          <w:color w:val="000000"/>
        </w:rPr>
        <w:t>PRD-005 课程设置。</w:t>
      </w:r>
      <w:r>
        <w:rPr>
          <w:rFonts w:ascii="Arial" w:hAnsi="Arial" w:eastAsia="Noto Sans CJK SC"/>
          <w:b w:val="0"/>
          <w:i w:val="0"/>
          <w:color w:val="000000"/>
        </w:rPr>
        <w:t xml:space="preserve"> 设置年级段、难度、中文解释、音量、减少动效、2–3个重点练习词及复习词。重点词在生成后审核时选定，复习词在生成前选定；继承家长已采用的支持建议，允许成人调整。</w:t>
      </w:r>
    </w:p>
    <w:p>
      <w:r>
        <w:rPr>
          <w:rFonts w:ascii="Arial" w:hAnsi="Arial" w:eastAsia="Noto Sans CJK SC"/>
          <w:b w:val="0"/>
          <w:i w:val="0"/>
          <w:color w:val="000000"/>
        </w:rPr>
        <w:t>验收：三档难度分别实施8／12／16词上限；复习词实际出现在故事中；开课后设置不改变本课材料；用时、错误和休息不会自动改变难度。</w:t>
      </w:r>
    </w:p>
    <w:p>
      <w:pPr>
        <w:keepNext/>
      </w:pPr>
      <w:r>
        <w:rPr>
          <w:rFonts w:ascii="Arial" w:hAnsi="Arial" w:eastAsia="Noto Sans CJK SC"/>
          <w:b/>
          <w:i w:val="0"/>
          <w:color w:val="000000"/>
        </w:rPr>
        <w:t>PRD-006 儿童首页。</w:t>
      </w:r>
      <w:r>
        <w:rPr>
          <w:rFonts w:ascii="Arial" w:hAnsi="Arial" w:eastAsia="Noto Sans CJK SC"/>
          <w:b w:val="0"/>
          <w:i w:val="0"/>
          <w:color w:val="000000"/>
        </w:rPr>
        <w:t xml:space="preserve"> 中部只有“我的故事”和1个预置示例，显示本课活动步骤。故事卡片以边框、图标及“已选择”同时表示状态。</w:t>
      </w:r>
    </w:p>
    <w:p>
      <w:r>
        <w:rPr>
          <w:rFonts w:ascii="Arial" w:hAnsi="Arial" w:eastAsia="Noto Sans CJK SC"/>
          <w:b w:val="0"/>
          <w:i w:val="0"/>
          <w:color w:val="000000"/>
        </w:rPr>
        <w:t>验收：未选择时开始按钮禁用；选择我的故事进入成人录入；选择示例进入成人确认；示例加载失败有重试、帮助、休息及结束入口。</w:t>
      </w:r>
    </w:p>
    <w:p>
      <w:pPr>
        <w:pStyle w:val="Heading2"/>
      </w:pPr>
      <w:r>
        <w:rPr>
          <w:rFonts w:ascii="Arial" w:hAnsi="Arial" w:eastAsia="Noto Sans CJK SC"/>
          <w:b/>
          <w:i w:val="0"/>
          <w:color w:val="000000"/>
        </w:rPr>
        <w:t>6.2 输入 生成与审核</w:t>
      </w:r>
    </w:p>
    <w:p>
      <w:pPr>
        <w:keepNext/>
      </w:pPr>
      <w:r>
        <w:rPr>
          <w:rFonts w:ascii="Arial" w:hAnsi="Arial" w:eastAsia="Noto Sans CJK SC"/>
          <w:b/>
          <w:i w:val="0"/>
          <w:color w:val="000000"/>
        </w:rPr>
        <w:t>PRD-007 中文文字输入。</w:t>
      </w:r>
      <w:r>
        <w:rPr>
          <w:rFonts w:ascii="Arial" w:hAnsi="Arial" w:eastAsia="Noto Sans CJK SC"/>
          <w:b w:val="0"/>
          <w:i w:val="0"/>
          <w:color w:val="000000"/>
        </w:rPr>
        <w:t xml:space="preserve"> 提供20–150字建议、实时字数、300字硬性上限和完整预览。空白输入禁止提交，信息不足时要求补充。</w:t>
      </w:r>
    </w:p>
    <w:p>
      <w:r>
        <w:rPr>
          <w:rFonts w:ascii="Arial" w:hAnsi="Arial" w:eastAsia="Noto Sans CJK SC"/>
          <w:b w:val="0"/>
          <w:i w:val="0"/>
          <w:color w:val="000000"/>
        </w:rPr>
        <w:t>验收：300字可进入确认，301字被阻止；空白输入不调用生成；系统不替儿童补写真实经历；文字修改后须重新确认发送。</w:t>
      </w:r>
    </w:p>
    <w:p>
      <w:pPr>
        <w:keepNext/>
      </w:pPr>
      <w:r>
        <w:rPr>
          <w:rFonts w:ascii="Arial" w:hAnsi="Arial" w:eastAsia="Noto Sans CJK SC"/>
          <w:b/>
          <w:i w:val="0"/>
          <w:color w:val="000000"/>
        </w:rPr>
        <w:t>PRD-008 成人语音录入。</w:t>
      </w:r>
      <w:r>
        <w:rPr>
          <w:rFonts w:ascii="Arial" w:hAnsi="Arial" w:eastAsia="Noto Sans CJK SC"/>
          <w:b w:val="0"/>
          <w:i w:val="0"/>
          <w:color w:val="000000"/>
        </w:rPr>
        <w:t xml:space="preserve"> 获得产品授权后，成人点击开始才请求浏览器麦克风权限，提供开始、停止、取消、上传、转写与编辑状态。跟读默认不录音。</w:t>
      </w:r>
    </w:p>
    <w:p>
      <w:r>
        <w:rPr>
          <w:rFonts w:ascii="Arial" w:hAnsi="Arial" w:eastAsia="Noto Sans CJK SC"/>
          <w:b w:val="0"/>
          <w:i w:val="0"/>
          <w:color w:val="000000"/>
        </w:rPr>
        <w:t>验收：60秒或3 MB达到任一限制即停止；成人确认转写后才可生成；权限拒绝、设备不可用和格式不支持均解释原因，文字入口始终可用；停止、取消或离开录音页后释放麦克风。</w:t>
      </w:r>
    </w:p>
    <w:p>
      <w:pPr>
        <w:keepNext/>
      </w:pPr>
      <w:r>
        <w:rPr>
          <w:rFonts w:ascii="Arial" w:hAnsi="Arial" w:eastAsia="Noto Sans CJK SC"/>
          <w:b/>
          <w:i w:val="0"/>
          <w:color w:val="000000"/>
        </w:rPr>
        <w:t>PRD-009 发送确认和身份信息提醒。</w:t>
      </w:r>
      <w:r>
        <w:rPr>
          <w:rFonts w:ascii="Arial" w:hAnsi="Arial" w:eastAsia="Noto Sans CJK SC"/>
          <w:b w:val="0"/>
          <w:i w:val="0"/>
          <w:color w:val="000000"/>
        </w:rPr>
        <w:t xml:space="preserve"> 提交前显示处理说明，提醒删除真实姓名、详细地址、联系方式和学校，提供返回修改与改用虚构情节的入口。</w:t>
      </w:r>
    </w:p>
    <w:p>
      <w:r>
        <w:rPr>
          <w:rFonts w:ascii="Arial" w:hAnsi="Arial" w:eastAsia="Noto Sans CJK SC"/>
          <w:b w:val="0"/>
          <w:i w:val="0"/>
          <w:color w:val="000000"/>
        </w:rPr>
        <w:t>验收：未确认全文不能提交；检测到明显联系方式时要求修改；日志、错误提示和公共页面不包含私人输入。</w:t>
      </w:r>
    </w:p>
    <w:p>
      <w:pPr>
        <w:keepNext/>
      </w:pPr>
      <w:r>
        <w:rPr>
          <w:rFonts w:ascii="Arial" w:hAnsi="Arial" w:eastAsia="Noto Sans CJK SC"/>
          <w:b/>
          <w:i w:val="0"/>
          <w:color w:val="000000"/>
        </w:rPr>
        <w:t>PRD-010 生成任务。</w:t>
      </w:r>
      <w:r>
        <w:rPr>
          <w:rFonts w:ascii="Arial" w:hAnsi="Arial" w:eastAsia="Noto Sans CJK SC"/>
          <w:b w:val="0"/>
          <w:i w:val="0"/>
          <w:color w:val="000000"/>
        </w:rPr>
        <w:t xml:space="preserve"> 显示真实阶段、取消入口和失败原因，支持在相同已确认输入上重试，自动重试最多3次。</w:t>
      </w:r>
    </w:p>
    <w:p>
      <w:r>
        <w:rPr>
          <w:rFonts w:ascii="Arial" w:hAnsi="Arial" w:eastAsia="Noto Sans CJK SC"/>
          <w:b w:val="0"/>
          <w:i w:val="0"/>
          <w:color w:val="000000"/>
        </w:rPr>
        <w:t>验收：1秒内出现处理状态；同一次重复请求只建立1个任务；45秒文字期限包含所有尝试和等待；取消后返回的内容不进入审核或儿童页面；成人主动选择示例时清楚标注。</w:t>
      </w:r>
    </w:p>
    <w:p>
      <w:pPr>
        <w:keepNext/>
      </w:pPr>
      <w:r>
        <w:rPr>
          <w:rFonts w:ascii="Arial" w:hAnsi="Arial" w:eastAsia="Noto Sans CJK SC"/>
          <w:b/>
          <w:i w:val="0"/>
          <w:color w:val="000000"/>
        </w:rPr>
        <w:t>PRD-011 内容结构与安全。</w:t>
      </w:r>
      <w:r>
        <w:rPr>
          <w:rFonts w:ascii="Arial" w:hAnsi="Arial" w:eastAsia="Noto Sans CJK SC"/>
          <w:b w:val="0"/>
          <w:i w:val="0"/>
          <w:color w:val="000000"/>
        </w:rPr>
        <w:t xml:space="preserve"> 产出第4.1节规定的句子、词卡、三类题目及图片。系统校验数量、词数、引用、答案唯一性和媒体完整性；文字和图片均通过安全检测。</w:t>
      </w:r>
    </w:p>
    <w:p>
      <w:r>
        <w:rPr>
          <w:rFonts w:ascii="Arial" w:hAnsi="Arial" w:eastAsia="Noto Sans CJK SC"/>
          <w:b w:val="0"/>
          <w:i w:val="0"/>
          <w:color w:val="000000"/>
        </w:rPr>
        <w:t>验收：任一校验失败时不能批准；未检测、检测失败、服务不可用或部分生成的材料不得进入儿童端；不合格部分仅在限定次数与期限内重新生成；返回相应失败原因。</w:t>
      </w:r>
    </w:p>
    <w:p>
      <w:pPr>
        <w:keepNext/>
      </w:pPr>
      <w:r>
        <w:rPr>
          <w:rFonts w:ascii="Arial" w:hAnsi="Arial" w:eastAsia="Noto Sans CJK SC"/>
          <w:b/>
          <w:i w:val="0"/>
          <w:color w:val="000000"/>
        </w:rPr>
        <w:t>PRD-012 成人审核与内容版本。</w:t>
      </w:r>
      <w:r>
        <w:rPr>
          <w:rFonts w:ascii="Arial" w:hAnsi="Arial" w:eastAsia="Noto Sans CJK SC"/>
          <w:b w:val="0"/>
          <w:i w:val="0"/>
          <w:color w:val="000000"/>
        </w:rPr>
        <w:t xml:space="preserve"> 审核页展示全部英中词句、词卡、题目、答案、图片、重点词和检查项。修改词句、难度、题目或图片产生新版本，并重新校验审核。</w:t>
      </w:r>
    </w:p>
    <w:p>
      <w:r>
        <w:rPr>
          <w:rFonts w:ascii="Arial" w:hAnsi="Arial" w:eastAsia="Noto Sans CJK SC"/>
          <w:b w:val="0"/>
          <w:i w:val="0"/>
          <w:color w:val="000000"/>
        </w:rPr>
        <w:t>验收：批准记录包含成人、时间和内容版本；旧题目、旧音频与旧绘本不能混入新版本；儿童正在使用的审核版本在本课中保持固定；成人修改用于另一次课程，不替换进行中的课。</w:t>
      </w:r>
    </w:p>
    <w:p>
      <w:pPr>
        <w:keepNext/>
      </w:pPr>
      <w:r>
        <w:rPr>
          <w:rFonts w:ascii="Arial" w:hAnsi="Arial" w:eastAsia="Noto Sans CJK SC"/>
          <w:b/>
          <w:i w:val="0"/>
          <w:color w:val="000000"/>
        </w:rPr>
        <w:t>PRD-013 预置示例。</w:t>
      </w:r>
      <w:r>
        <w:rPr>
          <w:rFonts w:ascii="Arial" w:hAnsi="Arial" w:eastAsia="Noto Sans CJK SC"/>
          <w:b w:val="0"/>
          <w:i w:val="0"/>
          <w:color w:val="000000"/>
        </w:rPr>
        <w:t xml:space="preserve"> 示例材料包含真实可用的句子、5张词卡、三类题目、图片和音频，预先审核，界面持续标注“示例故事”。成人确认后使用。</w:t>
      </w:r>
    </w:p>
    <w:p>
      <w:r>
        <w:rPr>
          <w:rFonts w:ascii="Arial" w:hAnsi="Arial" w:eastAsia="Noto Sans CJK SC"/>
          <w:b w:val="0"/>
          <w:i w:val="0"/>
          <w:color w:val="000000"/>
        </w:rPr>
        <w:t>验收：不调用实时生成也可完成示例课；公开示例文件不包含答案；示例来源和 AI 标识按素材实际情况填写；个人记录仅在相应授权和档案存在时写入。</w:t>
      </w:r>
    </w:p>
    <w:p>
      <w:pPr>
        <w:pStyle w:val="Heading2"/>
      </w:pPr>
      <w:r>
        <w:rPr>
          <w:rFonts w:ascii="Arial" w:hAnsi="Arial" w:eastAsia="Noto Sans CJK SC"/>
          <w:b/>
          <w:i w:val="0"/>
          <w:color w:val="000000"/>
        </w:rPr>
        <w:t>6.3 儿童学习</w:t>
      </w:r>
    </w:p>
    <w:p>
      <w:pPr>
        <w:keepNext/>
      </w:pPr>
      <w:r>
        <w:rPr>
          <w:rFonts w:ascii="Arial" w:hAnsi="Arial" w:eastAsia="Noto Sans CJK SC"/>
          <w:b/>
          <w:i w:val="0"/>
          <w:color w:val="000000"/>
        </w:rPr>
        <w:t>PRD-014 逐句听读。</w:t>
      </w:r>
      <w:r>
        <w:rPr>
          <w:rFonts w:ascii="Arial" w:hAnsi="Arial" w:eastAsia="Noto Sans CJK SC"/>
          <w:b w:val="0"/>
          <w:i w:val="0"/>
          <w:color w:val="000000"/>
        </w:rPr>
        <w:t xml:space="preserve"> 每屏一句，英中图相邻排列，提供播放、停止、上一句和下一句。声音、按钮和当前句一致。</w:t>
      </w:r>
    </w:p>
    <w:p>
      <w:r>
        <w:rPr>
          <w:rFonts w:ascii="Arial" w:hAnsi="Arial" w:eastAsia="Noto Sans CJK SC"/>
          <w:b w:val="0"/>
          <w:i w:val="0"/>
          <w:color w:val="000000"/>
        </w:rPr>
        <w:t>验收：首次进入、休息返回、切换句子和返回前台均不自动播放；多段声音不叠加；首句禁用上一句，末句进入练习；音频失败保留当前句并允许重试。</w:t>
      </w:r>
    </w:p>
    <w:p>
      <w:pPr>
        <w:keepNext/>
      </w:pPr>
      <w:r>
        <w:rPr>
          <w:rFonts w:ascii="Arial" w:hAnsi="Arial" w:eastAsia="Noto Sans CJK SC"/>
          <w:b/>
          <w:i w:val="0"/>
          <w:color w:val="000000"/>
        </w:rPr>
        <w:t>PRD-015 词卡。</w:t>
      </w:r>
      <w:r>
        <w:rPr>
          <w:rFonts w:ascii="Arial" w:hAnsi="Arial" w:eastAsia="Noto Sans CJK SC"/>
          <w:b w:val="0"/>
          <w:i w:val="0"/>
          <w:color w:val="000000"/>
        </w:rPr>
        <w:t xml:space="preserve"> 一次展开一张，展示图片、英文、语境中文和来自故事的例句；可查看全部5张并返回原句。</w:t>
      </w:r>
    </w:p>
    <w:p>
      <w:r>
        <w:rPr>
          <w:rFonts w:ascii="Arial" w:hAnsi="Arial" w:eastAsia="Noto Sans CJK SC"/>
          <w:b w:val="0"/>
          <w:i w:val="0"/>
          <w:color w:val="000000"/>
        </w:rPr>
        <w:t>验收：例句包含当前词；图片与释义匹配；关闭词卡和休息返回后原句及词卡索引正确；只浏览词卡不会被判定为独立完成。</w:t>
      </w:r>
    </w:p>
    <w:p>
      <w:pPr>
        <w:keepNext/>
      </w:pPr>
      <w:r>
        <w:rPr>
          <w:rFonts w:ascii="Arial" w:hAnsi="Arial" w:eastAsia="Noto Sans CJK SC"/>
          <w:b/>
          <w:i w:val="0"/>
          <w:color w:val="000000"/>
        </w:rPr>
        <w:t>PRD-016 看中文选英文。</w:t>
      </w:r>
      <w:r>
        <w:rPr>
          <w:rFonts w:ascii="Arial" w:hAnsi="Arial" w:eastAsia="Noto Sans CJK SC"/>
          <w:b w:val="0"/>
          <w:i w:val="0"/>
          <w:color w:val="000000"/>
        </w:rPr>
        <w:t xml:space="preserve"> 一道题提供3个英文选项，正确答案唯一。确认前可更换，未选择时确认禁用并说明原因。</w:t>
      </w:r>
    </w:p>
    <w:p>
      <w:r>
        <w:rPr>
          <w:rFonts w:ascii="Arial" w:hAnsi="Arial" w:eastAsia="Noto Sans CJK SC"/>
          <w:b w:val="0"/>
          <w:i w:val="0"/>
          <w:color w:val="000000"/>
        </w:rPr>
        <w:t>验收：服务端判定正确性；页面加载和题目响应不包含答案字段；答错可重试或跳过；不自动进入下一题。</w:t>
      </w:r>
    </w:p>
    <w:p>
      <w:pPr>
        <w:keepNext/>
      </w:pPr>
      <w:r>
        <w:rPr>
          <w:rFonts w:ascii="Arial" w:hAnsi="Arial" w:eastAsia="Noto Sans CJK SC"/>
          <w:b/>
          <w:i w:val="0"/>
          <w:color w:val="000000"/>
        </w:rPr>
        <w:t>PRD-017 单词配对。</w:t>
      </w:r>
      <w:r>
        <w:rPr>
          <w:rFonts w:ascii="Arial" w:hAnsi="Arial" w:eastAsia="Noto Sans CJK SC"/>
          <w:b w:val="0"/>
          <w:i w:val="0"/>
          <w:color w:val="000000"/>
        </w:rPr>
        <w:t xml:space="preserve"> 每题2–3组，依次选择英文和中文，通过点击逐组确认，允许撤销未提交选择。</w:t>
      </w:r>
    </w:p>
    <w:p>
      <w:r>
        <w:rPr>
          <w:rFonts w:ascii="Arial" w:hAnsi="Arial" w:eastAsia="Noto Sans CJK SC"/>
          <w:b w:val="0"/>
          <w:i w:val="0"/>
          <w:color w:val="000000"/>
        </w:rPr>
        <w:t>验收：选定两侧后才能确认；配错不清除已完成组；所有配对完成后主按钮变为进入下一题；跳过保留已经完成的组；休息后恢复已完成组和未提交选择。</w:t>
      </w:r>
    </w:p>
    <w:p>
      <w:pPr>
        <w:keepNext/>
      </w:pPr>
      <w:r>
        <w:rPr>
          <w:rFonts w:ascii="Arial" w:hAnsi="Arial" w:eastAsia="Noto Sans CJK SC"/>
          <w:b/>
          <w:i w:val="0"/>
          <w:color w:val="000000"/>
        </w:rPr>
        <w:t>PRD-018 词库填空。</w:t>
      </w:r>
      <w:r>
        <w:rPr>
          <w:rFonts w:ascii="Arial" w:hAnsi="Arial" w:eastAsia="Noto Sans CJK SC"/>
          <w:b w:val="0"/>
          <w:i w:val="0"/>
          <w:color w:val="000000"/>
        </w:rPr>
        <w:t xml:space="preserve"> 对故事句中的1个空格，从2–3个候选词中选择后确认，无需键盘输入和拖动。</w:t>
      </w:r>
    </w:p>
    <w:p>
      <w:r>
        <w:rPr>
          <w:rFonts w:ascii="Arial" w:hAnsi="Arial" w:eastAsia="Noto Sans CJK SC"/>
          <w:b w:val="0"/>
          <w:i w:val="0"/>
          <w:color w:val="000000"/>
        </w:rPr>
        <w:t>验收：只有1个候选项满足目标词与句意；题目存在歧义时禁止审核通过；修改候选答案不会提前提交。</w:t>
      </w:r>
    </w:p>
    <w:p>
      <w:pPr>
        <w:keepNext/>
      </w:pPr>
      <w:r>
        <w:rPr>
          <w:rFonts w:ascii="Arial" w:hAnsi="Arial" w:eastAsia="Noto Sans CJK SC"/>
          <w:b/>
          <w:i w:val="0"/>
          <w:color w:val="000000"/>
        </w:rPr>
        <w:t>PRD-019 作答 反馈与重做。</w:t>
      </w:r>
      <w:r>
        <w:rPr>
          <w:rFonts w:ascii="Arial" w:hAnsi="Arial" w:eastAsia="Noto Sans CJK SC"/>
          <w:b w:val="0"/>
          <w:i w:val="0"/>
          <w:color w:val="000000"/>
        </w:rPr>
        <w:t xml:space="preserve"> 确认后分别记录首次、提示后和重做结果，以及是否得到成人帮助。错误反馈温和、具体，提供重听、提示、重试和跳过。</w:t>
      </w:r>
    </w:p>
    <w:p>
      <w:r>
        <w:rPr>
          <w:rFonts w:ascii="Arial" w:hAnsi="Arial" w:eastAsia="Noto Sans CJK SC"/>
          <w:b w:val="0"/>
          <w:i w:val="0"/>
          <w:color w:val="000000"/>
        </w:rPr>
        <w:t>验收：网络重发同一提交只记1次；儿童主动重做生成新次序的记录；跳过记为未完成；反馈持续显示至主动继续；反馈和题目不使用红叉、警报、生命值与排名。</w:t>
      </w:r>
    </w:p>
    <w:p>
      <w:pPr>
        <w:keepNext/>
      </w:pPr>
      <w:r>
        <w:rPr>
          <w:rFonts w:ascii="Arial" w:hAnsi="Arial" w:eastAsia="Noto Sans CJK SC"/>
          <w:b/>
          <w:i w:val="0"/>
          <w:color w:val="000000"/>
        </w:rPr>
        <w:t>PRD-020 帮助。</w:t>
      </w:r>
      <w:r>
        <w:rPr>
          <w:rFonts w:ascii="Arial" w:hAnsi="Arial" w:eastAsia="Noto Sans CJK SC"/>
          <w:b w:val="0"/>
          <w:i w:val="0"/>
          <w:color w:val="000000"/>
        </w:rPr>
        <w:t xml:space="preserve"> 所有儿童页面提供固定帮助入口，分步指令持续可见，可重听指令、查看提示和请成人协助。</w:t>
      </w:r>
    </w:p>
    <w:p>
      <w:r>
        <w:rPr>
          <w:rFonts w:ascii="Arial" w:hAnsi="Arial" w:eastAsia="Noto Sans CJK SC"/>
          <w:b w:val="0"/>
          <w:i w:val="0"/>
          <w:color w:val="000000"/>
        </w:rPr>
        <w:t>验收：打开帮助不清空选择；提示和成人协助被记录为支持条件；显示帮助不会移动当前选择控件；纯点击和键盘均可完成。</w:t>
      </w:r>
    </w:p>
    <w:p>
      <w:pPr>
        <w:keepNext/>
      </w:pPr>
      <w:r>
        <w:rPr>
          <w:rFonts w:ascii="Arial" w:hAnsi="Arial" w:eastAsia="Noto Sans CJK SC"/>
          <w:b/>
          <w:i w:val="0"/>
          <w:color w:val="000000"/>
        </w:rPr>
        <w:t>PRD-021 休息与结束。</w:t>
      </w:r>
      <w:r>
        <w:rPr>
          <w:rFonts w:ascii="Arial" w:hAnsi="Arial" w:eastAsia="Noto Sans CJK SC"/>
          <w:b w:val="0"/>
          <w:i w:val="0"/>
          <w:color w:val="000000"/>
        </w:rPr>
        <w:t xml:space="preserve"> 所有儿童页面可休息或结束。休息保留当前句、题、选择、配对进度、反馈阶段和词卡；继续时回顾当前任务。</w:t>
      </w:r>
    </w:p>
    <w:p>
      <w:r>
        <w:rPr>
          <w:rFonts w:ascii="Arial" w:hAnsi="Arial" w:eastAsia="Noto Sans CJK SC"/>
          <w:b w:val="0"/>
          <w:i w:val="0"/>
          <w:color w:val="000000"/>
        </w:rPr>
        <w:t>验收：休息立即停音频与动效；返回不重复提交、不自动播放；结束保存已提交记录并标明未完成项目；刷新或会话失效时解释范围，不展示虚构恢复结果。</w:t>
      </w:r>
    </w:p>
    <w:p>
      <w:pPr>
        <w:pStyle w:val="Heading2"/>
      </w:pPr>
      <w:r>
        <w:rPr>
          <w:rFonts w:ascii="Arial" w:hAnsi="Arial" w:eastAsia="Noto Sans CJK SC"/>
          <w:b/>
          <w:i w:val="0"/>
          <w:color w:val="000000"/>
        </w:rPr>
        <w:t>6.4 作品 记录与建议</w:t>
      </w:r>
    </w:p>
    <w:p>
      <w:pPr>
        <w:keepNext/>
      </w:pPr>
      <w:r>
        <w:rPr>
          <w:rFonts w:ascii="Arial" w:hAnsi="Arial" w:eastAsia="Noto Sans CJK SC"/>
          <w:b/>
          <w:i w:val="0"/>
          <w:color w:val="000000"/>
        </w:rPr>
        <w:t>PRD-022 绘本生成与下载。</w:t>
      </w:r>
      <w:r>
        <w:rPr>
          <w:rFonts w:ascii="Arial" w:hAnsi="Arial" w:eastAsia="Noto Sans CJK SC"/>
          <w:b w:val="0"/>
          <w:i w:val="0"/>
          <w:color w:val="000000"/>
        </w:rPr>
        <w:t xml:space="preserve"> 成人确认后生成1张1080像素宽的 PNG，含本课全部英语句子、配图、标题和适用的 AI 生成标识。</w:t>
      </w:r>
    </w:p>
    <w:p>
      <w:r>
        <w:rPr>
          <w:rFonts w:ascii="Arial" w:hAnsi="Arial" w:eastAsia="Noto Sans CJK SC"/>
          <w:b w:val="0"/>
          <w:i w:val="0"/>
          <w:color w:val="000000"/>
        </w:rPr>
        <w:t>验收：材料来自相同审核版本；文字全部保留且能够阅读；图片或字体加载失败时保留预览、返回真实失败原因；应用只在浏览器已发起下载后提示“已交给浏览器下载”，不宣称设备文件已保存。</w:t>
      </w:r>
    </w:p>
    <w:p>
      <w:pPr>
        <w:keepNext/>
      </w:pPr>
      <w:r>
        <w:rPr>
          <w:rFonts w:ascii="Arial" w:hAnsi="Arial" w:eastAsia="Noto Sans CJK SC"/>
          <w:b/>
          <w:i w:val="0"/>
          <w:color w:val="000000"/>
        </w:rPr>
        <w:t>PRD-023 本课结果。</w:t>
      </w:r>
      <w:r>
        <w:rPr>
          <w:rFonts w:ascii="Arial" w:hAnsi="Arial" w:eastAsia="Noto Sans CJK SC"/>
          <w:b w:val="0"/>
          <w:i w:val="0"/>
          <w:color w:val="000000"/>
        </w:rPr>
        <w:t xml:space="preserve"> 展示已听读句子、已查看词卡、已完成和跳过的练习，区分自然结束与提前结束。家庭可进入家长记录，机构可进入小组摘要。</w:t>
      </w:r>
    </w:p>
    <w:p>
      <w:r>
        <w:rPr>
          <w:rFonts w:ascii="Arial" w:hAnsi="Arial" w:eastAsia="Noto Sans CJK SC"/>
          <w:b w:val="0"/>
          <w:i w:val="0"/>
          <w:color w:val="000000"/>
        </w:rPr>
        <w:t>验收：本课统计可追溯到真实事件和提交；没有发生的环节保持未完成；机构集体或归属不明的作答不会写入儿童个人记录。</w:t>
      </w:r>
    </w:p>
    <w:p>
      <w:pPr>
        <w:keepNext/>
      </w:pPr>
      <w:r>
        <w:rPr>
          <w:rFonts w:ascii="Arial" w:hAnsi="Arial" w:eastAsia="Noto Sans CJK SC"/>
          <w:b/>
          <w:i w:val="0"/>
          <w:color w:val="000000"/>
        </w:rPr>
        <w:t>PRD-024 词语学习证据。</w:t>
      </w:r>
      <w:r>
        <w:rPr>
          <w:rFonts w:ascii="Arial" w:hAnsi="Arial" w:eastAsia="Noto Sans CJK SC"/>
          <w:b w:val="0"/>
          <w:i w:val="0"/>
          <w:color w:val="000000"/>
        </w:rPr>
        <w:t xml:space="preserve"> 按词语和按课程查看“初次接触”“提示下完成”“独立完成”“延迟复习中独立完成”。展示最近结果及历史日期、题目、提示条件和成人协助情况。</w:t>
      </w:r>
    </w:p>
    <w:p>
      <w:r>
        <w:rPr>
          <w:rFonts w:ascii="Arial" w:hAnsi="Arial" w:eastAsia="Noto Sans CJK SC"/>
          <w:b w:val="0"/>
          <w:i w:val="0"/>
          <w:color w:val="000000"/>
        </w:rPr>
        <w:t>验收：尚未接触显示“尚未练习”；答错、跳过和仅听读不会产生独立完成；同题答错后再答对保留重做条件；单次答对不显示“已掌握”；历史证据不被最新结果覆盖。</w:t>
      </w:r>
    </w:p>
    <w:p>
      <w:pPr>
        <w:keepNext/>
      </w:pPr>
      <w:r>
        <w:rPr>
          <w:rFonts w:ascii="Arial" w:hAnsi="Arial" w:eastAsia="Noto Sans CJK SC"/>
          <w:b/>
          <w:i w:val="0"/>
          <w:color w:val="000000"/>
        </w:rPr>
        <w:t>PRD-025 延迟复习。</w:t>
      </w:r>
      <w:r>
        <w:rPr>
          <w:rFonts w:ascii="Arial" w:hAnsi="Arial" w:eastAsia="Noto Sans CJK SC"/>
          <w:b w:val="0"/>
          <w:i w:val="0"/>
          <w:color w:val="000000"/>
        </w:rPr>
        <w:t xml:space="preserve"> 成人可在下次课程选入已学词，系统在新故事和新题中安排复习，判定采用第4.1节的24小时间隔。</w:t>
      </w:r>
    </w:p>
    <w:p>
      <w:r>
        <w:rPr>
          <w:rFonts w:ascii="Arial" w:hAnsi="Arial" w:eastAsia="Noto Sans CJK SC"/>
          <w:b w:val="0"/>
          <w:i w:val="0"/>
          <w:color w:val="000000"/>
        </w:rPr>
        <w:t>验收：同一课反复作答或24小时以内复习不标记为延迟复习；成人帮助或提示后完成不计为延迟独立完成；复习证据关联前次独立完成记录。</w:t>
      </w:r>
    </w:p>
    <w:p>
      <w:pPr>
        <w:keepNext/>
      </w:pPr>
      <w:r>
        <w:rPr>
          <w:rFonts w:ascii="Arial" w:hAnsi="Arial" w:eastAsia="Noto Sans CJK SC"/>
          <w:b/>
          <w:i w:val="0"/>
          <w:color w:val="000000"/>
        </w:rPr>
        <w:t>PRD-026 一条陪伴建议。</w:t>
      </w:r>
      <w:r>
        <w:rPr>
          <w:rFonts w:ascii="Arial" w:hAnsi="Arial" w:eastAsia="Noto Sans CJK SC"/>
          <w:b w:val="0"/>
          <w:i w:val="0"/>
          <w:color w:val="000000"/>
        </w:rPr>
        <w:t xml:space="preserve"> 从人工维护的建议库选择与本课实际使用支持相关的1条建议，显示对应理由；家长可采用、取消采用、调整并标记是否有帮助。</w:t>
      </w:r>
    </w:p>
    <w:p>
      <w:r>
        <w:rPr>
          <w:rFonts w:ascii="Arial" w:hAnsi="Arial" w:eastAsia="Noto Sans CJK SC"/>
          <w:b w:val="0"/>
          <w:i w:val="0"/>
          <w:color w:val="000000"/>
        </w:rPr>
        <w:t>验收：采用后进入同一儿童下次设置；其他档案不继承；重复点击不会重复保存；没有足够证据时显示一条一般陪伴建议并说明适用条件；用时和休息次数不折算为英语成绩。</w:t>
      </w:r>
    </w:p>
    <w:p>
      <w:pPr>
        <w:pStyle w:val="Heading2"/>
      </w:pPr>
      <w:r>
        <w:rPr>
          <w:rFonts w:ascii="Arial" w:hAnsi="Arial" w:eastAsia="Noto Sans CJK SC"/>
          <w:b/>
          <w:i w:val="0"/>
          <w:color w:val="000000"/>
        </w:rPr>
        <w:t>6.5 共享与数据管理</w:t>
      </w:r>
    </w:p>
    <w:p>
      <w:pPr>
        <w:keepNext/>
      </w:pPr>
      <w:r>
        <w:rPr>
          <w:rFonts w:ascii="Arial" w:hAnsi="Arial" w:eastAsia="Noto Sans CJK SC"/>
          <w:b/>
          <w:i w:val="0"/>
          <w:color w:val="000000"/>
        </w:rPr>
        <w:t>PRD-027 指定对象共享。</w:t>
      </w:r>
      <w:r>
        <w:rPr>
          <w:rFonts w:ascii="Arial" w:hAnsi="Arial" w:eastAsia="Noto Sans CJK SC"/>
          <w:b w:val="0"/>
          <w:i w:val="0"/>
          <w:color w:val="000000"/>
        </w:rPr>
        <w:t xml:space="preserve"> 家长再次验证身份，选择具体作品或记录范围、接收人手机号和有效期；默认7天，可设置1–30天，接收人通过该手机号验证码访问。</w:t>
      </w:r>
    </w:p>
    <w:p>
      <w:r>
        <w:rPr>
          <w:rFonts w:ascii="Arial" w:hAnsi="Arial" w:eastAsia="Noto Sans CJK SC"/>
          <w:b w:val="0"/>
          <w:i w:val="0"/>
          <w:color w:val="000000"/>
        </w:rPr>
        <w:t>验收：未授权分享不能创建；链接单独转发无法绕过接收人验证；接收人只能读取所选对象；撤销后新请求立即拒绝；界面说明已经下载的文件由接收人保管。</w:t>
      </w:r>
    </w:p>
    <w:p>
      <w:pPr>
        <w:keepNext/>
      </w:pPr>
      <w:r>
        <w:rPr>
          <w:rFonts w:ascii="Arial" w:hAnsi="Arial" w:eastAsia="Noto Sans CJK SC"/>
          <w:b/>
          <w:i w:val="0"/>
          <w:color w:val="000000"/>
        </w:rPr>
        <w:t>PRD-028 数据导出。</w:t>
      </w:r>
      <w:r>
        <w:rPr>
          <w:rFonts w:ascii="Arial" w:hAnsi="Arial" w:eastAsia="Noto Sans CJK SC"/>
          <w:b w:val="0"/>
          <w:i w:val="0"/>
          <w:color w:val="000000"/>
        </w:rPr>
        <w:t xml:space="preserve"> 家长再次验证身份后选择儿童档案，查看导出范围和任务进度，下载包含 JSON 数据、可读 CSV 记录、PNG 作品及字段说明的 ZIP。</w:t>
      </w:r>
    </w:p>
    <w:p>
      <w:r>
        <w:rPr>
          <w:rFonts w:ascii="Arial" w:hAnsi="Arial" w:eastAsia="Noto Sans CJK SC"/>
          <w:b w:val="0"/>
          <w:i w:val="0"/>
          <w:color w:val="000000"/>
        </w:rPr>
        <w:t>验收：包含授权、档案、课程、版本、作答、词语证据和作品关联；不包含其他家庭、明文凭据和已清理录音；失败返回原因；下载地址有效期30分钟，导出产物24小时后删除。</w:t>
      </w:r>
    </w:p>
    <w:p>
      <w:pPr>
        <w:keepNext/>
      </w:pPr>
      <w:r>
        <w:rPr>
          <w:rFonts w:ascii="Arial" w:hAnsi="Arial" w:eastAsia="Noto Sans CJK SC"/>
          <w:b/>
          <w:i w:val="0"/>
          <w:color w:val="000000"/>
        </w:rPr>
        <w:t>PRD-029 删除与注销。</w:t>
      </w:r>
      <w:r>
        <w:rPr>
          <w:rFonts w:ascii="Arial" w:hAnsi="Arial" w:eastAsia="Noto Sans CJK SC"/>
          <w:b w:val="0"/>
          <w:i w:val="0"/>
          <w:color w:val="000000"/>
        </w:rPr>
        <w:t xml:space="preserve"> 分别提供删除单个档案和注销成人账号，列明受影响课程、记录、作品、共享与导出任务，验证身份并确认后执行。</w:t>
      </w:r>
    </w:p>
    <w:p>
      <w:r>
        <w:rPr>
          <w:rFonts w:ascii="Arial" w:hAnsi="Arial" w:eastAsia="Noto Sans CJK SC"/>
          <w:b w:val="0"/>
          <w:i w:val="0"/>
          <w:color w:val="000000"/>
        </w:rPr>
        <w:t>验收：确认后立即关闭访问并撤销共享；数据库、对象文件和缓存按任务清单删除；界面仅在所有在线数据处理完成后显示“已完成”；备份残留及到期时间明确说明，恢复备份时重新应用删除清单。</w:t>
      </w:r>
    </w:p>
    <w:p>
      <w:pPr>
        <w:keepNext/>
      </w:pPr>
      <w:r>
        <w:rPr>
          <w:rFonts w:ascii="Arial" w:hAnsi="Arial" w:eastAsia="Noto Sans CJK SC"/>
          <w:b/>
          <w:i w:val="0"/>
          <w:color w:val="000000"/>
        </w:rPr>
        <w:t>PRD-030 机构摘要与清理。</w:t>
      </w:r>
      <w:r>
        <w:rPr>
          <w:rFonts w:ascii="Arial" w:hAnsi="Arial" w:eastAsia="Noto Sans CJK SC"/>
          <w:b w:val="0"/>
          <w:i w:val="0"/>
          <w:color w:val="000000"/>
        </w:rPr>
        <w:t xml:space="preserve"> 摘要只含当课匿名小组的参与情况、完成环节、练习结果与使用支持，不含个人长期画像。提供作品预览和下载后，成人结束课堂。</w:t>
      </w:r>
    </w:p>
    <w:p>
      <w:r>
        <w:rPr>
          <w:rFonts w:ascii="Arial" w:hAnsi="Arial" w:eastAsia="Noto Sans CJK SC"/>
          <w:b w:val="0"/>
          <w:i w:val="0"/>
          <w:color w:val="000000"/>
        </w:rPr>
        <w:t>验收：结束后旧凭证立即失效，临时故事、媒体、作答和摘要进入清理；15分钟内清理全部在线内容，失败状态可查且持续告警；异常关闭按租约回收；提示处理共享设备已下载的图片。</w:t>
      </w:r>
    </w:p>
    <w:p>
      <w:pPr>
        <w:pStyle w:val="Heading2"/>
      </w:pPr>
      <w:r>
        <w:rPr>
          <w:rFonts w:ascii="Arial" w:hAnsi="Arial" w:eastAsia="Noto Sans CJK SC"/>
          <w:b/>
          <w:i w:val="0"/>
          <w:color w:val="000000"/>
        </w:rPr>
        <w:t>6.6 项目展示与统一体验</w:t>
      </w:r>
    </w:p>
    <w:p>
      <w:pPr>
        <w:keepNext/>
      </w:pPr>
      <w:r>
        <w:rPr>
          <w:rFonts w:ascii="Arial" w:hAnsi="Arial" w:eastAsia="Noto Sans CJK SC"/>
          <w:b/>
          <w:i w:val="0"/>
          <w:color w:val="000000"/>
        </w:rPr>
        <w:t>PRD-031 公共项目页面。</w:t>
      </w:r>
      <w:r>
        <w:rPr>
          <w:rFonts w:ascii="Arial" w:hAnsi="Arial" w:eastAsia="Noto Sans CJK SC"/>
          <w:b w:val="0"/>
          <w:i w:val="0"/>
          <w:color w:val="000000"/>
        </w:rPr>
        <w:t xml:space="preserve"> 提供产品介绍、使用指南、常见问题、隐私说明、联系方式和进入应用入口。指南覆盖成人准备、审核、听读练习、休息和查看记录。</w:t>
      </w:r>
    </w:p>
    <w:p>
      <w:r>
        <w:rPr>
          <w:rFonts w:ascii="Arial" w:hAnsi="Arial" w:eastAsia="Noto Sans CJK SC"/>
          <w:b w:val="0"/>
          <w:i w:val="0"/>
          <w:color w:val="000000"/>
        </w:rPr>
        <w:t>验收：手机与电脑可访问全部页面；链接、标题、图片说明可由读屏识别；所有案例明确为示例；不展示儿童个人信息；无正式联系方式时不得填充虚构联系人。</w:t>
      </w:r>
    </w:p>
    <w:p>
      <w:pPr>
        <w:keepNext/>
      </w:pPr>
      <w:r>
        <w:rPr>
          <w:rFonts w:ascii="Arial" w:hAnsi="Arial" w:eastAsia="Noto Sans CJK SC"/>
          <w:b/>
          <w:i w:val="0"/>
          <w:color w:val="000000"/>
        </w:rPr>
        <w:t>PRD-032 产品海报。</w:t>
      </w:r>
      <w:r>
        <w:rPr>
          <w:rFonts w:ascii="Arial" w:hAnsi="Arial" w:eastAsia="Noto Sans CJK SC"/>
          <w:b w:val="0"/>
          <w:i w:val="0"/>
          <w:color w:val="000000"/>
        </w:rPr>
        <w:t xml:space="preserve"> 交付电子版 Poster 及设计源文件，采用实际产品页面和清楚标识的示例，二维码链接稳定的公共介绍地址。</w:t>
      </w:r>
    </w:p>
    <w:p>
      <w:r>
        <w:rPr>
          <w:rFonts w:ascii="Arial" w:hAnsi="Arial" w:eastAsia="Noto Sans CJK SC"/>
          <w:b w:val="0"/>
          <w:i w:val="0"/>
          <w:color w:val="000000"/>
        </w:rPr>
        <w:t>验收：二维码可打开当前项目页面并进入应用；文案与实际交付功能一致；附字体和图片授权清单。</w:t>
      </w:r>
    </w:p>
    <w:p>
      <w:pPr>
        <w:keepNext/>
      </w:pPr>
      <w:r>
        <w:rPr>
          <w:rFonts w:ascii="Arial" w:hAnsi="Arial" w:eastAsia="Noto Sans CJK SC"/>
          <w:b/>
          <w:i w:val="0"/>
          <w:color w:val="000000"/>
        </w:rPr>
        <w:t>PRD-033 成人与儿童权限切换。</w:t>
      </w:r>
      <w:r>
        <w:rPr>
          <w:rFonts w:ascii="Arial" w:hAnsi="Arial" w:eastAsia="Noto Sans CJK SC"/>
          <w:b w:val="0"/>
          <w:i w:val="0"/>
          <w:color w:val="000000"/>
        </w:rPr>
        <w:t xml:space="preserve"> 交给儿童后锁定成人页面；进入审核、设置、记录、共享、导出和删除均按角色验证。查看家长记录及每次敏感写操作需要新一次成人验证。</w:t>
      </w:r>
    </w:p>
    <w:p>
      <w:r>
        <w:rPr>
          <w:rFonts w:ascii="Arial" w:hAnsi="Arial" w:eastAsia="Noto Sans CJK SC"/>
          <w:b w:val="0"/>
          <w:i w:val="0"/>
          <w:color w:val="000000"/>
        </w:rPr>
        <w:t>验收：仅隐藏按钮无法替代接口权限；儿童会话不能通过直接请求读取答案或家长数据；机构口令不能用于家庭数据；退出、撤回授权和删除后旧访问能力立即失效。</w:t>
      </w:r>
    </w:p>
    <w:p>
      <w:pPr>
        <w:keepNext/>
      </w:pPr>
      <w:r>
        <w:rPr>
          <w:rFonts w:ascii="Arial" w:hAnsi="Arial" w:eastAsia="Noto Sans CJK SC"/>
          <w:b/>
          <w:i w:val="0"/>
          <w:color w:val="000000"/>
        </w:rPr>
        <w:t>PRD-034 无障碍与低干扰交互。</w:t>
      </w:r>
      <w:r>
        <w:rPr>
          <w:rFonts w:ascii="Arial" w:hAnsi="Arial" w:eastAsia="Noto Sans CJK SC"/>
          <w:b w:val="0"/>
          <w:i w:val="0"/>
          <w:color w:val="000000"/>
        </w:rPr>
        <w:t xml:space="preserve"> 采用第7章全部规则，覆盖首页、听读、练习、帮助、休息、本课完成和作品预览。</w:t>
      </w:r>
    </w:p>
    <w:p>
      <w:r>
        <w:rPr>
          <w:rFonts w:ascii="Arial" w:hAnsi="Arial" w:eastAsia="Noto Sans CJK SC"/>
          <w:b w:val="0"/>
          <w:i w:val="0"/>
          <w:color w:val="000000"/>
        </w:rPr>
        <w:t>验收：所有儿童页面逐项通过字体、对比度、操作尺寸、纯点击、键盘、读屏、缩放和减少动效检查，任一主流程无法操作均阻止正式交付。</w:t>
      </w:r>
    </w:p>
    <w:p>
      <w:bookmarkStart w:id="7" w:name="section_7"/>
      <w:pPr>
        <w:pStyle w:val="Heading1"/>
      </w:pPr>
      <w:r>
        <w:rPr>
          <w:rFonts w:ascii="Arial" w:hAnsi="Arial" w:eastAsia="Noto Sans CJK SC"/>
          <w:b/>
          <w:i w:val="0"/>
          <w:color w:val="000000"/>
        </w:rPr>
        <w:t>7 页面与交互要求</w:t>
      </w:r>
      <w:bookmarkEnd w:id="7"/>
    </w:p>
    <w:p>
      <w:pPr>
        <w:pStyle w:val="Heading2"/>
      </w:pPr>
      <w:r>
        <w:rPr>
          <w:rFonts w:ascii="Arial" w:hAnsi="Arial" w:eastAsia="Noto Sans CJK SC"/>
          <w:b/>
          <w:i w:val="0"/>
          <w:color w:val="000000"/>
        </w:rPr>
        <w:t>7.1 布局与文字</w:t>
      </w:r>
    </w:p>
    <w:p>
      <w:r>
        <w:rPr>
          <w:rFonts w:ascii="Arial" w:hAnsi="Arial" w:eastAsia="Noto Sans CJK SC"/>
          <w:b w:val="0"/>
          <w:i w:val="0"/>
          <w:color w:val="000000"/>
        </w:rPr>
        <w:t>儿童页顶部显示页面名称、当前句或题的进度，右上方为成人入口；中部只显示当前任务；底部左侧固定帮助和休息，右侧为唯一实色推进按钮。结束入口在休息页和帮助面板内始终可达。播放、上一句等次要按钮使用描边样式。</w:t>
      </w:r>
    </w:p>
    <w:p>
      <w:r>
        <w:rPr>
          <w:rFonts w:ascii="Arial" w:hAnsi="Arial" w:eastAsia="Noto Sans CJK SC"/>
          <w:b w:val="0"/>
          <w:i w:val="0"/>
          <w:color w:val="000000"/>
        </w:rPr>
        <w:t>手机底部采用两行操作区，内容区预留实际按钮高度和系统安全区域。平板和电脑可将同一任务图文分栏，任务数量保持不变。浏览器缩放至200%时可纵向滚动，正文、提示、退出和按钮均可访问。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2520"/>
        <w:gridCol w:w="7560"/>
      </w:tblGrid>
      <w:tr>
        <w:trPr>
          <w:cantSplit/>
          <w:tblHeader/>
        </w:trPr>
        <w:tc>
          <w:tcPr>
            <w:tcW w:type="dxa" w:w="2520"/>
            <w:vAlign w:val="center"/>
            <w:tcMar>
              <w:top w:w="60" w:type="dxa"/>
              <w:bottom w:w="60" w:type="dxa"/>
              <w:left w:w="95" w:type="dxa"/>
              <w:right w:w="95" w:type="dxa"/>
            </w:tcMar>
            <w:shd w:fill="333333"/>
          </w:tcPr>
          <w:p>
            <w:pPr>
              <w:keepNext w:val="0"/>
              <w:widowControl/>
              <w:spacing w:before="0" w:after="0" w:line="269" w:lineRule="auto"/>
              <w:jc w:val="left"/>
            </w:pPr>
            <w:r>
              <w:rPr>
                <w:rFonts w:ascii="Arial" w:hAnsi="Arial" w:eastAsia="Noto Sans CJK SC"/>
                <w:b/>
                <w:i w:val="0"/>
                <w:color w:val="FFFFFF"/>
                <w:sz w:val="21"/>
              </w:rPr>
              <w:t>项目</w:t>
            </w:r>
          </w:p>
        </w:tc>
        <w:tc>
          <w:tcPr>
            <w:tcW w:type="dxa" w:w="7560"/>
            <w:vAlign w:val="center"/>
            <w:tcMar>
              <w:top w:w="60" w:type="dxa"/>
              <w:bottom w:w="60" w:type="dxa"/>
              <w:left w:w="95" w:type="dxa"/>
              <w:right w:w="95" w:type="dxa"/>
            </w:tcMar>
            <w:shd w:fill="333333"/>
          </w:tcPr>
          <w:p>
            <w:pPr>
              <w:keepNext w:val="0"/>
              <w:widowControl/>
              <w:spacing w:before="0" w:after="0" w:line="269" w:lineRule="auto"/>
              <w:jc w:val="left"/>
            </w:pPr>
            <w:r>
              <w:rPr>
                <w:rFonts w:ascii="Arial" w:hAnsi="Arial" w:eastAsia="Noto Sans CJK SC"/>
                <w:b/>
                <w:i w:val="0"/>
                <w:color w:val="FFFFFF"/>
                <w:sz w:val="21"/>
              </w:rPr>
              <w:t>要求</w:t>
            </w:r>
          </w:p>
        </w:tc>
      </w:tr>
      <w:tr>
        <w:trPr>
          <w:cantSplit/>
        </w:trPr>
        <w:tc>
          <w:tcPr>
            <w:tcW w:type="dxa" w:w="252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儿童正文</w:t>
            </w:r>
          </w:p>
        </w:tc>
        <w:tc>
          <w:tcPr>
            <w:tcW w:type="dxa" w:w="756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20–24 CSS px，行高约1.5倍</w:t>
            </w:r>
          </w:p>
        </w:tc>
      </w:tr>
      <w:tr>
        <w:trPr>
          <w:cantSplit/>
        </w:trPr>
        <w:tc>
          <w:tcPr>
            <w:tcW w:type="dxa" w:w="252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重点英语</w:t>
            </w:r>
          </w:p>
        </w:tc>
        <w:tc>
          <w:tcPr>
            <w:tcW w:type="dxa" w:w="756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24–32 CSS px</w:t>
            </w:r>
          </w:p>
        </w:tc>
      </w:tr>
      <w:tr>
        <w:trPr>
          <w:cantSplit/>
        </w:trPr>
        <w:tc>
          <w:tcPr>
            <w:tcW w:type="dxa" w:w="252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成人正文</w:t>
            </w:r>
          </w:p>
        </w:tc>
        <w:tc>
          <w:tcPr>
            <w:tcW w:type="dxa" w:w="756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至少16 CSS px</w:t>
            </w:r>
          </w:p>
        </w:tc>
      </w:tr>
      <w:tr>
        <w:trPr>
          <w:cantSplit/>
        </w:trPr>
        <w:tc>
          <w:tcPr>
            <w:tcW w:type="dxa" w:w="252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主要操作目标</w:t>
            </w:r>
          </w:p>
        </w:tc>
        <w:tc>
          <w:tcPr>
            <w:tcW w:type="dxa" w:w="756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至少56×56 CSS px，相邻操作间距至少12 CSS px</w:t>
            </w:r>
          </w:p>
        </w:tc>
      </w:tr>
      <w:tr>
        <w:trPr>
          <w:cantSplit/>
        </w:trPr>
        <w:tc>
          <w:tcPr>
            <w:tcW w:type="dxa" w:w="252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正文对比度</w:t>
            </w:r>
          </w:p>
        </w:tc>
        <w:tc>
          <w:tcPr>
            <w:tcW w:type="dxa" w:w="756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至少4.5:1</w:t>
            </w:r>
          </w:p>
        </w:tc>
      </w:tr>
      <w:tr>
        <w:trPr>
          <w:cantSplit/>
        </w:trPr>
        <w:tc>
          <w:tcPr>
            <w:tcW w:type="dxa" w:w="252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大文字 控件与焦点</w:t>
            </w:r>
          </w:p>
        </w:tc>
        <w:tc>
          <w:tcPr>
            <w:tcW w:type="dxa" w:w="756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至少3:1；状态同时提供文字或图标</w:t>
            </w:r>
          </w:p>
        </w:tc>
      </w:tr>
      <w:tr>
        <w:trPr>
          <w:cantSplit/>
        </w:trPr>
        <w:tc>
          <w:tcPr>
            <w:tcW w:type="dxa" w:w="252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背景与正文</w:t>
            </w:r>
          </w:p>
        </w:tc>
        <w:tc>
          <w:tcPr>
            <w:tcW w:type="dxa" w:w="756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暖白 #FFF9F0；深蓝灰 #243248</w:t>
            </w:r>
          </w:p>
        </w:tc>
      </w:tr>
      <w:tr>
        <w:trPr>
          <w:cantSplit/>
        </w:trPr>
        <w:tc>
          <w:tcPr>
            <w:tcW w:type="dxa" w:w="252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主操作与支持区域</w:t>
            </w:r>
          </w:p>
        </w:tc>
        <w:tc>
          <w:tcPr>
            <w:tcW w:type="dxa" w:w="756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蓝色 #2F64D6，白色按钮文字；浅薄荷 #DDF3EA配深色文字</w:t>
            </w:r>
          </w:p>
        </w:tc>
      </w:tr>
    </w:tbl>
    <w:p>
      <w:pPr>
        <w:spacing w:after="40" w:before="0" w:line="40" w:lineRule="exact"/>
      </w:pPr>
      <w:r>
        <w:rPr>
          <w:rFonts w:ascii="Arial" w:hAnsi="Arial" w:eastAsia="Noto Sans CJK SC"/>
          <w:color w:val="000000"/>
          <w:sz w:val="4"/>
        </w:rPr>
      </w:r>
    </w:p>
    <w:p>
      <w:pPr>
        <w:pStyle w:val="Heading2"/>
      </w:pPr>
      <w:r>
        <w:rPr>
          <w:rFonts w:ascii="Arial" w:hAnsi="Arial" w:eastAsia="Noto Sans CJK SC"/>
          <w:b/>
          <w:i w:val="0"/>
          <w:color w:val="000000"/>
        </w:rPr>
        <w:t>7.2 声音 焦点与反馈</w:t>
      </w:r>
    </w:p>
    <w:p>
      <w:r>
        <w:rPr>
          <w:rFonts w:ascii="Arial" w:hAnsi="Arial" w:eastAsia="Noto Sans CJK SC"/>
          <w:b w:val="0"/>
          <w:i w:val="0"/>
          <w:color w:val="000000"/>
        </w:rPr>
        <w:t>默认关闭背景音乐、振动和装饰动效，提供静音和音量控制，跟随浏览器减少动效偏好。声音承载的重要信息同步显示文字。禁止自动播放、自动跳句、自动跳题、闪烁、自动轮播、滚动字幕、背景视频和重复弹出提醒。</w:t>
      </w:r>
    </w:p>
    <w:p>
      <w:r>
        <w:rPr>
          <w:rFonts w:ascii="Arial" w:hAnsi="Arial" w:eastAsia="Noto Sans CJK SC"/>
          <w:b w:val="0"/>
          <w:i w:val="0"/>
          <w:color w:val="000000"/>
        </w:rPr>
        <w:t>按钮与图标提供完整可访问名称，使用正确的选中、禁用、展开和进度状态。任务切换后焦点进入任务标题；关闭面板后回到原触发按钮；反馈以温和的读屏提示通知。配对通过选择两侧卡片完成，所有操作可使用键盘，无需拖动。</w:t>
      </w:r>
    </w:p>
    <w:p>
      <w:bookmarkStart w:id="8" w:name="section_8"/>
      <w:pPr>
        <w:pStyle w:val="Heading1"/>
      </w:pPr>
      <w:r>
        <w:rPr>
          <w:rFonts w:ascii="Arial" w:hAnsi="Arial" w:eastAsia="Noto Sans CJK SC"/>
          <w:b/>
          <w:i w:val="0"/>
          <w:color w:val="000000"/>
        </w:rPr>
        <w:t>8 页面清单</w:t>
      </w:r>
      <w:bookmarkEnd w:id="8"/>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1656"/>
        <w:gridCol w:w="3384"/>
        <w:gridCol w:w="5040"/>
      </w:tblGrid>
      <w:tr>
        <w:trPr>
          <w:cantSplit/>
          <w:tblHeader/>
        </w:trPr>
        <w:tc>
          <w:tcPr>
            <w:tcW w:type="dxa" w:w="1656"/>
            <w:vAlign w:val="center"/>
            <w:tcMar>
              <w:top w:w="60" w:type="dxa"/>
              <w:bottom w:w="60" w:type="dxa"/>
              <w:left w:w="95" w:type="dxa"/>
              <w:right w:w="95" w:type="dxa"/>
            </w:tcMar>
            <w:shd w:fill="333333"/>
          </w:tcPr>
          <w:p>
            <w:pPr>
              <w:keepNext w:val="0"/>
              <w:widowControl/>
              <w:spacing w:before="0" w:after="0" w:line="269" w:lineRule="auto"/>
              <w:jc w:val="left"/>
            </w:pPr>
            <w:r>
              <w:rPr>
                <w:rFonts w:ascii="Arial" w:hAnsi="Arial" w:eastAsia="Noto Sans CJK SC"/>
                <w:b/>
                <w:i w:val="0"/>
                <w:color w:val="FFFFFF"/>
                <w:sz w:val="21"/>
              </w:rPr>
              <w:t>页面组</w:t>
            </w:r>
          </w:p>
        </w:tc>
        <w:tc>
          <w:tcPr>
            <w:tcW w:type="dxa" w:w="3384"/>
            <w:vAlign w:val="center"/>
            <w:tcMar>
              <w:top w:w="60" w:type="dxa"/>
              <w:bottom w:w="60" w:type="dxa"/>
              <w:left w:w="95" w:type="dxa"/>
              <w:right w:w="95" w:type="dxa"/>
            </w:tcMar>
            <w:shd w:fill="333333"/>
          </w:tcPr>
          <w:p>
            <w:pPr>
              <w:keepNext w:val="0"/>
              <w:widowControl/>
              <w:spacing w:before="0" w:after="0" w:line="269" w:lineRule="auto"/>
              <w:jc w:val="left"/>
            </w:pPr>
            <w:r>
              <w:rPr>
                <w:rFonts w:ascii="Arial" w:hAnsi="Arial" w:eastAsia="Noto Sans CJK SC"/>
                <w:b/>
                <w:i w:val="0"/>
                <w:color w:val="FFFFFF"/>
                <w:sz w:val="21"/>
              </w:rPr>
              <w:t>页面</w:t>
            </w:r>
          </w:p>
        </w:tc>
        <w:tc>
          <w:tcPr>
            <w:tcW w:type="dxa" w:w="5040"/>
            <w:vAlign w:val="center"/>
            <w:tcMar>
              <w:top w:w="60" w:type="dxa"/>
              <w:bottom w:w="60" w:type="dxa"/>
              <w:left w:w="95" w:type="dxa"/>
              <w:right w:w="95" w:type="dxa"/>
            </w:tcMar>
            <w:shd w:fill="333333"/>
          </w:tcPr>
          <w:p>
            <w:pPr>
              <w:keepNext w:val="0"/>
              <w:widowControl/>
              <w:spacing w:before="0" w:after="0" w:line="269" w:lineRule="auto"/>
              <w:jc w:val="left"/>
            </w:pPr>
            <w:r>
              <w:rPr>
                <w:rFonts w:ascii="Arial" w:hAnsi="Arial" w:eastAsia="Noto Sans CJK SC"/>
                <w:b/>
                <w:i w:val="0"/>
                <w:color w:val="FFFFFF"/>
                <w:sz w:val="21"/>
              </w:rPr>
              <w:t>必须覆盖的状态</w:t>
            </w:r>
          </w:p>
        </w:tc>
      </w:tr>
      <w:tr>
        <w:trPr>
          <w:cantSplit/>
        </w:trPr>
        <w:tc>
          <w:tcPr>
            <w:tcW w:type="dxa" w:w="1656"/>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家庭进入</w:t>
            </w:r>
          </w:p>
        </w:tc>
        <w:tc>
          <w:tcPr>
            <w:tcW w:type="dxa" w:w="3384"/>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登录 授权 档案管理</w:t>
            </w:r>
          </w:p>
        </w:tc>
        <w:tc>
          <w:tcPr>
            <w:tcW w:type="dxa" w:w="504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空白、错误、过期、限流、拒绝授权、无档案、多档案</w:t>
            </w:r>
          </w:p>
        </w:tc>
      </w:tr>
      <w:tr>
        <w:trPr>
          <w:cantSplit/>
        </w:trPr>
        <w:tc>
          <w:tcPr>
            <w:tcW w:type="dxa" w:w="1656"/>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机构进入</w:t>
            </w:r>
          </w:p>
        </w:tc>
        <w:tc>
          <w:tcPr>
            <w:tcW w:type="dxa" w:w="3384"/>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创建课堂 成人验证 小组摘要</w:t>
            </w:r>
          </w:p>
        </w:tc>
        <w:tc>
          <w:tcPr>
            <w:tcW w:type="dxa" w:w="504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创建中、无效口令、失效、结束、清理失败</w:t>
            </w:r>
          </w:p>
        </w:tc>
      </w:tr>
      <w:tr>
        <w:trPr>
          <w:cantSplit/>
        </w:trPr>
        <w:tc>
          <w:tcPr>
            <w:tcW w:type="dxa" w:w="1656"/>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课程准备</w:t>
            </w:r>
          </w:p>
        </w:tc>
        <w:tc>
          <w:tcPr>
            <w:tcW w:type="dxa" w:w="3384"/>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课程设置 故事选择 文字或语音录入</w:t>
            </w:r>
          </w:p>
        </w:tc>
        <w:tc>
          <w:tcPr>
            <w:tcW w:type="dxa" w:w="504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未选择、已选择、无授权、超长、权限拒绝、转写中、信息不足</w:t>
            </w:r>
          </w:p>
        </w:tc>
      </w:tr>
      <w:tr>
        <w:trPr>
          <w:cantSplit/>
        </w:trPr>
        <w:tc>
          <w:tcPr>
            <w:tcW w:type="dxa" w:w="1656"/>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内容准备</w:t>
            </w:r>
          </w:p>
        </w:tc>
        <w:tc>
          <w:tcPr>
            <w:tcW w:type="dxa" w:w="3384"/>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生成等待 成人审核 音频准备</w:t>
            </w:r>
          </w:p>
        </w:tc>
        <w:tc>
          <w:tcPr>
            <w:tcW w:type="dxa" w:w="504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各真实阶段、部分就绪、检测阻止、取消、超时、失败、修改版本</w:t>
            </w:r>
          </w:p>
        </w:tc>
      </w:tr>
      <w:tr>
        <w:trPr>
          <w:cantSplit/>
        </w:trPr>
        <w:tc>
          <w:tcPr>
            <w:tcW w:type="dxa" w:w="1656"/>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儿童学习</w:t>
            </w:r>
          </w:p>
        </w:tc>
        <w:tc>
          <w:tcPr>
            <w:tcW w:type="dxa" w:w="3384"/>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听读 词卡 三类练习</w:t>
            </w:r>
          </w:p>
        </w:tc>
        <w:tc>
          <w:tcPr>
            <w:tcW w:type="dxa" w:w="504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当前句、播放中、播放失败、未选择、已选择、反馈、重试、跳过</w:t>
            </w:r>
          </w:p>
        </w:tc>
      </w:tr>
      <w:tr>
        <w:trPr>
          <w:cantSplit/>
        </w:trPr>
        <w:tc>
          <w:tcPr>
            <w:tcW w:type="dxa" w:w="1656"/>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学习支持</w:t>
            </w:r>
          </w:p>
        </w:tc>
        <w:tc>
          <w:tcPr>
            <w:tcW w:type="dxa" w:w="3384"/>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帮助 休息 本课结束</w:t>
            </w:r>
          </w:p>
        </w:tc>
        <w:tc>
          <w:tcPr>
            <w:tcW w:type="dxa" w:w="504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原任务摘要、保留选择、继续、提前结束、会话失效</w:t>
            </w:r>
          </w:p>
        </w:tc>
      </w:tr>
      <w:tr>
        <w:trPr>
          <w:cantSplit/>
        </w:trPr>
        <w:tc>
          <w:tcPr>
            <w:tcW w:type="dxa" w:w="1656"/>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家长查看</w:t>
            </w:r>
          </w:p>
        </w:tc>
        <w:tc>
          <w:tcPr>
            <w:tcW w:type="dxa" w:w="3384"/>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词语记录 本课详情 绘本 建议</w:t>
            </w:r>
          </w:p>
        </w:tc>
        <w:tc>
          <w:tcPr>
            <w:tcW w:type="dxa" w:w="504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无记录、有证据、历史条件、生成失败、已发起下载、建议已采用</w:t>
            </w:r>
          </w:p>
        </w:tc>
      </w:tr>
      <w:tr>
        <w:trPr>
          <w:cantSplit/>
        </w:trPr>
        <w:tc>
          <w:tcPr>
            <w:tcW w:type="dxa" w:w="1656"/>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数据管理</w:t>
            </w:r>
          </w:p>
        </w:tc>
        <w:tc>
          <w:tcPr>
            <w:tcW w:type="dxa" w:w="3384"/>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共享 导出 删除 注销</w:t>
            </w:r>
          </w:p>
        </w:tc>
        <w:tc>
          <w:tcPr>
            <w:tcW w:type="dxa" w:w="504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验证、范围确认、处理中、成功、失败、撤销、过期</w:t>
            </w:r>
          </w:p>
        </w:tc>
      </w:tr>
      <w:tr>
        <w:trPr>
          <w:cantSplit/>
        </w:trPr>
        <w:tc>
          <w:tcPr>
            <w:tcW w:type="dxa" w:w="1656"/>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公共页面</w:t>
            </w:r>
          </w:p>
        </w:tc>
        <w:tc>
          <w:tcPr>
            <w:tcW w:type="dxa" w:w="3384"/>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介绍 指南 常见问题 隐私 联系方式</w:t>
            </w:r>
          </w:p>
        </w:tc>
        <w:tc>
          <w:tcPr>
            <w:tcW w:type="dxa" w:w="504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正常访问、失效链接、适配和可访问性</w:t>
            </w:r>
          </w:p>
        </w:tc>
      </w:tr>
    </w:tbl>
    <w:p>
      <w:pPr>
        <w:spacing w:after="40" w:before="0" w:line="40" w:lineRule="exact"/>
      </w:pPr>
      <w:r>
        <w:rPr>
          <w:rFonts w:ascii="Arial" w:hAnsi="Arial" w:eastAsia="Noto Sans CJK SC"/>
          <w:color w:val="000000"/>
          <w:sz w:val="4"/>
        </w:rPr>
      </w:r>
    </w:p>
    <w:p>
      <w:bookmarkStart w:id="9" w:name="section_9"/>
      <w:pPr>
        <w:pStyle w:val="Heading1"/>
      </w:pPr>
      <w:r>
        <w:rPr>
          <w:rFonts w:ascii="Arial" w:hAnsi="Arial" w:eastAsia="Noto Sans CJK SC"/>
          <w:b/>
          <w:i w:val="0"/>
          <w:color w:val="000000"/>
        </w:rPr>
        <w:t>9 非功能要求与质量目标</w:t>
      </w:r>
      <w:bookmarkEnd w:id="9"/>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1296"/>
        <w:gridCol w:w="1584"/>
        <w:gridCol w:w="7200"/>
      </w:tblGrid>
      <w:tr>
        <w:trPr>
          <w:cantSplit/>
          <w:tblHeader/>
        </w:trPr>
        <w:tc>
          <w:tcPr>
            <w:tcW w:type="dxa" w:w="1296"/>
            <w:vAlign w:val="center"/>
            <w:tcMar>
              <w:top w:w="60" w:type="dxa"/>
              <w:bottom w:w="60" w:type="dxa"/>
              <w:left w:w="95" w:type="dxa"/>
              <w:right w:w="95" w:type="dxa"/>
            </w:tcMar>
            <w:shd w:fill="333333"/>
          </w:tcPr>
          <w:p>
            <w:pPr>
              <w:keepNext w:val="0"/>
              <w:widowControl/>
              <w:spacing w:before="0" w:after="0" w:line="269" w:lineRule="auto"/>
              <w:jc w:val="center"/>
            </w:pPr>
            <w:r>
              <w:rPr>
                <w:rFonts w:ascii="Arial" w:hAnsi="Arial" w:eastAsia="Noto Sans CJK SC"/>
                <w:b/>
                <w:i w:val="0"/>
                <w:color w:val="FFFFFF"/>
                <w:sz w:val="21"/>
              </w:rPr>
              <w:t>编号</w:t>
            </w:r>
          </w:p>
        </w:tc>
        <w:tc>
          <w:tcPr>
            <w:tcW w:type="dxa" w:w="1584"/>
            <w:vAlign w:val="center"/>
            <w:tcMar>
              <w:top w:w="60" w:type="dxa"/>
              <w:bottom w:w="60" w:type="dxa"/>
              <w:left w:w="95" w:type="dxa"/>
              <w:right w:w="95" w:type="dxa"/>
            </w:tcMar>
            <w:shd w:fill="333333"/>
          </w:tcPr>
          <w:p>
            <w:pPr>
              <w:keepNext w:val="0"/>
              <w:widowControl/>
              <w:spacing w:before="0" w:after="0" w:line="269" w:lineRule="auto"/>
              <w:jc w:val="left"/>
            </w:pPr>
            <w:r>
              <w:rPr>
                <w:rFonts w:ascii="Arial" w:hAnsi="Arial" w:eastAsia="Noto Sans CJK SC"/>
                <w:b/>
                <w:i w:val="0"/>
                <w:color w:val="FFFFFF"/>
                <w:sz w:val="21"/>
              </w:rPr>
              <w:t>领域</w:t>
            </w:r>
          </w:p>
        </w:tc>
        <w:tc>
          <w:tcPr>
            <w:tcW w:type="dxa" w:w="7200"/>
            <w:vAlign w:val="center"/>
            <w:tcMar>
              <w:top w:w="60" w:type="dxa"/>
              <w:bottom w:w="60" w:type="dxa"/>
              <w:left w:w="95" w:type="dxa"/>
              <w:right w:w="95" w:type="dxa"/>
            </w:tcMar>
            <w:shd w:fill="333333"/>
          </w:tcPr>
          <w:p>
            <w:pPr>
              <w:keepNext w:val="0"/>
              <w:widowControl/>
              <w:spacing w:before="0" w:after="0" w:line="269" w:lineRule="auto"/>
              <w:jc w:val="left"/>
            </w:pPr>
            <w:r>
              <w:rPr>
                <w:rFonts w:ascii="Arial" w:hAnsi="Arial" w:eastAsia="Noto Sans CJK SC"/>
                <w:b/>
                <w:i w:val="0"/>
                <w:color w:val="FFFFFF"/>
                <w:sz w:val="21"/>
              </w:rPr>
              <w:t>验收目标</w:t>
            </w:r>
          </w:p>
        </w:tc>
      </w:tr>
      <w:tr>
        <w:trPr>
          <w:cantSplit/>
        </w:trPr>
        <w:tc>
          <w:tcPr>
            <w:tcW w:type="dxa" w:w="1296"/>
            <w:vAlign w:val="center"/>
            <w:tcMar>
              <w:top w:w="60" w:type="dxa"/>
              <w:bottom w:w="60" w:type="dxa"/>
              <w:left w:w="95" w:type="dxa"/>
              <w:right w:w="95" w:type="dxa"/>
            </w:tcMar>
            <w:shd w:fill="FFFFFF"/>
          </w:tcPr>
          <w:p>
            <w:pPr>
              <w:keepNext w:val="0"/>
              <w:widowControl/>
              <w:spacing w:before="0" w:after="0" w:line="269" w:lineRule="auto"/>
              <w:jc w:val="center"/>
            </w:pPr>
            <w:r>
              <w:rPr>
                <w:rFonts w:ascii="Arial" w:hAnsi="Arial" w:eastAsia="Noto Sans CJK SC"/>
                <w:b w:val="0"/>
                <w:i w:val="0"/>
                <w:color w:val="000000"/>
                <w:sz w:val="21"/>
              </w:rPr>
              <w:t>NFR-01</w:t>
            </w:r>
          </w:p>
        </w:tc>
        <w:tc>
          <w:tcPr>
            <w:tcW w:type="dxa" w:w="1584"/>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浏览器</w:t>
            </w:r>
          </w:p>
        </w:tc>
        <w:tc>
          <w:tcPr>
            <w:tcW w:type="dxa" w:w="720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交付时 Chrome、Edge、Firefox 当前及前一稳定主版本，macOS Safari 当前及前一主版本；真实 iPhone／iPad Safari、Android Chrome覆盖完整主流程，记录实际系统与版本</w:t>
            </w:r>
          </w:p>
        </w:tc>
      </w:tr>
      <w:tr>
        <w:trPr>
          <w:cantSplit/>
        </w:trPr>
        <w:tc>
          <w:tcPr>
            <w:tcW w:type="dxa" w:w="1296"/>
            <w:vAlign w:val="center"/>
            <w:tcMar>
              <w:top w:w="60" w:type="dxa"/>
              <w:bottom w:w="60" w:type="dxa"/>
              <w:left w:w="95" w:type="dxa"/>
              <w:right w:w="95" w:type="dxa"/>
            </w:tcMar>
            <w:shd w:fill="F5F5F5"/>
          </w:tcPr>
          <w:p>
            <w:pPr>
              <w:keepNext w:val="0"/>
              <w:widowControl/>
              <w:spacing w:before="0" w:after="0" w:line="269" w:lineRule="auto"/>
              <w:jc w:val="center"/>
            </w:pPr>
            <w:r>
              <w:rPr>
                <w:rFonts w:ascii="Arial" w:hAnsi="Arial" w:eastAsia="Noto Sans CJK SC"/>
                <w:b w:val="0"/>
                <w:i w:val="0"/>
                <w:color w:val="000000"/>
                <w:sz w:val="21"/>
              </w:rPr>
              <w:t>NFR-02</w:t>
            </w:r>
          </w:p>
        </w:tc>
        <w:tc>
          <w:tcPr>
            <w:tcW w:type="dxa" w:w="1584"/>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响应式</w:t>
            </w:r>
          </w:p>
        </w:tc>
        <w:tc>
          <w:tcPr>
            <w:tcW w:type="dxa" w:w="720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360–1920 CSS px宽度可用；200%缩放可操作；软键盘打开和横竖屏切换不遮挡按钮</w:t>
            </w:r>
          </w:p>
        </w:tc>
      </w:tr>
      <w:tr>
        <w:trPr>
          <w:cantSplit/>
        </w:trPr>
        <w:tc>
          <w:tcPr>
            <w:tcW w:type="dxa" w:w="1296"/>
            <w:vAlign w:val="center"/>
            <w:tcMar>
              <w:top w:w="60" w:type="dxa"/>
              <w:bottom w:w="60" w:type="dxa"/>
              <w:left w:w="95" w:type="dxa"/>
              <w:right w:w="95" w:type="dxa"/>
            </w:tcMar>
            <w:shd w:fill="FFFFFF"/>
          </w:tcPr>
          <w:p>
            <w:pPr>
              <w:keepNext w:val="0"/>
              <w:widowControl/>
              <w:spacing w:before="0" w:after="0" w:line="269" w:lineRule="auto"/>
              <w:jc w:val="center"/>
            </w:pPr>
            <w:r>
              <w:rPr>
                <w:rFonts w:ascii="Arial" w:hAnsi="Arial" w:eastAsia="Noto Sans CJK SC"/>
                <w:b w:val="0"/>
                <w:i w:val="0"/>
                <w:color w:val="000000"/>
                <w:sz w:val="21"/>
              </w:rPr>
              <w:t>NFR-03</w:t>
            </w:r>
          </w:p>
        </w:tc>
        <w:tc>
          <w:tcPr>
            <w:tcW w:type="dxa" w:w="1584"/>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界面反馈</w:t>
            </w:r>
          </w:p>
        </w:tc>
        <w:tc>
          <w:tcPr>
            <w:tcW w:type="dxa" w:w="720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本地选择和按钮状态200毫秒内反馈，异步操作1秒内显示处理状态；阈值按测试记录的95百分位评估</w:t>
            </w:r>
          </w:p>
        </w:tc>
      </w:tr>
      <w:tr>
        <w:trPr>
          <w:cantSplit/>
        </w:trPr>
        <w:tc>
          <w:tcPr>
            <w:tcW w:type="dxa" w:w="1296"/>
            <w:vAlign w:val="center"/>
            <w:tcMar>
              <w:top w:w="60" w:type="dxa"/>
              <w:bottom w:w="60" w:type="dxa"/>
              <w:left w:w="95" w:type="dxa"/>
              <w:right w:w="95" w:type="dxa"/>
            </w:tcMar>
            <w:shd w:fill="F5F5F5"/>
          </w:tcPr>
          <w:p>
            <w:pPr>
              <w:keepNext w:val="0"/>
              <w:widowControl/>
              <w:spacing w:before="0" w:after="0" w:line="269" w:lineRule="auto"/>
              <w:jc w:val="center"/>
            </w:pPr>
            <w:r>
              <w:rPr>
                <w:rFonts w:ascii="Arial" w:hAnsi="Arial" w:eastAsia="Noto Sans CJK SC"/>
                <w:b w:val="0"/>
                <w:i w:val="0"/>
                <w:color w:val="000000"/>
                <w:sz w:val="21"/>
              </w:rPr>
              <w:t>NFR-04</w:t>
            </w:r>
          </w:p>
        </w:tc>
        <w:tc>
          <w:tcPr>
            <w:tcW w:type="dxa" w:w="1584"/>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服务与性能</w:t>
            </w:r>
          </w:p>
        </w:tc>
        <w:tc>
          <w:tcPr>
            <w:tcW w:type="dxa" w:w="720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正常网络条件下普通业务接口95百分位≤800毫秒；学习页 LCP 75百分位≤2.5秒；网络与测试负载由 Spec 固定</w:t>
            </w:r>
          </w:p>
        </w:tc>
      </w:tr>
      <w:tr>
        <w:trPr>
          <w:cantSplit/>
        </w:trPr>
        <w:tc>
          <w:tcPr>
            <w:tcW w:type="dxa" w:w="1296"/>
            <w:vAlign w:val="center"/>
            <w:tcMar>
              <w:top w:w="60" w:type="dxa"/>
              <w:bottom w:w="60" w:type="dxa"/>
              <w:left w:w="95" w:type="dxa"/>
              <w:right w:w="95" w:type="dxa"/>
            </w:tcMar>
            <w:shd w:fill="FFFFFF"/>
          </w:tcPr>
          <w:p>
            <w:pPr>
              <w:keepNext w:val="0"/>
              <w:widowControl/>
              <w:spacing w:before="0" w:after="0" w:line="269" w:lineRule="auto"/>
              <w:jc w:val="center"/>
            </w:pPr>
            <w:r>
              <w:rPr>
                <w:rFonts w:ascii="Arial" w:hAnsi="Arial" w:eastAsia="Noto Sans CJK SC"/>
                <w:b w:val="0"/>
                <w:i w:val="0"/>
                <w:color w:val="000000"/>
                <w:sz w:val="21"/>
              </w:rPr>
              <w:t>NFR-05</w:t>
            </w:r>
          </w:p>
        </w:tc>
        <w:tc>
          <w:tcPr>
            <w:tcW w:type="dxa" w:w="1584"/>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生成</w:t>
            </w:r>
          </w:p>
        </w:tc>
        <w:tc>
          <w:tcPr>
            <w:tcW w:type="dxa" w:w="720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文字目标45秒内完成，包含最多3次自动重试；图片和音频使用独立期限，等待页显示真实阶段，无法完成时明确失败</w:t>
            </w:r>
          </w:p>
        </w:tc>
      </w:tr>
      <w:tr>
        <w:trPr>
          <w:cantSplit/>
        </w:trPr>
        <w:tc>
          <w:tcPr>
            <w:tcW w:type="dxa" w:w="1296"/>
            <w:vAlign w:val="center"/>
            <w:tcMar>
              <w:top w:w="60" w:type="dxa"/>
              <w:bottom w:w="60" w:type="dxa"/>
              <w:left w:w="95" w:type="dxa"/>
              <w:right w:w="95" w:type="dxa"/>
            </w:tcMar>
            <w:shd w:fill="F5F5F5"/>
          </w:tcPr>
          <w:p>
            <w:pPr>
              <w:keepNext w:val="0"/>
              <w:widowControl/>
              <w:spacing w:before="0" w:after="0" w:line="269" w:lineRule="auto"/>
              <w:jc w:val="center"/>
            </w:pPr>
            <w:r>
              <w:rPr>
                <w:rFonts w:ascii="Arial" w:hAnsi="Arial" w:eastAsia="Noto Sans CJK SC"/>
                <w:b w:val="0"/>
                <w:i w:val="0"/>
                <w:color w:val="000000"/>
                <w:sz w:val="21"/>
              </w:rPr>
              <w:t>NFR-06</w:t>
            </w:r>
          </w:p>
        </w:tc>
        <w:tc>
          <w:tcPr>
            <w:tcW w:type="dxa" w:w="1584"/>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安全</w:t>
            </w:r>
          </w:p>
        </w:tc>
        <w:tc>
          <w:tcPr>
            <w:tcW w:type="dxa" w:w="720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全站 HTTPS；每次访问检查身份和归属；儿童题目无答案字段；私有媒体受控读取，撤销共享后新请求拒绝</w:t>
            </w:r>
          </w:p>
        </w:tc>
      </w:tr>
      <w:tr>
        <w:trPr>
          <w:cantSplit/>
        </w:trPr>
        <w:tc>
          <w:tcPr>
            <w:tcW w:type="dxa" w:w="1296"/>
            <w:vAlign w:val="center"/>
            <w:tcMar>
              <w:top w:w="60" w:type="dxa"/>
              <w:bottom w:w="60" w:type="dxa"/>
              <w:left w:w="95" w:type="dxa"/>
              <w:right w:w="95" w:type="dxa"/>
            </w:tcMar>
            <w:shd w:fill="FFFFFF"/>
          </w:tcPr>
          <w:p>
            <w:pPr>
              <w:keepNext w:val="0"/>
              <w:widowControl/>
              <w:spacing w:before="0" w:after="0" w:line="269" w:lineRule="auto"/>
              <w:jc w:val="center"/>
            </w:pPr>
            <w:r>
              <w:rPr>
                <w:rFonts w:ascii="Arial" w:hAnsi="Arial" w:eastAsia="Noto Sans CJK SC"/>
                <w:b w:val="0"/>
                <w:i w:val="0"/>
                <w:color w:val="000000"/>
                <w:sz w:val="21"/>
              </w:rPr>
              <w:t>NFR-07</w:t>
            </w:r>
          </w:p>
        </w:tc>
        <w:tc>
          <w:tcPr>
            <w:tcW w:type="dxa" w:w="1584"/>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隐私</w:t>
            </w:r>
          </w:p>
        </w:tc>
        <w:tc>
          <w:tcPr>
            <w:tcW w:type="dxa" w:w="720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授权分项可撤回；日志不含故事、录音、完整手机号、验证码及访问凭据；家庭和机构数据隔离</w:t>
            </w:r>
          </w:p>
        </w:tc>
      </w:tr>
      <w:tr>
        <w:trPr>
          <w:cantSplit/>
        </w:trPr>
        <w:tc>
          <w:tcPr>
            <w:tcW w:type="dxa" w:w="1296"/>
            <w:vAlign w:val="center"/>
            <w:tcMar>
              <w:top w:w="60" w:type="dxa"/>
              <w:bottom w:w="60" w:type="dxa"/>
              <w:left w:w="95" w:type="dxa"/>
              <w:right w:w="95" w:type="dxa"/>
            </w:tcMar>
            <w:shd w:fill="F5F5F5"/>
          </w:tcPr>
          <w:p>
            <w:pPr>
              <w:keepNext w:val="0"/>
              <w:widowControl/>
              <w:spacing w:before="0" w:after="0" w:line="269" w:lineRule="auto"/>
              <w:jc w:val="center"/>
            </w:pPr>
            <w:r>
              <w:rPr>
                <w:rFonts w:ascii="Arial" w:hAnsi="Arial" w:eastAsia="Noto Sans CJK SC"/>
                <w:b w:val="0"/>
                <w:i w:val="0"/>
                <w:color w:val="000000"/>
                <w:sz w:val="21"/>
              </w:rPr>
              <w:t>NFR-08</w:t>
            </w:r>
          </w:p>
        </w:tc>
        <w:tc>
          <w:tcPr>
            <w:tcW w:type="dxa" w:w="1584"/>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状态与一致性</w:t>
            </w:r>
          </w:p>
        </w:tc>
        <w:tc>
          <w:tcPr>
            <w:tcW w:type="dxa" w:w="720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重复请求不重复生成和计分；取消后不接纳迟到结果；本课内容版本一致；休息恢复保留未提交选择</w:t>
            </w:r>
          </w:p>
        </w:tc>
      </w:tr>
      <w:tr>
        <w:trPr>
          <w:cantSplit/>
        </w:trPr>
        <w:tc>
          <w:tcPr>
            <w:tcW w:type="dxa" w:w="1296"/>
            <w:vAlign w:val="center"/>
            <w:tcMar>
              <w:top w:w="60" w:type="dxa"/>
              <w:bottom w:w="60" w:type="dxa"/>
              <w:left w:w="95" w:type="dxa"/>
              <w:right w:w="95" w:type="dxa"/>
            </w:tcMar>
            <w:shd w:fill="FFFFFF"/>
          </w:tcPr>
          <w:p>
            <w:pPr>
              <w:keepNext w:val="0"/>
              <w:widowControl/>
              <w:spacing w:before="0" w:after="0" w:line="269" w:lineRule="auto"/>
              <w:jc w:val="center"/>
            </w:pPr>
            <w:r>
              <w:rPr>
                <w:rFonts w:ascii="Arial" w:hAnsi="Arial" w:eastAsia="Noto Sans CJK SC"/>
                <w:b w:val="0"/>
                <w:i w:val="0"/>
                <w:color w:val="000000"/>
                <w:sz w:val="21"/>
              </w:rPr>
              <w:t>NFR-09</w:t>
            </w:r>
          </w:p>
        </w:tc>
        <w:tc>
          <w:tcPr>
            <w:tcW w:type="dxa" w:w="1584"/>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可运维性</w:t>
            </w:r>
          </w:p>
        </w:tc>
        <w:tc>
          <w:tcPr>
            <w:tcW w:type="dxa" w:w="720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开发、测试、正式环境隔离；任务状态可查；失败告警；完成一次独立环境部署和备份恢复演练</w:t>
            </w:r>
          </w:p>
        </w:tc>
      </w:tr>
      <w:tr>
        <w:trPr>
          <w:cantSplit/>
        </w:trPr>
        <w:tc>
          <w:tcPr>
            <w:tcW w:type="dxa" w:w="1296"/>
            <w:vAlign w:val="center"/>
            <w:tcMar>
              <w:top w:w="60" w:type="dxa"/>
              <w:bottom w:w="60" w:type="dxa"/>
              <w:left w:w="95" w:type="dxa"/>
              <w:right w:w="95" w:type="dxa"/>
            </w:tcMar>
            <w:shd w:fill="F5F5F5"/>
          </w:tcPr>
          <w:p>
            <w:pPr>
              <w:keepNext w:val="0"/>
              <w:widowControl/>
              <w:spacing w:before="0" w:after="0" w:line="269" w:lineRule="auto"/>
              <w:jc w:val="center"/>
            </w:pPr>
            <w:r>
              <w:rPr>
                <w:rFonts w:ascii="Arial" w:hAnsi="Arial" w:eastAsia="Noto Sans CJK SC"/>
                <w:b w:val="0"/>
                <w:i w:val="0"/>
                <w:color w:val="000000"/>
                <w:sz w:val="21"/>
              </w:rPr>
              <w:t>NFR-10</w:t>
            </w:r>
          </w:p>
        </w:tc>
        <w:tc>
          <w:tcPr>
            <w:tcW w:type="dxa" w:w="1584"/>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可访问性</w:t>
            </w:r>
          </w:p>
        </w:tc>
        <w:tc>
          <w:tcPr>
            <w:tcW w:type="dxa" w:w="720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第7章和 PRD-034 全部检查通过；实际读屏和移动设备检查有记录</w:t>
            </w:r>
          </w:p>
        </w:tc>
      </w:tr>
    </w:tbl>
    <w:p>
      <w:pPr>
        <w:spacing w:after="40" w:before="0" w:line="40" w:lineRule="exact"/>
      </w:pPr>
      <w:r>
        <w:rPr>
          <w:rFonts w:ascii="Arial" w:hAnsi="Arial" w:eastAsia="Noto Sans CJK SC"/>
          <w:color w:val="000000"/>
          <w:sz w:val="4"/>
        </w:rPr>
      </w:r>
    </w:p>
    <w:p>
      <w:r>
        <w:rPr>
          <w:rFonts w:ascii="Arial" w:hAnsi="Arial" w:eastAsia="Noto Sans CJK SC"/>
          <w:b w:val="0"/>
          <w:i w:val="0"/>
          <w:color w:val="000000"/>
        </w:rPr>
        <w:t>这些指标用于产品与工程验收，不代表医疗或教育效果已经得到证明。记录打开率、任务耗时、调用成功率和内容审核结果时，数据只用于功能运行和内容质量检查。</w:t>
      </w:r>
    </w:p>
    <w:p>
      <w:bookmarkStart w:id="10" w:name="section_10"/>
      <w:pPr>
        <w:pStyle w:val="Heading1"/>
      </w:pPr>
      <w:r>
        <w:rPr>
          <w:rFonts w:ascii="Arial" w:hAnsi="Arial" w:eastAsia="Noto Sans CJK SC"/>
          <w:b/>
          <w:i w:val="0"/>
          <w:color w:val="000000"/>
        </w:rPr>
        <w:t>10 数据生命周期</w:t>
      </w:r>
      <w:bookmarkEnd w:id="1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1944"/>
        <w:gridCol w:w="5256"/>
        <w:gridCol w:w="2880"/>
      </w:tblGrid>
      <w:tr>
        <w:trPr>
          <w:cantSplit/>
          <w:tblHeader/>
        </w:trPr>
        <w:tc>
          <w:tcPr>
            <w:tcW w:type="dxa" w:w="1944"/>
            <w:vAlign w:val="center"/>
            <w:tcMar>
              <w:top w:w="60" w:type="dxa"/>
              <w:bottom w:w="60" w:type="dxa"/>
              <w:left w:w="95" w:type="dxa"/>
              <w:right w:w="95" w:type="dxa"/>
            </w:tcMar>
            <w:shd w:fill="333333"/>
          </w:tcPr>
          <w:p>
            <w:pPr>
              <w:keepNext w:val="0"/>
              <w:widowControl/>
              <w:spacing w:before="0" w:after="0" w:line="269" w:lineRule="auto"/>
              <w:jc w:val="left"/>
            </w:pPr>
            <w:r>
              <w:rPr>
                <w:rFonts w:ascii="Arial" w:hAnsi="Arial" w:eastAsia="Noto Sans CJK SC"/>
                <w:b/>
                <w:i w:val="0"/>
                <w:color w:val="FFFFFF"/>
                <w:sz w:val="21"/>
              </w:rPr>
              <w:t>数据类别</w:t>
            </w:r>
          </w:p>
        </w:tc>
        <w:tc>
          <w:tcPr>
            <w:tcW w:type="dxa" w:w="5256"/>
            <w:vAlign w:val="center"/>
            <w:tcMar>
              <w:top w:w="60" w:type="dxa"/>
              <w:bottom w:w="60" w:type="dxa"/>
              <w:left w:w="95" w:type="dxa"/>
              <w:right w:w="95" w:type="dxa"/>
            </w:tcMar>
            <w:shd w:fill="333333"/>
          </w:tcPr>
          <w:p>
            <w:pPr>
              <w:keepNext w:val="0"/>
              <w:widowControl/>
              <w:spacing w:before="0" w:after="0" w:line="269" w:lineRule="auto"/>
              <w:jc w:val="left"/>
            </w:pPr>
            <w:r>
              <w:rPr>
                <w:rFonts w:ascii="Arial" w:hAnsi="Arial" w:eastAsia="Noto Sans CJK SC"/>
                <w:b/>
                <w:i w:val="0"/>
                <w:color w:val="FFFFFF"/>
                <w:sz w:val="21"/>
              </w:rPr>
              <w:t>保存规则</w:t>
            </w:r>
          </w:p>
        </w:tc>
        <w:tc>
          <w:tcPr>
            <w:tcW w:type="dxa" w:w="2880"/>
            <w:vAlign w:val="center"/>
            <w:tcMar>
              <w:top w:w="60" w:type="dxa"/>
              <w:bottom w:w="60" w:type="dxa"/>
              <w:left w:w="95" w:type="dxa"/>
              <w:right w:w="95" w:type="dxa"/>
            </w:tcMar>
            <w:shd w:fill="333333"/>
          </w:tcPr>
          <w:p>
            <w:pPr>
              <w:keepNext w:val="0"/>
              <w:widowControl/>
              <w:spacing w:before="0" w:after="0" w:line="269" w:lineRule="auto"/>
              <w:jc w:val="left"/>
            </w:pPr>
            <w:r>
              <w:rPr>
                <w:rFonts w:ascii="Arial" w:hAnsi="Arial" w:eastAsia="Noto Sans CJK SC"/>
                <w:b/>
                <w:i w:val="0"/>
                <w:color w:val="FFFFFF"/>
                <w:sz w:val="21"/>
              </w:rPr>
              <w:t>用户可执行操作</w:t>
            </w:r>
          </w:p>
        </w:tc>
      </w:tr>
      <w:tr>
        <w:trPr>
          <w:cantSplit/>
        </w:trPr>
        <w:tc>
          <w:tcPr>
            <w:tcW w:type="dxa" w:w="1944"/>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家庭档案 课程与记录</w:t>
            </w:r>
          </w:p>
        </w:tc>
        <w:tc>
          <w:tcPr>
            <w:tcW w:type="dxa" w:w="5256"/>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在有效学习记录授权和账号存续期间保存；每次访问校验关系</w:t>
            </w:r>
          </w:p>
        </w:tc>
        <w:tc>
          <w:tcPr>
            <w:tcW w:type="dxa" w:w="288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查看、导出、删除档案、注销、撤回授权</w:t>
            </w:r>
          </w:p>
        </w:tc>
      </w:tr>
      <w:tr>
        <w:trPr>
          <w:cantSplit/>
        </w:trPr>
        <w:tc>
          <w:tcPr>
            <w:tcW w:type="dxa" w:w="1944"/>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成人原始录音</w:t>
            </w:r>
          </w:p>
        </w:tc>
        <w:tc>
          <w:tcPr>
            <w:tcW w:type="dxa" w:w="5256"/>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转写完成后立即进入删除，含失败任务在上传后24小时内清理</w:t>
            </w:r>
          </w:p>
        </w:tc>
        <w:tc>
          <w:tcPr>
            <w:tcW w:type="dxa" w:w="288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录入取消时立即请求删除；不作为跟读证据</w:t>
            </w:r>
          </w:p>
        </w:tc>
      </w:tr>
      <w:tr>
        <w:trPr>
          <w:cantSplit/>
        </w:trPr>
        <w:tc>
          <w:tcPr>
            <w:tcW w:type="dxa" w:w="1944"/>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临时示例会话</w:t>
            </w:r>
          </w:p>
        </w:tc>
        <w:tc>
          <w:tcPr>
            <w:tcW w:type="dxa" w:w="5256"/>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不写入个人长期记录，结束后15分钟内删除在线临时数据</w:t>
            </w:r>
          </w:p>
        </w:tc>
        <w:tc>
          <w:tcPr>
            <w:tcW w:type="dxa" w:w="288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当课使用、下载作品、结束</w:t>
            </w:r>
          </w:p>
        </w:tc>
      </w:tr>
      <w:tr>
        <w:trPr>
          <w:cantSplit/>
        </w:trPr>
        <w:tc>
          <w:tcPr>
            <w:tcW w:type="dxa" w:w="1944"/>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机构课堂内容</w:t>
            </w:r>
          </w:p>
        </w:tc>
        <w:tc>
          <w:tcPr>
            <w:tcW w:type="dxa" w:w="5256"/>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结束后立即失去访问权限，15分钟内清理在线内容；异常关闭按租约回收</w:t>
            </w:r>
          </w:p>
        </w:tc>
        <w:tc>
          <w:tcPr>
            <w:tcW w:type="dxa" w:w="288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结束前查看小组摘要及下载作品</w:t>
            </w:r>
          </w:p>
        </w:tc>
      </w:tr>
      <w:tr>
        <w:trPr>
          <w:cantSplit/>
        </w:trPr>
        <w:tc>
          <w:tcPr>
            <w:tcW w:type="dxa" w:w="1944"/>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共享授权</w:t>
            </w:r>
          </w:p>
        </w:tc>
        <w:tc>
          <w:tcPr>
            <w:tcW w:type="dxa" w:w="5256"/>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默认7天、最多30天，可随时撤销；新访问立即受撤销控制</w:t>
            </w:r>
          </w:p>
        </w:tc>
        <w:tc>
          <w:tcPr>
            <w:tcW w:type="dxa" w:w="288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设置对象范围、撤销</w:t>
            </w:r>
          </w:p>
        </w:tc>
      </w:tr>
      <w:tr>
        <w:trPr>
          <w:cantSplit/>
        </w:trPr>
        <w:tc>
          <w:tcPr>
            <w:tcW w:type="dxa" w:w="1944"/>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数据导出产物</w:t>
            </w:r>
          </w:p>
        </w:tc>
        <w:tc>
          <w:tcPr>
            <w:tcW w:type="dxa" w:w="5256"/>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生成后24小时删除，下载凭证有效30分钟</w:t>
            </w:r>
          </w:p>
        </w:tc>
        <w:tc>
          <w:tcPr>
            <w:tcW w:type="dxa" w:w="288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下载或重新发起</w:t>
            </w:r>
          </w:p>
        </w:tc>
      </w:tr>
      <w:tr>
        <w:trPr>
          <w:cantSplit/>
        </w:trPr>
        <w:tc>
          <w:tcPr>
            <w:tcW w:type="dxa" w:w="1944"/>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在线数据删除</w:t>
            </w:r>
          </w:p>
        </w:tc>
        <w:tc>
          <w:tcPr>
            <w:tcW w:type="dxa" w:w="5256"/>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接受任务后立即关闭访问，24小时内完成；超时或失败显示实际状态</w:t>
            </w:r>
          </w:p>
        </w:tc>
        <w:tc>
          <w:tcPr>
            <w:tcW w:type="dxa" w:w="288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查看进度、重新验证后重试</w:t>
            </w:r>
          </w:p>
        </w:tc>
      </w:tr>
      <w:tr>
        <w:trPr>
          <w:cantSplit/>
        </w:trPr>
        <w:tc>
          <w:tcPr>
            <w:tcW w:type="dxa" w:w="1944"/>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系统日志</w:t>
            </w:r>
          </w:p>
        </w:tc>
        <w:tc>
          <w:tcPr>
            <w:tcW w:type="dxa" w:w="5256"/>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去除私人内容，保留30天</w:t>
            </w:r>
          </w:p>
        </w:tc>
        <w:tc>
          <w:tcPr>
            <w:tcW w:type="dxa" w:w="288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由授权维护人员排查服务问题</w:t>
            </w:r>
          </w:p>
        </w:tc>
      </w:tr>
      <w:tr>
        <w:trPr>
          <w:cantSplit/>
        </w:trPr>
        <w:tc>
          <w:tcPr>
            <w:tcW w:type="dxa" w:w="1944"/>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备份</w:t>
            </w:r>
          </w:p>
        </w:tc>
        <w:tc>
          <w:tcPr>
            <w:tcW w:type="dxa" w:w="5256"/>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加密保存，最长30天；已删除内容不得在恢复后重新开放</w:t>
            </w:r>
          </w:p>
        </w:tc>
        <w:tc>
          <w:tcPr>
            <w:tcW w:type="dxa" w:w="288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隐私页面说明最长残留期限</w:t>
            </w:r>
          </w:p>
        </w:tc>
      </w:tr>
    </w:tbl>
    <w:p>
      <w:pPr>
        <w:spacing w:after="40" w:before="0" w:line="40" w:lineRule="exact"/>
      </w:pPr>
      <w:r>
        <w:rPr>
          <w:rFonts w:ascii="Arial" w:hAnsi="Arial" w:eastAsia="Noto Sans CJK SC"/>
          <w:color w:val="000000"/>
          <w:sz w:val="4"/>
        </w:rPr>
      </w:r>
    </w:p>
    <w:p>
      <w:r>
        <w:rPr>
          <w:rFonts w:ascii="Arial" w:hAnsi="Arial" w:eastAsia="Noto Sans CJK SC"/>
          <w:b w:val="0"/>
          <w:i w:val="0"/>
          <w:color w:val="000000"/>
        </w:rPr>
        <w:t>时间参数属于本文确定的实施要求。服务供应商的数据处理范围和保存方式须在启用对应服务前核实并写入隐私说明；供应商未满足要求时，该服务不得启用。</w:t>
      </w:r>
    </w:p>
    <w:p>
      <w:bookmarkStart w:id="11" w:name="section_11"/>
      <w:pPr>
        <w:pStyle w:val="Heading1"/>
      </w:pPr>
      <w:r>
        <w:rPr>
          <w:rFonts w:ascii="Arial" w:hAnsi="Arial" w:eastAsia="Noto Sans CJK SC"/>
          <w:b/>
          <w:i w:val="0"/>
          <w:color w:val="000000"/>
        </w:rPr>
        <w:t>11 验收场景与发布条件</w:t>
      </w:r>
      <w:bookmarkEnd w:id="11"/>
    </w:p>
    <w:p>
      <w:pPr>
        <w:pStyle w:val="Heading2"/>
      </w:pPr>
      <w:r>
        <w:rPr>
          <w:rFonts w:ascii="Arial" w:hAnsi="Arial" w:eastAsia="Noto Sans CJK SC"/>
          <w:b/>
          <w:i w:val="0"/>
          <w:color w:val="000000"/>
        </w:rPr>
        <w:t>11.1 场景验收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1224"/>
        <w:gridCol w:w="2880"/>
        <w:gridCol w:w="5976"/>
      </w:tblGrid>
      <w:tr>
        <w:trPr>
          <w:cantSplit/>
          <w:tblHeader/>
        </w:trPr>
        <w:tc>
          <w:tcPr>
            <w:tcW w:type="dxa" w:w="1224"/>
            <w:vAlign w:val="center"/>
            <w:tcMar>
              <w:top w:w="60" w:type="dxa"/>
              <w:bottom w:w="60" w:type="dxa"/>
              <w:left w:w="95" w:type="dxa"/>
              <w:right w:w="95" w:type="dxa"/>
            </w:tcMar>
            <w:shd w:fill="333333"/>
          </w:tcPr>
          <w:p>
            <w:pPr>
              <w:keepNext w:val="0"/>
              <w:widowControl/>
              <w:spacing w:before="0" w:after="0" w:line="269" w:lineRule="auto"/>
              <w:jc w:val="center"/>
            </w:pPr>
            <w:r>
              <w:rPr>
                <w:rFonts w:ascii="Arial" w:hAnsi="Arial" w:eastAsia="Noto Sans CJK SC"/>
                <w:b/>
                <w:i w:val="0"/>
                <w:color w:val="FFFFFF"/>
                <w:sz w:val="21"/>
              </w:rPr>
              <w:t>场景编号</w:t>
            </w:r>
          </w:p>
        </w:tc>
        <w:tc>
          <w:tcPr>
            <w:tcW w:type="dxa" w:w="2880"/>
            <w:vAlign w:val="center"/>
            <w:tcMar>
              <w:top w:w="60" w:type="dxa"/>
              <w:bottom w:w="60" w:type="dxa"/>
              <w:left w:w="95" w:type="dxa"/>
              <w:right w:w="95" w:type="dxa"/>
            </w:tcMar>
            <w:shd w:fill="333333"/>
          </w:tcPr>
          <w:p>
            <w:pPr>
              <w:keepNext w:val="0"/>
              <w:widowControl/>
              <w:spacing w:before="0" w:after="0" w:line="269" w:lineRule="auto"/>
              <w:jc w:val="left"/>
            </w:pPr>
            <w:r>
              <w:rPr>
                <w:rFonts w:ascii="Arial" w:hAnsi="Arial" w:eastAsia="Noto Sans CJK SC"/>
                <w:b/>
                <w:i w:val="0"/>
                <w:color w:val="FFFFFF"/>
                <w:sz w:val="21"/>
              </w:rPr>
              <w:t>操作范围</w:t>
            </w:r>
          </w:p>
        </w:tc>
        <w:tc>
          <w:tcPr>
            <w:tcW w:type="dxa" w:w="5976"/>
            <w:vAlign w:val="center"/>
            <w:tcMar>
              <w:top w:w="60" w:type="dxa"/>
              <w:bottom w:w="60" w:type="dxa"/>
              <w:left w:w="95" w:type="dxa"/>
              <w:right w:w="95" w:type="dxa"/>
            </w:tcMar>
            <w:shd w:fill="333333"/>
          </w:tcPr>
          <w:p>
            <w:pPr>
              <w:keepNext w:val="0"/>
              <w:widowControl/>
              <w:spacing w:before="0" w:after="0" w:line="269" w:lineRule="auto"/>
              <w:jc w:val="left"/>
            </w:pPr>
            <w:r>
              <w:rPr>
                <w:rFonts w:ascii="Arial" w:hAnsi="Arial" w:eastAsia="Noto Sans CJK SC"/>
                <w:b/>
                <w:i w:val="0"/>
                <w:color w:val="FFFFFF"/>
                <w:sz w:val="21"/>
              </w:rPr>
              <w:t>通过条件</w:t>
            </w:r>
          </w:p>
        </w:tc>
      </w:tr>
      <w:tr>
        <w:trPr>
          <w:cantSplit/>
        </w:trPr>
        <w:tc>
          <w:tcPr>
            <w:tcW w:type="dxa" w:w="1224"/>
            <w:vAlign w:val="center"/>
            <w:tcMar>
              <w:top w:w="60" w:type="dxa"/>
              <w:bottom w:w="60" w:type="dxa"/>
              <w:left w:w="95" w:type="dxa"/>
              <w:right w:w="95" w:type="dxa"/>
            </w:tcMar>
            <w:shd w:fill="FFFFFF"/>
          </w:tcPr>
          <w:p>
            <w:pPr>
              <w:keepNext w:val="0"/>
              <w:widowControl/>
              <w:spacing w:before="0" w:after="0" w:line="269" w:lineRule="auto"/>
              <w:jc w:val="center"/>
            </w:pPr>
            <w:r>
              <w:rPr>
                <w:rFonts w:ascii="Arial" w:hAnsi="Arial" w:eastAsia="Noto Sans CJK SC"/>
                <w:b w:val="0"/>
                <w:i w:val="0"/>
                <w:color w:val="000000"/>
                <w:sz w:val="21"/>
              </w:rPr>
              <w:t>UAT-01</w:t>
            </w:r>
          </w:p>
        </w:tc>
        <w:tc>
          <w:tcPr>
            <w:tcW w:type="dxa" w:w="288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家庭文字故事完整流程 P1–P7</w:t>
            </w:r>
          </w:p>
        </w:tc>
        <w:tc>
          <w:tcPr>
            <w:tcW w:type="dxa" w:w="5976"/>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登录、授权、建档、设置、生成、审核、音频、三类练习、休息、绘本、记录及建议全部可用</w:t>
            </w:r>
          </w:p>
        </w:tc>
      </w:tr>
      <w:tr>
        <w:trPr>
          <w:cantSplit/>
        </w:trPr>
        <w:tc>
          <w:tcPr>
            <w:tcW w:type="dxa" w:w="1224"/>
            <w:vAlign w:val="center"/>
            <w:tcMar>
              <w:top w:w="60" w:type="dxa"/>
              <w:bottom w:w="60" w:type="dxa"/>
              <w:left w:w="95" w:type="dxa"/>
              <w:right w:w="95" w:type="dxa"/>
            </w:tcMar>
            <w:shd w:fill="F5F5F5"/>
          </w:tcPr>
          <w:p>
            <w:pPr>
              <w:keepNext w:val="0"/>
              <w:widowControl/>
              <w:spacing w:before="0" w:after="0" w:line="269" w:lineRule="auto"/>
              <w:jc w:val="center"/>
            </w:pPr>
            <w:r>
              <w:rPr>
                <w:rFonts w:ascii="Arial" w:hAnsi="Arial" w:eastAsia="Noto Sans CJK SC"/>
                <w:b w:val="0"/>
                <w:i w:val="0"/>
                <w:color w:val="000000"/>
                <w:sz w:val="21"/>
              </w:rPr>
              <w:t>UAT-02</w:t>
            </w:r>
          </w:p>
        </w:tc>
        <w:tc>
          <w:tcPr>
            <w:tcW w:type="dxa" w:w="288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成人语音及拒绝权限</w:t>
            </w:r>
          </w:p>
        </w:tc>
        <w:tc>
          <w:tcPr>
            <w:tcW w:type="dxa" w:w="5976"/>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真实录音完成转写与成人编辑；拒绝或撤回授权时文字流程正常，麦克风释放</w:t>
            </w:r>
          </w:p>
        </w:tc>
      </w:tr>
      <w:tr>
        <w:trPr>
          <w:cantSplit/>
        </w:trPr>
        <w:tc>
          <w:tcPr>
            <w:tcW w:type="dxa" w:w="1224"/>
            <w:vAlign w:val="center"/>
            <w:tcMar>
              <w:top w:w="60" w:type="dxa"/>
              <w:bottom w:w="60" w:type="dxa"/>
              <w:left w:w="95" w:type="dxa"/>
              <w:right w:w="95" w:type="dxa"/>
            </w:tcMar>
            <w:shd w:fill="FFFFFF"/>
          </w:tcPr>
          <w:p>
            <w:pPr>
              <w:keepNext w:val="0"/>
              <w:widowControl/>
              <w:spacing w:before="0" w:after="0" w:line="269" w:lineRule="auto"/>
              <w:jc w:val="center"/>
            </w:pPr>
            <w:r>
              <w:rPr>
                <w:rFonts w:ascii="Arial" w:hAnsi="Arial" w:eastAsia="Noto Sans CJK SC"/>
                <w:b w:val="0"/>
                <w:i w:val="0"/>
                <w:color w:val="000000"/>
                <w:sz w:val="21"/>
              </w:rPr>
              <w:t>UAT-03</w:t>
            </w:r>
          </w:p>
        </w:tc>
        <w:tc>
          <w:tcPr>
            <w:tcW w:type="dxa" w:w="288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三档难度与内容版本</w:t>
            </w:r>
          </w:p>
        </w:tc>
        <w:tc>
          <w:tcPr>
            <w:tcW w:type="dxa" w:w="5976"/>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L／M／H全部满足规则；修改重新审核；旧题目和媒体不进入新版本</w:t>
            </w:r>
          </w:p>
        </w:tc>
      </w:tr>
      <w:tr>
        <w:trPr>
          <w:cantSplit/>
        </w:trPr>
        <w:tc>
          <w:tcPr>
            <w:tcW w:type="dxa" w:w="1224"/>
            <w:vAlign w:val="center"/>
            <w:tcMar>
              <w:top w:w="60" w:type="dxa"/>
              <w:bottom w:w="60" w:type="dxa"/>
              <w:left w:w="95" w:type="dxa"/>
              <w:right w:w="95" w:type="dxa"/>
            </w:tcMar>
            <w:shd w:fill="F5F5F5"/>
          </w:tcPr>
          <w:p>
            <w:pPr>
              <w:keepNext w:val="0"/>
              <w:widowControl/>
              <w:spacing w:before="0" w:after="0" w:line="269" w:lineRule="auto"/>
              <w:jc w:val="center"/>
            </w:pPr>
            <w:r>
              <w:rPr>
                <w:rFonts w:ascii="Arial" w:hAnsi="Arial" w:eastAsia="Noto Sans CJK SC"/>
                <w:b w:val="0"/>
                <w:i w:val="0"/>
                <w:color w:val="000000"/>
                <w:sz w:val="21"/>
              </w:rPr>
              <w:t>UAT-04</w:t>
            </w:r>
          </w:p>
        </w:tc>
        <w:tc>
          <w:tcPr>
            <w:tcW w:type="dxa" w:w="288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生成异常与取消</w:t>
            </w:r>
          </w:p>
        </w:tc>
        <w:tc>
          <w:tcPr>
            <w:tcW w:type="dxa" w:w="5976"/>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错误、超时、自动重试、重复点击、取消、迟到结果和主动选用示例均按规定处理</w:t>
            </w:r>
          </w:p>
        </w:tc>
      </w:tr>
      <w:tr>
        <w:trPr>
          <w:cantSplit/>
        </w:trPr>
        <w:tc>
          <w:tcPr>
            <w:tcW w:type="dxa" w:w="1224"/>
            <w:vAlign w:val="center"/>
            <w:tcMar>
              <w:top w:w="60" w:type="dxa"/>
              <w:bottom w:w="60" w:type="dxa"/>
              <w:left w:w="95" w:type="dxa"/>
              <w:right w:w="95" w:type="dxa"/>
            </w:tcMar>
            <w:shd w:fill="FFFFFF"/>
          </w:tcPr>
          <w:p>
            <w:pPr>
              <w:keepNext w:val="0"/>
              <w:widowControl/>
              <w:spacing w:before="0" w:after="0" w:line="269" w:lineRule="auto"/>
              <w:jc w:val="center"/>
            </w:pPr>
            <w:r>
              <w:rPr>
                <w:rFonts w:ascii="Arial" w:hAnsi="Arial" w:eastAsia="Noto Sans CJK SC"/>
                <w:b w:val="0"/>
                <w:i w:val="0"/>
                <w:color w:val="000000"/>
                <w:sz w:val="21"/>
              </w:rPr>
              <w:t>UAT-05</w:t>
            </w:r>
          </w:p>
        </w:tc>
        <w:tc>
          <w:tcPr>
            <w:tcW w:type="dxa" w:w="288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作答与学习证据</w:t>
            </w:r>
          </w:p>
        </w:tc>
        <w:tc>
          <w:tcPr>
            <w:tcW w:type="dxa" w:w="5976"/>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覆盖三类题目、首次、错误、提示、成人协助、重做、跳过和延迟复习，不重复记录</w:t>
            </w:r>
          </w:p>
        </w:tc>
      </w:tr>
      <w:tr>
        <w:trPr>
          <w:cantSplit/>
        </w:trPr>
        <w:tc>
          <w:tcPr>
            <w:tcW w:type="dxa" w:w="1224"/>
            <w:vAlign w:val="center"/>
            <w:tcMar>
              <w:top w:w="60" w:type="dxa"/>
              <w:bottom w:w="60" w:type="dxa"/>
              <w:left w:w="95" w:type="dxa"/>
              <w:right w:w="95" w:type="dxa"/>
            </w:tcMar>
            <w:shd w:fill="F5F5F5"/>
          </w:tcPr>
          <w:p>
            <w:pPr>
              <w:keepNext w:val="0"/>
              <w:widowControl/>
              <w:spacing w:before="0" w:after="0" w:line="269" w:lineRule="auto"/>
              <w:jc w:val="center"/>
            </w:pPr>
            <w:r>
              <w:rPr>
                <w:rFonts w:ascii="Arial" w:hAnsi="Arial" w:eastAsia="Noto Sans CJK SC"/>
                <w:b w:val="0"/>
                <w:i w:val="0"/>
                <w:color w:val="000000"/>
                <w:sz w:val="21"/>
              </w:rPr>
              <w:t>UAT-06</w:t>
            </w:r>
          </w:p>
        </w:tc>
        <w:tc>
          <w:tcPr>
            <w:tcW w:type="dxa" w:w="288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休息与浏览器生命周期</w:t>
            </w:r>
          </w:p>
        </w:tc>
        <w:tc>
          <w:tcPr>
            <w:tcW w:type="dxa" w:w="5976"/>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听读、选择、配对中休息和后台返回状态正确；刷新和会话失效有准确说明</w:t>
            </w:r>
          </w:p>
        </w:tc>
      </w:tr>
      <w:tr>
        <w:trPr>
          <w:cantSplit/>
        </w:trPr>
        <w:tc>
          <w:tcPr>
            <w:tcW w:type="dxa" w:w="1224"/>
            <w:vAlign w:val="center"/>
            <w:tcMar>
              <w:top w:w="60" w:type="dxa"/>
              <w:bottom w:w="60" w:type="dxa"/>
              <w:left w:w="95" w:type="dxa"/>
              <w:right w:w="95" w:type="dxa"/>
            </w:tcMar>
            <w:shd w:fill="FFFFFF"/>
          </w:tcPr>
          <w:p>
            <w:pPr>
              <w:keepNext w:val="0"/>
              <w:widowControl/>
              <w:spacing w:before="0" w:after="0" w:line="269" w:lineRule="auto"/>
              <w:jc w:val="center"/>
            </w:pPr>
            <w:r>
              <w:rPr>
                <w:rFonts w:ascii="Arial" w:hAnsi="Arial" w:eastAsia="Noto Sans CJK SC"/>
                <w:b w:val="0"/>
                <w:i w:val="0"/>
                <w:color w:val="000000"/>
                <w:sz w:val="21"/>
              </w:rPr>
              <w:t>UAT-07</w:t>
            </w:r>
          </w:p>
        </w:tc>
        <w:tc>
          <w:tcPr>
            <w:tcW w:type="dxa" w:w="288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无长期记录授权的示例课</w:t>
            </w:r>
          </w:p>
        </w:tc>
        <w:tc>
          <w:tcPr>
            <w:tcW w:type="dxa" w:w="5976"/>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可学习和下载作品，不创建持久档案与个人记录，结束后清理</w:t>
            </w:r>
          </w:p>
        </w:tc>
      </w:tr>
      <w:tr>
        <w:trPr>
          <w:cantSplit/>
        </w:trPr>
        <w:tc>
          <w:tcPr>
            <w:tcW w:type="dxa" w:w="1224"/>
            <w:vAlign w:val="center"/>
            <w:tcMar>
              <w:top w:w="60" w:type="dxa"/>
              <w:bottom w:w="60" w:type="dxa"/>
              <w:left w:w="95" w:type="dxa"/>
              <w:right w:w="95" w:type="dxa"/>
            </w:tcMar>
            <w:shd w:fill="F5F5F5"/>
          </w:tcPr>
          <w:p>
            <w:pPr>
              <w:keepNext w:val="0"/>
              <w:widowControl/>
              <w:spacing w:before="0" w:after="0" w:line="269" w:lineRule="auto"/>
              <w:jc w:val="center"/>
            </w:pPr>
            <w:r>
              <w:rPr>
                <w:rFonts w:ascii="Arial" w:hAnsi="Arial" w:eastAsia="Noto Sans CJK SC"/>
                <w:b w:val="0"/>
                <w:i w:val="0"/>
                <w:color w:val="000000"/>
                <w:sz w:val="21"/>
              </w:rPr>
              <w:t>UAT-08</w:t>
            </w:r>
          </w:p>
        </w:tc>
        <w:tc>
          <w:tcPr>
            <w:tcW w:type="dxa" w:w="288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机构完整课堂</w:t>
            </w:r>
          </w:p>
        </w:tc>
        <w:tc>
          <w:tcPr>
            <w:tcW w:type="dxa" w:w="5976"/>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免注册、成人口令、审核、集体作答、摘要、下载、结束及清理正确</w:t>
            </w:r>
          </w:p>
        </w:tc>
      </w:tr>
      <w:tr>
        <w:trPr>
          <w:cantSplit/>
        </w:trPr>
        <w:tc>
          <w:tcPr>
            <w:tcW w:type="dxa" w:w="1224"/>
            <w:vAlign w:val="center"/>
            <w:tcMar>
              <w:top w:w="60" w:type="dxa"/>
              <w:bottom w:w="60" w:type="dxa"/>
              <w:left w:w="95" w:type="dxa"/>
              <w:right w:w="95" w:type="dxa"/>
            </w:tcMar>
            <w:shd w:fill="FFFFFF"/>
          </w:tcPr>
          <w:p>
            <w:pPr>
              <w:keepNext w:val="0"/>
              <w:widowControl/>
              <w:spacing w:before="0" w:after="0" w:line="269" w:lineRule="auto"/>
              <w:jc w:val="center"/>
            </w:pPr>
            <w:r>
              <w:rPr>
                <w:rFonts w:ascii="Arial" w:hAnsi="Arial" w:eastAsia="Noto Sans CJK SC"/>
                <w:b w:val="0"/>
                <w:i w:val="0"/>
                <w:color w:val="000000"/>
                <w:sz w:val="21"/>
              </w:rPr>
              <w:t>UAT-09</w:t>
            </w:r>
          </w:p>
        </w:tc>
        <w:tc>
          <w:tcPr>
            <w:tcW w:type="dxa" w:w="288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家庭数据与共享</w:t>
            </w:r>
          </w:p>
        </w:tc>
        <w:tc>
          <w:tcPr>
            <w:tcW w:type="dxa" w:w="5976"/>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其他账号越权被拒绝；共享接收人和字段范围准确，撤销和过期立即阻止新访问</w:t>
            </w:r>
          </w:p>
        </w:tc>
      </w:tr>
      <w:tr>
        <w:trPr>
          <w:cantSplit/>
        </w:trPr>
        <w:tc>
          <w:tcPr>
            <w:tcW w:type="dxa" w:w="1224"/>
            <w:vAlign w:val="center"/>
            <w:tcMar>
              <w:top w:w="60" w:type="dxa"/>
              <w:bottom w:w="60" w:type="dxa"/>
              <w:left w:w="95" w:type="dxa"/>
              <w:right w:w="95" w:type="dxa"/>
            </w:tcMar>
            <w:shd w:fill="F5F5F5"/>
          </w:tcPr>
          <w:p>
            <w:pPr>
              <w:keepNext w:val="0"/>
              <w:widowControl/>
              <w:spacing w:before="0" w:after="0" w:line="269" w:lineRule="auto"/>
              <w:jc w:val="center"/>
            </w:pPr>
            <w:r>
              <w:rPr>
                <w:rFonts w:ascii="Arial" w:hAnsi="Arial" w:eastAsia="Noto Sans CJK SC"/>
                <w:b w:val="0"/>
                <w:i w:val="0"/>
                <w:color w:val="000000"/>
                <w:sz w:val="21"/>
              </w:rPr>
              <w:t>UAT-10</w:t>
            </w:r>
          </w:p>
        </w:tc>
        <w:tc>
          <w:tcPr>
            <w:tcW w:type="dxa" w:w="288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导出 删除与撤回</w:t>
            </w:r>
          </w:p>
        </w:tc>
        <w:tc>
          <w:tcPr>
            <w:tcW w:type="dxa" w:w="5976"/>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导出字段完整，删除访问立即关闭、处理状态真实，恢复备份后删除内容仍不可访问</w:t>
            </w:r>
          </w:p>
        </w:tc>
      </w:tr>
      <w:tr>
        <w:trPr>
          <w:cantSplit/>
        </w:trPr>
        <w:tc>
          <w:tcPr>
            <w:tcW w:type="dxa" w:w="1224"/>
            <w:vAlign w:val="center"/>
            <w:tcMar>
              <w:top w:w="60" w:type="dxa"/>
              <w:bottom w:w="60" w:type="dxa"/>
              <w:left w:w="95" w:type="dxa"/>
              <w:right w:w="95" w:type="dxa"/>
            </w:tcMar>
            <w:shd w:fill="FFFFFF"/>
          </w:tcPr>
          <w:p>
            <w:pPr>
              <w:keepNext w:val="0"/>
              <w:widowControl/>
              <w:spacing w:before="0" w:after="0" w:line="269" w:lineRule="auto"/>
              <w:jc w:val="center"/>
            </w:pPr>
            <w:r>
              <w:rPr>
                <w:rFonts w:ascii="Arial" w:hAnsi="Arial" w:eastAsia="Noto Sans CJK SC"/>
                <w:b w:val="0"/>
                <w:i w:val="0"/>
                <w:color w:val="000000"/>
                <w:sz w:val="21"/>
              </w:rPr>
              <w:t>UAT-11</w:t>
            </w:r>
          </w:p>
        </w:tc>
        <w:tc>
          <w:tcPr>
            <w:tcW w:type="dxa" w:w="288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兼容性与无障碍</w:t>
            </w:r>
          </w:p>
        </w:tc>
        <w:tc>
          <w:tcPr>
            <w:tcW w:type="dxa" w:w="5976"/>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规定浏览器和真实移动设备覆盖主流程；200%缩放、键盘、读屏和全部低干扰规则通过</w:t>
            </w:r>
          </w:p>
        </w:tc>
      </w:tr>
      <w:tr>
        <w:trPr>
          <w:cantSplit/>
        </w:trPr>
        <w:tc>
          <w:tcPr>
            <w:tcW w:type="dxa" w:w="1224"/>
            <w:vAlign w:val="center"/>
            <w:tcMar>
              <w:top w:w="60" w:type="dxa"/>
              <w:bottom w:w="60" w:type="dxa"/>
              <w:left w:w="95" w:type="dxa"/>
              <w:right w:w="95" w:type="dxa"/>
            </w:tcMar>
            <w:shd w:fill="F5F5F5"/>
          </w:tcPr>
          <w:p>
            <w:pPr>
              <w:keepNext w:val="0"/>
              <w:widowControl/>
              <w:spacing w:before="0" w:after="0" w:line="269" w:lineRule="auto"/>
              <w:jc w:val="center"/>
            </w:pPr>
            <w:r>
              <w:rPr>
                <w:rFonts w:ascii="Arial" w:hAnsi="Arial" w:eastAsia="Noto Sans CJK SC"/>
                <w:b w:val="0"/>
                <w:i w:val="0"/>
                <w:color w:val="000000"/>
                <w:sz w:val="21"/>
              </w:rPr>
              <w:t>UAT-12</w:t>
            </w:r>
          </w:p>
        </w:tc>
        <w:tc>
          <w:tcPr>
            <w:tcW w:type="dxa" w:w="288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交付复现与展示</w:t>
            </w:r>
          </w:p>
        </w:tc>
        <w:tc>
          <w:tcPr>
            <w:tcW w:type="dxa" w:w="5976"/>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独立环境部署和备份恢复成功，公共页面、海报二维码、源码和运行资料完整</w:t>
            </w:r>
          </w:p>
        </w:tc>
      </w:tr>
    </w:tbl>
    <w:p>
      <w:pPr>
        <w:spacing w:after="40" w:before="0" w:line="40" w:lineRule="exact"/>
      </w:pPr>
      <w:r>
        <w:rPr>
          <w:rFonts w:ascii="Arial" w:hAnsi="Arial" w:eastAsia="Noto Sans CJK SC"/>
          <w:color w:val="000000"/>
          <w:sz w:val="4"/>
        </w:rPr>
      </w:r>
    </w:p>
    <w:p>
      <w:pPr>
        <w:pStyle w:val="Heading2"/>
      </w:pPr>
      <w:r>
        <w:rPr>
          <w:rFonts w:ascii="Arial" w:hAnsi="Arial" w:eastAsia="Noto Sans CJK SC"/>
          <w:b/>
          <w:i w:val="0"/>
          <w:color w:val="000000"/>
        </w:rPr>
        <w:t>11.2 发布条件</w:t>
      </w:r>
    </w:p>
    <w:p>
      <w:r>
        <w:rPr>
          <w:rFonts w:ascii="Arial" w:hAnsi="Arial" w:eastAsia="Noto Sans CJK SC"/>
          <w:b w:val="0"/>
          <w:i w:val="0"/>
          <w:color w:val="000000"/>
        </w:rPr>
        <w:t>所有 PRD-001 至 PRD-034 需求以及 NFR-01 至 NFR-10 均有对应测试记录。记录包含环境、设备和浏览器版本、步骤、预期、实际结果及证据，明确通过、失败或未执行。真实短信、内容生成、安全检测、ASR、TTS、存储与浏览器下载完成集成验证。</w:t>
      </w:r>
    </w:p>
    <w:p>
      <w:r>
        <w:rPr>
          <w:rFonts w:ascii="Arial" w:hAnsi="Arial" w:eastAsia="Noto Sans CJK SC"/>
          <w:b w:val="0"/>
          <w:i w:val="0"/>
          <w:color w:val="000000"/>
        </w:rPr>
        <w:t>涉及数据安全、内容正确性、作答判定、状态恢复、作品生成或主流程中断的问题须全部关闭。缺少凭据、设备、第三方服务或授权时如实标记未执行，未执行项目不能作为通过依据。用于复现外部异常的模拟条件须明确说明验证范围。</w:t>
      </w:r>
    </w:p>
    <w:p>
      <w:bookmarkStart w:id="12" w:name="section_12"/>
      <w:pPr>
        <w:pStyle w:val="Heading1"/>
      </w:pPr>
      <w:r>
        <w:rPr>
          <w:rFonts w:ascii="Arial" w:hAnsi="Arial" w:eastAsia="Noto Sans CJK SC"/>
          <w:b/>
          <w:i w:val="0"/>
          <w:color w:val="000000"/>
        </w:rPr>
        <w:t>12 开发检查节点与交付准备</w:t>
      </w:r>
      <w:bookmarkEnd w:id="1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1584"/>
        <w:gridCol w:w="1224"/>
        <w:gridCol w:w="7272"/>
      </w:tblGrid>
      <w:tr>
        <w:trPr>
          <w:cantSplit/>
          <w:tblHeader/>
        </w:trPr>
        <w:tc>
          <w:tcPr>
            <w:tcW w:type="dxa" w:w="1584"/>
            <w:vAlign w:val="center"/>
            <w:tcMar>
              <w:top w:w="60" w:type="dxa"/>
              <w:bottom w:w="60" w:type="dxa"/>
              <w:left w:w="95" w:type="dxa"/>
              <w:right w:w="95" w:type="dxa"/>
            </w:tcMar>
            <w:shd w:fill="333333"/>
          </w:tcPr>
          <w:p>
            <w:pPr>
              <w:keepNext w:val="0"/>
              <w:widowControl/>
              <w:spacing w:before="0" w:after="0" w:line="269" w:lineRule="auto"/>
              <w:jc w:val="center"/>
            </w:pPr>
            <w:r>
              <w:rPr>
                <w:rFonts w:ascii="Arial" w:hAnsi="Arial" w:eastAsia="Noto Sans CJK SC"/>
                <w:b/>
                <w:i w:val="0"/>
                <w:color w:val="FFFFFF"/>
                <w:sz w:val="21"/>
              </w:rPr>
              <w:t>时间</w:t>
            </w:r>
          </w:p>
        </w:tc>
        <w:tc>
          <w:tcPr>
            <w:tcW w:type="dxa" w:w="1224"/>
            <w:vAlign w:val="center"/>
            <w:tcMar>
              <w:top w:w="60" w:type="dxa"/>
              <w:bottom w:w="60" w:type="dxa"/>
              <w:left w:w="95" w:type="dxa"/>
              <w:right w:w="95" w:type="dxa"/>
            </w:tcMar>
            <w:shd w:fill="333333"/>
          </w:tcPr>
          <w:p>
            <w:pPr>
              <w:keepNext w:val="0"/>
              <w:widowControl/>
              <w:spacing w:before="0" w:after="0" w:line="269" w:lineRule="auto"/>
              <w:jc w:val="left"/>
            </w:pPr>
            <w:r>
              <w:rPr>
                <w:rFonts w:ascii="Arial" w:hAnsi="Arial" w:eastAsia="Noto Sans CJK SC"/>
                <w:b/>
                <w:i w:val="0"/>
                <w:color w:val="FFFFFF"/>
                <w:sz w:val="21"/>
              </w:rPr>
              <w:t>版本</w:t>
            </w:r>
          </w:p>
        </w:tc>
        <w:tc>
          <w:tcPr>
            <w:tcW w:type="dxa" w:w="7272"/>
            <w:vAlign w:val="center"/>
            <w:tcMar>
              <w:top w:w="60" w:type="dxa"/>
              <w:bottom w:w="60" w:type="dxa"/>
              <w:left w:w="95" w:type="dxa"/>
              <w:right w:w="95" w:type="dxa"/>
            </w:tcMar>
            <w:shd w:fill="333333"/>
          </w:tcPr>
          <w:p>
            <w:pPr>
              <w:keepNext w:val="0"/>
              <w:widowControl/>
              <w:spacing w:before="0" w:after="0" w:line="269" w:lineRule="auto"/>
              <w:jc w:val="left"/>
            </w:pPr>
            <w:r>
              <w:rPr>
                <w:rFonts w:ascii="Arial" w:hAnsi="Arial" w:eastAsia="Noto Sans CJK SC"/>
                <w:b/>
                <w:i w:val="0"/>
                <w:color w:val="FFFFFF"/>
                <w:sz w:val="21"/>
              </w:rPr>
              <w:t>检查成果</w:t>
            </w:r>
          </w:p>
        </w:tc>
      </w:tr>
      <w:tr>
        <w:trPr>
          <w:cantSplit/>
        </w:trPr>
        <w:tc>
          <w:tcPr>
            <w:tcW w:type="dxa" w:w="1584"/>
            <w:vAlign w:val="center"/>
            <w:tcMar>
              <w:top w:w="60" w:type="dxa"/>
              <w:bottom w:w="60" w:type="dxa"/>
              <w:left w:w="95" w:type="dxa"/>
              <w:right w:w="95" w:type="dxa"/>
            </w:tcMar>
            <w:shd w:fill="FFFFFF"/>
          </w:tcPr>
          <w:p>
            <w:pPr>
              <w:keepNext w:val="0"/>
              <w:widowControl/>
              <w:spacing w:before="0" w:after="0" w:line="269" w:lineRule="auto"/>
              <w:jc w:val="center"/>
            </w:pPr>
            <w:r>
              <w:rPr>
                <w:rFonts w:ascii="Arial" w:hAnsi="Arial" w:eastAsia="Noto Sans CJK SC"/>
                <w:b w:val="0"/>
                <w:i w:val="0"/>
                <w:color w:val="000000"/>
                <w:sz w:val="21"/>
              </w:rPr>
              <w:t>2026年10月19日至11月18日</w:t>
            </w:r>
          </w:p>
        </w:tc>
        <w:tc>
          <w:tcPr>
            <w:tcW w:type="dxa" w:w="1224"/>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v0.3.0</w:t>
            </w:r>
          </w:p>
        </w:tc>
        <w:tc>
          <w:tcPr>
            <w:tcW w:type="dxa" w:w="7272"/>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工程、身份与授权、档案、机构课堂、课程设置、文字与真实语音录入、持久任务与取消重试完成</w:t>
            </w:r>
          </w:p>
        </w:tc>
      </w:tr>
      <w:tr>
        <w:trPr>
          <w:cantSplit/>
        </w:trPr>
        <w:tc>
          <w:tcPr>
            <w:tcW w:type="dxa" w:w="1584"/>
            <w:vAlign w:val="center"/>
            <w:tcMar>
              <w:top w:w="60" w:type="dxa"/>
              <w:bottom w:w="60" w:type="dxa"/>
              <w:left w:w="95" w:type="dxa"/>
              <w:right w:w="95" w:type="dxa"/>
            </w:tcMar>
            <w:shd w:fill="F5F5F5"/>
          </w:tcPr>
          <w:p>
            <w:pPr>
              <w:keepNext w:val="0"/>
              <w:widowControl/>
              <w:spacing w:before="0" w:after="0" w:line="269" w:lineRule="auto"/>
              <w:jc w:val="center"/>
            </w:pPr>
            <w:r>
              <w:rPr>
                <w:rFonts w:ascii="Arial" w:hAnsi="Arial" w:eastAsia="Noto Sans CJK SC"/>
                <w:b w:val="0"/>
                <w:i w:val="0"/>
                <w:color w:val="000000"/>
                <w:sz w:val="21"/>
              </w:rPr>
              <w:t>2026年11月19日至12月18日</w:t>
            </w:r>
          </w:p>
        </w:tc>
        <w:tc>
          <w:tcPr>
            <w:tcW w:type="dxa" w:w="1224"/>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v0.7.0</w:t>
            </w:r>
          </w:p>
        </w:tc>
        <w:tc>
          <w:tcPr>
            <w:tcW w:type="dxa" w:w="7272"/>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真实生成、安全检测、成人审核、音频、示例及自编故事学习、三类练习、帮助休息、绘本、记录与建议贯通</w:t>
            </w:r>
          </w:p>
        </w:tc>
      </w:tr>
      <w:tr>
        <w:trPr>
          <w:cantSplit/>
        </w:trPr>
        <w:tc>
          <w:tcPr>
            <w:tcW w:type="dxa" w:w="1584"/>
            <w:vAlign w:val="center"/>
            <w:tcMar>
              <w:top w:w="60" w:type="dxa"/>
              <w:bottom w:w="60" w:type="dxa"/>
              <w:left w:w="95" w:type="dxa"/>
              <w:right w:w="95" w:type="dxa"/>
            </w:tcMar>
            <w:shd w:fill="FFFFFF"/>
          </w:tcPr>
          <w:p>
            <w:pPr>
              <w:keepNext w:val="0"/>
              <w:widowControl/>
              <w:spacing w:before="0" w:after="0" w:line="269" w:lineRule="auto"/>
              <w:jc w:val="center"/>
            </w:pPr>
            <w:r>
              <w:rPr>
                <w:rFonts w:ascii="Arial" w:hAnsi="Arial" w:eastAsia="Noto Sans CJK SC"/>
                <w:b w:val="0"/>
                <w:i w:val="0"/>
                <w:color w:val="000000"/>
                <w:sz w:val="21"/>
              </w:rPr>
              <w:t>2026年12月19日至2027年1月18日</w:t>
            </w:r>
          </w:p>
        </w:tc>
        <w:tc>
          <w:tcPr>
            <w:tcW w:type="dxa" w:w="1224"/>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v1.0.0</w:t>
            </w:r>
          </w:p>
        </w:tc>
        <w:tc>
          <w:tcPr>
            <w:tcW w:type="dxa" w:w="7272"/>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共享、导出、删除撤回、临时清理、公共页面、海报、运维资料，以及全部场景、真实设备、无障碍和部署恢复验收完成</w:t>
            </w:r>
          </w:p>
        </w:tc>
      </w:tr>
    </w:tbl>
    <w:p>
      <w:pPr>
        <w:spacing w:after="40" w:before="0" w:line="40" w:lineRule="exact"/>
      </w:pPr>
      <w:r>
        <w:rPr>
          <w:rFonts w:ascii="Arial" w:hAnsi="Arial" w:eastAsia="Noto Sans CJK SC"/>
          <w:color w:val="000000"/>
          <w:sz w:val="4"/>
        </w:rPr>
      </w:r>
    </w:p>
    <w:p>
      <w:r>
        <w:rPr>
          <w:rFonts w:ascii="Arial" w:hAnsi="Arial" w:eastAsia="Noto Sans CJK SC"/>
          <w:b w:val="0"/>
          <w:i w:val="0"/>
          <w:color w:val="000000"/>
        </w:rPr>
        <w:t>开发周期从2026年10月19日至2027年1月18日，共3个连续日历月。每日原子任务、1–5次真实提交目标和每连续开发3–5天安排1天暂停的日期，以development-calendar.md为执行依据；任务依赖、需求覆盖和验收条件分别见development-tasks.md与requirement-coverage.md。暂停日期不安排开发提交，延期事项保留真实状态并在下一开发日处理。</w:t>
      </w:r>
    </w:p>
    <w:p>
      <w:r>
        <w:rPr>
          <w:rFonts w:ascii="Arial" w:hAnsi="Arial" w:eastAsia="Noto Sans CJK SC"/>
          <w:b w:val="0"/>
          <w:i w:val="0"/>
          <w:color w:val="000000"/>
        </w:rPr>
        <w:t>上线前须准备真实服务账号与额度、短信签名和模板、域名及 HTTPS、生产资源、隐私说明、联系方式、测试账号和设备、素材授权。根据实际部署地区核实域名及服务所需手续，完成后才开放相应环境。</w:t>
      </w:r>
    </w:p>
    <w:p>
      <w:bookmarkStart w:id="13" w:name="section_13"/>
      <w:pPr>
        <w:pStyle w:val="Heading1"/>
      </w:pPr>
      <w:r>
        <w:rPr>
          <w:rFonts w:ascii="Arial" w:hAnsi="Arial" w:eastAsia="Noto Sans CJK SC"/>
          <w:b/>
          <w:i w:val="0"/>
          <w:color w:val="000000"/>
        </w:rPr>
        <w:t>13 来源与需求追踪</w:t>
      </w:r>
      <w:bookmarkEnd w:id="1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3600"/>
        <w:gridCol w:w="2952"/>
        <w:gridCol w:w="3528"/>
      </w:tblGrid>
      <w:tr>
        <w:trPr>
          <w:cantSplit/>
          <w:tblHeader/>
        </w:trPr>
        <w:tc>
          <w:tcPr>
            <w:tcW w:type="dxa" w:w="3600"/>
            <w:vAlign w:val="center"/>
            <w:tcMar>
              <w:top w:w="60" w:type="dxa"/>
              <w:bottom w:w="60" w:type="dxa"/>
              <w:left w:w="95" w:type="dxa"/>
              <w:right w:w="95" w:type="dxa"/>
            </w:tcMar>
            <w:shd w:fill="333333"/>
          </w:tcPr>
          <w:p>
            <w:pPr>
              <w:keepNext w:val="0"/>
              <w:widowControl/>
              <w:spacing w:before="0" w:after="0" w:line="269" w:lineRule="auto"/>
              <w:jc w:val="left"/>
            </w:pPr>
            <w:r>
              <w:rPr>
                <w:rFonts w:ascii="Arial" w:hAnsi="Arial" w:eastAsia="Noto Sans CJK SC"/>
                <w:b/>
                <w:i w:val="0"/>
                <w:color w:val="FFFFFF"/>
                <w:sz w:val="21"/>
              </w:rPr>
              <w:t>来源位置</w:t>
            </w:r>
          </w:p>
        </w:tc>
        <w:tc>
          <w:tcPr>
            <w:tcW w:type="dxa" w:w="2952"/>
            <w:vAlign w:val="center"/>
            <w:tcMar>
              <w:top w:w="60" w:type="dxa"/>
              <w:bottom w:w="60" w:type="dxa"/>
              <w:left w:w="95" w:type="dxa"/>
              <w:right w:w="95" w:type="dxa"/>
            </w:tcMar>
            <w:shd w:fill="333333"/>
          </w:tcPr>
          <w:p>
            <w:pPr>
              <w:keepNext w:val="0"/>
              <w:widowControl/>
              <w:spacing w:before="0" w:after="0" w:line="269" w:lineRule="auto"/>
              <w:jc w:val="left"/>
            </w:pPr>
            <w:r>
              <w:rPr>
                <w:rFonts w:ascii="Arial" w:hAnsi="Arial" w:eastAsia="Noto Sans CJK SC"/>
                <w:b/>
                <w:i w:val="0"/>
                <w:color w:val="FFFFFF"/>
                <w:sz w:val="21"/>
              </w:rPr>
              <w:t>本文对应内容</w:t>
            </w:r>
          </w:p>
        </w:tc>
        <w:tc>
          <w:tcPr>
            <w:tcW w:type="dxa" w:w="3528"/>
            <w:vAlign w:val="center"/>
            <w:tcMar>
              <w:top w:w="60" w:type="dxa"/>
              <w:bottom w:w="60" w:type="dxa"/>
              <w:left w:w="95" w:type="dxa"/>
              <w:right w:w="95" w:type="dxa"/>
            </w:tcMar>
            <w:shd w:fill="333333"/>
          </w:tcPr>
          <w:p>
            <w:pPr>
              <w:keepNext w:val="0"/>
              <w:widowControl/>
              <w:spacing w:before="0" w:after="0" w:line="269" w:lineRule="auto"/>
              <w:jc w:val="left"/>
            </w:pPr>
            <w:r>
              <w:rPr>
                <w:rFonts w:ascii="Arial" w:hAnsi="Arial" w:eastAsia="Noto Sans CJK SC"/>
                <w:b/>
                <w:i w:val="0"/>
                <w:color w:val="FFFFFF"/>
                <w:sz w:val="21"/>
              </w:rPr>
              <w:t>技术文档对应内容</w:t>
            </w:r>
          </w:p>
        </w:tc>
      </w:tr>
      <w:tr>
        <w:trPr>
          <w:cantSplit/>
        </w:trPr>
        <w:tc>
          <w:tcPr>
            <w:tcW w:type="dxa" w:w="360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用户最终 Web 决策；项目方案 v2 第三及四部分</w:t>
            </w:r>
          </w:p>
        </w:tc>
        <w:tc>
          <w:tcPr>
            <w:tcW w:type="dxa" w:w="2952"/>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第3、4、7、9章</w:t>
            </w:r>
          </w:p>
        </w:tc>
        <w:tc>
          <w:tcPr>
            <w:tcW w:type="dxa" w:w="3528"/>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Spec 第1、2、9、10、16章</w:t>
            </w:r>
          </w:p>
        </w:tc>
      </w:tr>
      <w:tr>
        <w:trPr>
          <w:cantSplit/>
        </w:trPr>
        <w:tc>
          <w:tcPr>
            <w:tcW w:type="dxa" w:w="360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项目方案书第1及2.3节；项目方案 v2 课程准备</w:t>
            </w:r>
          </w:p>
        </w:tc>
        <w:tc>
          <w:tcPr>
            <w:tcW w:type="dxa" w:w="2952"/>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PRD-001至006、033</w:t>
            </w:r>
          </w:p>
        </w:tc>
        <w:tc>
          <w:tcPr>
            <w:tcW w:type="dxa" w:w="3528"/>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Spec 第3、4、8、9章</w:t>
            </w:r>
          </w:p>
        </w:tc>
      </w:tr>
      <w:tr>
        <w:trPr>
          <w:cantSplit/>
        </w:trPr>
        <w:tc>
          <w:tcPr>
            <w:tcW w:type="dxa" w:w="360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项目方案书第2.4至2.5及4.4节</w:t>
            </w:r>
          </w:p>
        </w:tc>
        <w:tc>
          <w:tcPr>
            <w:tcW w:type="dxa" w:w="2952"/>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PRD-007至013</w:t>
            </w:r>
          </w:p>
        </w:tc>
        <w:tc>
          <w:tcPr>
            <w:tcW w:type="dxa" w:w="3528"/>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Spec 第5、6、7、8章</w:t>
            </w:r>
          </w:p>
        </w:tc>
      </w:tr>
      <w:tr>
        <w:trPr>
          <w:cantSplit/>
        </w:trPr>
        <w:tc>
          <w:tcPr>
            <w:tcW w:type="dxa" w:w="360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项目方案书第2.6至2.8及3.4.2节</w:t>
            </w:r>
          </w:p>
        </w:tc>
        <w:tc>
          <w:tcPr>
            <w:tcW w:type="dxa" w:w="2952"/>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PRD-014至021</w:t>
            </w:r>
          </w:p>
        </w:tc>
        <w:tc>
          <w:tcPr>
            <w:tcW w:type="dxa" w:w="3528"/>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Spec 第9、10、11章</w:t>
            </w:r>
          </w:p>
        </w:tc>
      </w:tr>
      <w:tr>
        <w:trPr>
          <w:cantSplit/>
        </w:trPr>
        <w:tc>
          <w:tcPr>
            <w:tcW w:type="dxa" w:w="360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项目方案书第2.9及3.4.3节</w:t>
            </w:r>
          </w:p>
        </w:tc>
        <w:tc>
          <w:tcPr>
            <w:tcW w:type="dxa" w:w="2952"/>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PRD-022至030</w:t>
            </w:r>
          </w:p>
        </w:tc>
        <w:tc>
          <w:tcPr>
            <w:tcW w:type="dxa" w:w="3528"/>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Spec 第11、12、13章</w:t>
            </w:r>
          </w:p>
        </w:tc>
      </w:tr>
      <w:tr>
        <w:trPr>
          <w:cantSplit/>
        </w:trPr>
        <w:tc>
          <w:tcPr>
            <w:tcW w:type="dxa" w:w="360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项目方案书第3.2、3.5、3.6节；项目方案 v2 第三部分</w:t>
            </w:r>
          </w:p>
        </w:tc>
        <w:tc>
          <w:tcPr>
            <w:tcW w:type="dxa" w:w="2952"/>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PRD-031、032、034；第7章</w:t>
            </w:r>
          </w:p>
        </w:tc>
        <w:tc>
          <w:tcPr>
            <w:tcW w:type="dxa" w:w="3528"/>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Spec 第9、14、15章</w:t>
            </w:r>
          </w:p>
        </w:tc>
      </w:tr>
      <w:tr>
        <w:trPr>
          <w:cantSplit/>
        </w:trPr>
        <w:tc>
          <w:tcPr>
            <w:tcW w:type="dxa" w:w="360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项目方案书第5至7章；项目方案 v2 第五及六部分</w:t>
            </w:r>
          </w:p>
        </w:tc>
        <w:tc>
          <w:tcPr>
            <w:tcW w:type="dxa" w:w="2952"/>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第11、12章</w:t>
            </w:r>
          </w:p>
        </w:tc>
        <w:tc>
          <w:tcPr>
            <w:tcW w:type="dxa" w:w="3528"/>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Spec 第15、16章</w:t>
            </w:r>
          </w:p>
        </w:tc>
      </w:tr>
    </w:tbl>
    <w:p>
      <w:pPr>
        <w:spacing w:after="40" w:before="0" w:line="40" w:lineRule="exact"/>
      </w:pPr>
      <w:r>
        <w:rPr>
          <w:rFonts w:ascii="Arial" w:hAnsi="Arial" w:eastAsia="Noto Sans CJK SC"/>
          <w:color w:val="000000"/>
          <w:sz w:val="4"/>
        </w:rPr>
      </w:r>
    </w:p>
    <w:p>
      <w:bookmarkStart w:id="14" w:name="section_14"/>
      <w:pPr>
        <w:pStyle w:val="Heading1"/>
      </w:pPr>
      <w:r>
        <w:rPr>
          <w:rFonts w:ascii="Arial" w:hAnsi="Arial" w:eastAsia="Noto Sans CJK SC"/>
          <w:b/>
          <w:i w:val="0"/>
          <w:color w:val="000000"/>
        </w:rPr>
        <w:t>14 术语</w:t>
      </w:r>
      <w:bookmarkEnd w:id="1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2520"/>
        <w:gridCol w:w="7560"/>
      </w:tblGrid>
      <w:tr>
        <w:trPr>
          <w:cantSplit/>
          <w:tblHeader/>
        </w:trPr>
        <w:tc>
          <w:tcPr>
            <w:tcW w:type="dxa" w:w="2520"/>
            <w:vAlign w:val="center"/>
            <w:tcMar>
              <w:top w:w="60" w:type="dxa"/>
              <w:bottom w:w="60" w:type="dxa"/>
              <w:left w:w="95" w:type="dxa"/>
              <w:right w:w="95" w:type="dxa"/>
            </w:tcMar>
            <w:shd w:fill="333333"/>
          </w:tcPr>
          <w:p>
            <w:pPr>
              <w:keepNext w:val="0"/>
              <w:widowControl/>
              <w:spacing w:before="0" w:after="0" w:line="269" w:lineRule="auto"/>
              <w:jc w:val="left"/>
            </w:pPr>
            <w:r>
              <w:rPr>
                <w:rFonts w:ascii="Arial" w:hAnsi="Arial" w:eastAsia="Noto Sans CJK SC"/>
                <w:b/>
                <w:i w:val="0"/>
                <w:color w:val="FFFFFF"/>
                <w:sz w:val="21"/>
              </w:rPr>
              <w:t>术语</w:t>
            </w:r>
          </w:p>
        </w:tc>
        <w:tc>
          <w:tcPr>
            <w:tcW w:type="dxa" w:w="7560"/>
            <w:vAlign w:val="center"/>
            <w:tcMar>
              <w:top w:w="60" w:type="dxa"/>
              <w:bottom w:w="60" w:type="dxa"/>
              <w:left w:w="95" w:type="dxa"/>
              <w:right w:w="95" w:type="dxa"/>
            </w:tcMar>
            <w:shd w:fill="333333"/>
          </w:tcPr>
          <w:p>
            <w:pPr>
              <w:keepNext w:val="0"/>
              <w:widowControl/>
              <w:spacing w:before="0" w:after="0" w:line="269" w:lineRule="auto"/>
              <w:jc w:val="left"/>
            </w:pPr>
            <w:r>
              <w:rPr>
                <w:rFonts w:ascii="Arial" w:hAnsi="Arial" w:eastAsia="Noto Sans CJK SC"/>
                <w:b/>
                <w:i w:val="0"/>
                <w:color w:val="FFFFFF"/>
                <w:sz w:val="21"/>
              </w:rPr>
              <w:t>含义</w:t>
            </w:r>
          </w:p>
        </w:tc>
      </w:tr>
      <w:tr>
        <w:trPr>
          <w:cantSplit/>
        </w:trPr>
        <w:tc>
          <w:tcPr>
            <w:tcW w:type="dxa" w:w="252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审核版本</w:t>
            </w:r>
          </w:p>
        </w:tc>
        <w:tc>
          <w:tcPr>
            <w:tcW w:type="dxa" w:w="756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同一组已确认词句、词卡、题目、图片、音频及审核记录</w:t>
            </w:r>
          </w:p>
        </w:tc>
      </w:tr>
      <w:tr>
        <w:trPr>
          <w:cantSplit/>
        </w:trPr>
        <w:tc>
          <w:tcPr>
            <w:tcW w:type="dxa" w:w="252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课程</w:t>
            </w:r>
          </w:p>
        </w:tc>
        <w:tc>
          <w:tcPr>
            <w:tcW w:type="dxa" w:w="756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一次成人准备、儿童学习与成果记录的业务单元</w:t>
            </w:r>
          </w:p>
        </w:tc>
      </w:tr>
      <w:tr>
        <w:trPr>
          <w:cantSplit/>
        </w:trPr>
        <w:tc>
          <w:tcPr>
            <w:tcW w:type="dxa" w:w="252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运行会话</w:t>
            </w:r>
          </w:p>
        </w:tc>
        <w:tc>
          <w:tcPr>
            <w:tcW w:type="dxa" w:w="756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同一浏览器页面运行期间拥有的当课学习状态与访问能力</w:t>
            </w:r>
          </w:p>
        </w:tc>
      </w:tr>
      <w:tr>
        <w:trPr>
          <w:cantSplit/>
        </w:trPr>
        <w:tc>
          <w:tcPr>
            <w:tcW w:type="dxa" w:w="252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支持条件</w:t>
            </w:r>
          </w:p>
        </w:tc>
        <w:tc>
          <w:tcPr>
            <w:tcW w:type="dxa" w:w="756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本次作答使用的重听、提示、成人协助、中文显示及重做情况</w:t>
            </w:r>
          </w:p>
        </w:tc>
      </w:tr>
      <w:tr>
        <w:trPr>
          <w:cantSplit/>
        </w:trPr>
        <w:tc>
          <w:tcPr>
            <w:tcW w:type="dxa" w:w="252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独立完成</w:t>
            </w:r>
          </w:p>
        </w:tc>
        <w:tc>
          <w:tcPr>
            <w:tcW w:type="dxa" w:w="756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在题目规定的正常提示条件内，未使用额外提示或成人代答，首次有效提交正确</w:t>
            </w:r>
          </w:p>
        </w:tc>
      </w:tr>
      <w:tr>
        <w:trPr>
          <w:cantSplit/>
        </w:trPr>
        <w:tc>
          <w:tcPr>
            <w:tcW w:type="dxa" w:w="252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延迟复习中独立完成</w:t>
            </w:r>
          </w:p>
        </w:tc>
        <w:tc>
          <w:tcPr>
            <w:tcW w:type="dxa" w:w="756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符合24小时间隔和新课程新题要求的独立完成证据</w:t>
            </w:r>
          </w:p>
        </w:tc>
      </w:tr>
      <w:tr>
        <w:trPr>
          <w:cantSplit/>
        </w:trPr>
        <w:tc>
          <w:tcPr>
            <w:tcW w:type="dxa" w:w="252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小组摘要</w:t>
            </w:r>
          </w:p>
        </w:tc>
        <w:tc>
          <w:tcPr>
            <w:tcW w:type="dxa" w:w="7560"/>
            <w:vAlign w:val="center"/>
            <w:tcMar>
              <w:top w:w="60" w:type="dxa"/>
              <w:bottom w:w="60" w:type="dxa"/>
              <w:left w:w="95" w:type="dxa"/>
              <w:right w:w="95" w:type="dxa"/>
            </w:tcMar>
            <w:shd w:fill="FFFFFF"/>
          </w:tcPr>
          <w:p>
            <w:pPr>
              <w:keepNext w:val="0"/>
              <w:widowControl/>
              <w:spacing w:before="0" w:after="0" w:line="269" w:lineRule="auto"/>
              <w:jc w:val="left"/>
            </w:pPr>
            <w:r>
              <w:rPr>
                <w:rFonts w:ascii="Arial" w:hAnsi="Arial" w:eastAsia="Noto Sans CJK SC"/>
                <w:b w:val="0"/>
                <w:i w:val="0"/>
                <w:color w:val="000000"/>
                <w:sz w:val="21"/>
              </w:rPr>
              <w:t>不关联儿童个人身份、仅用于当课查看的机构活动记录</w:t>
            </w:r>
          </w:p>
        </w:tc>
      </w:tr>
      <w:tr>
        <w:trPr>
          <w:cantSplit/>
        </w:trPr>
        <w:tc>
          <w:tcPr>
            <w:tcW w:type="dxa" w:w="252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内容安全检测</w:t>
            </w:r>
          </w:p>
        </w:tc>
        <w:tc>
          <w:tcPr>
            <w:tcW w:type="dxa" w:w="7560"/>
            <w:vAlign w:val="center"/>
            <w:tcMar>
              <w:top w:w="60" w:type="dxa"/>
              <w:bottom w:w="60" w:type="dxa"/>
              <w:left w:w="95" w:type="dxa"/>
              <w:right w:w="95" w:type="dxa"/>
            </w:tcMar>
            <w:shd w:fill="F5F5F5"/>
          </w:tcPr>
          <w:p>
            <w:pPr>
              <w:keepNext w:val="0"/>
              <w:widowControl/>
              <w:spacing w:before="0" w:after="0" w:line="269" w:lineRule="auto"/>
              <w:jc w:val="left"/>
            </w:pPr>
            <w:r>
              <w:rPr>
                <w:rFonts w:ascii="Arial" w:hAnsi="Arial" w:eastAsia="Noto Sans CJK SC"/>
                <w:b w:val="0"/>
                <w:i w:val="0"/>
                <w:color w:val="000000"/>
                <w:sz w:val="21"/>
              </w:rPr>
              <w:t>对输入及生成文字、图片执行自动检测；成人继续负责原意、语法、难度和图片检查</w:t>
            </w:r>
          </w:p>
        </w:tc>
      </w:tr>
    </w:tbl>
    <w:p>
      <w:pPr>
        <w:spacing w:after="40" w:before="0" w:line="40" w:lineRule="exact"/>
      </w:pPr>
      <w:r>
        <w:rPr>
          <w:rFonts w:ascii="Arial" w:hAnsi="Arial" w:eastAsia="Noto Sans CJK SC"/>
          <w:color w:val="000000"/>
          <w:sz w:val="4"/>
        </w:rPr>
      </w:r>
    </w:p>
    <w:sectPr w:rsidR="00FC693F" w:rsidRPr="0006063C" w:rsidSect="00034616">
      <w:headerReference w:type="default" r:id="rId9"/>
      <w:footerReference w:type="default" r:id="rId10"/>
      <w:pgSz w:w="12240" w:h="15840"/>
      <w:pgMar w:top="936" w:right="1080" w:bottom="936" w:left="1080"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color w:val="000000"/>
        <w:sz w:val="18"/>
      </w:rPr>
      <w:t xml:space="preserve">版本1.0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SC"/>
        <w:color w:val="000000"/>
        <w:sz w:val="18"/>
      </w:rPr>
      <w:t>TellTale English　产品需求文档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288" w:lineRule="auto" w:after="100"/>
    </w:pPr>
    <w:rPr>
      <w:rFonts w:ascii="Arial" w:hAnsi="Arial" w:eastAsia="Noto Sans CJK SC"/>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line="276" w:lineRule="auto"/>
      <w:outlineLvl w:val="0"/>
    </w:pPr>
    <w:rPr>
      <w:rFonts w:ascii="Arial" w:hAnsi="Arial" w:eastAsia="Noto Sans CJK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20" w:line="276" w:lineRule="auto"/>
      <w:outlineLvl w:val="1"/>
    </w:pPr>
    <w:rPr>
      <w:rFonts w:ascii="Arial" w:hAnsi="Arial" w:eastAsia="Noto Sans CJK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00" w:line="276" w:lineRule="auto"/>
      <w:outlineLvl w:val="2"/>
    </w:pPr>
    <w:rPr>
      <w:rFonts w:ascii="Arial" w:hAnsi="Arial" w:eastAsia="Noto Sans CJK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280" w:line="276" w:lineRule="auto" w:before="0"/>
      <w:contextualSpacing/>
    </w:pPr>
    <w:rPr>
      <w:rFonts w:ascii="Arial" w:hAnsi="Arial" w:eastAsia="Noto Sans CJK SC"/>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TellTale English 产品需求文档 PRD</dc:title>
  <dc:subject>响应式Web英语故事学习应用</dc:subject>
  <dc:creator>TellTale English</dc:creator>
  <cp:keywords>TellTale English, Web, PRD, Spec</cp:keywords>
  <dc:description/>
  <cp:lastModifiedBy/>
  <cp:revision>1</cp:revision>
  <dcterms:created xsi:type="dcterms:W3CDTF">2013-12-23T23:15:00Z</dcterms:created>
  <dcterms:modified xsi:type="dcterms:W3CDTF">2013-12-23T23:15:00Z</dcterms:modified>
  <cp:category/>
</cp:coreProperties>
</file>