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0"/>
        <w:tblW w:w="119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61"/>
        <w:gridCol w:w="1880"/>
        <w:gridCol w:w="5385"/>
        <w:gridCol w:w="1750"/>
        <w:gridCol w:w="14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65" w:hRule="atLeast"/>
        </w:trPr>
        <w:tc>
          <w:tcPr>
            <w:tcW w:w="1461" w:type="dxa"/>
            <w:vMerge w:val="restart"/>
            <w:vAlign w:val="bottom"/>
          </w:tcPr>
          <w:p>
            <w:pPr>
              <w:widowControl w:val="0"/>
              <w:ind w:left="0"/>
              <w:jc w:val="both"/>
            </w:pPr>
            <w:r>
              <w:pict>
                <v:shape id="DtsShapeName" o:spid="_x0000_s1026" o:spt="74" alt="DC3BEEC9DE115BC293@1GC32EE0G9E89085;=U85;&gt;9K11018152!!!BIHO@]s71100112!!!!!!!111D15B66789411D15B667894!!!!!!!!!!!!!!!!!!!!!!!!!!!!!!!!!!!!!!!!!!!!!!!!!!!!85&gt;&gt;V85H@&gt;B22626B!!!!!BIHO@]b22626!!!!@5786861107DB82D7381107DB82D738!!!!!!!!!!!!!!!!!!!!!!!!!!!!!!!!!!!!!!!!!!!!!!!!!!!!849AT87K@Rm71112971!!!BIHO@]m711129711@5787701107DB2G5D9@咎害吓创泞变^10/enu!!!!!!!!!!!!!!!!!!!!!!!!!!!!!!!!!!!!!!!!!!!!!84&gt;?`84&gt;?fX71112786!!!BIHO@]x71112786!@57879111014BG7466D11014BG7466D!!!!!!!!!!!!!!!!!!!!!!!!!!!!!!!!!!!!!!!!!!!!!!!!!!!!!!!!!!!!!!!!!!!!!!!!!!!!!!!!!!!!!!!!!!!!!!!!!!!!!!!!!!!!!!!!!!!!!!!!!!!!!!!!!!!!!!!!!!!!!!!!!!!!!!!!!!!!!!!!!!!!!!!!!!!!!!!!!!!!!!!!!!!!!!!!!!!!!!!!!!!!!!!!!!!!!!!!!!!!!!!!!!!!!!!!!!!!!!!!!!!!!!!!!!!!!!!!!!!!!!!!!!!!!!!!!!!!!!!!!!!!!!!!!!!!!!!!!!!!!!!!!!!!!!!!!!!!!!!!!!!!!!!!!!!!!!!!!!!!!!!!!!!!!!!!!!!!!!!!!!!!!!!!!!!!!!!!!!!!!!!!!!!!!!!!!!!!!!!!!!!!!!!!!!!!!!!!!!!!!!!!!!!!!!!!!!!!!!!!!!!!!!!!!!!!!!!!!!!!!!!!!!!!!!!!!!!!!!!!!!!!!!!!!!!!!!!!!!!!!!!!!!!!!!!!!!!!!!!!!!!!!!!!!!!!!!!!!!!!!!!!!!!!!!!!!!!!!!!!!!!!!!!!!!!!!!!!!!!!!!!!!!!!!!!!!!!!!!!!!!!!!!!!!!!!!!!!!!!!!!!!!!!!!!!!!!!!!!!!!!!!!!!!!!!!!!!!!!!!!!!!!!!!!!!!!!!!!!!!!!!!!!!!!!!!!!!!!!!!!!!!!!!!!!!!!!!!!!!!!!!!!!!!!!!!!!!!!!!!!!!!!!!!!!!!!!!!!!!!!!!!!!!!!!!!!!!!!!!!!!!!!!!!!!!!!!!!!!!!!!!!!!!!!!!!!!!!!!!!!!!!!!!!!!!!!!!!!!!!!!!!!!!!!!!!!!!!!!!!!!!!!!!!!!!!!!!!!!!!!!!!!!!!!!!!!!!!!!!!!!!!!!!!!!!!!!!!!!!!!!!!!!!!!!!!!!!!!!!!!!!!!!!!!!!!!!!!!!!!!!!!!!!!!!!!!!!!!!!!!!!!!!!!!!!!!!!!!!!!!!!!!!!!!!!!!!!!!!!!!!!!!!!!!!!!!!!!!!!!!!!!!!!!!!!!!!!!!!!!!!!!!!!!!!!!!!!!!!!!!!!!!!!!!!!!!!!!!!!!!!!!!!!!!!!!!!!!!!!!!!!!!!!!!!!!!!!!!!!!!!!!!!!!!!!!!!!!!!!!!!!!!!!!!!!!!!!!!!!!!!!!!!!!!!!!!!!!!!!!!!!!!!!!!!!!!!!!!!!!!!!!!!!!!!!!!!!!!!!!!!!!!!!!!!!!!!!!!!!!!!!!!!!!!!!!!!!!!!!!!!!!!!!!!!!!!!!!!!!!!!!!!!!!!!!!!!!!!!!!!!!!!!!!!!!!!!!!!!!!!!!!!!!!!!!!!!!!!!!!!!!!!!!!!!!!!!!!!!!!!!!!!!!!!!!!!!!!!!!!!!!!!!!!!!!!!!!!!!!!!!!!!!!!!!!!!!!!!!!!!!!!!!!!!!!!!!!!!!!!!!!!!!!!!!!!!!!!!!!!!!!!!!!!!!!!!!!!!!!!!!!!!!!!!!!!!!!!!!!!!!!!!!!!!!!!!!!!!!!!!!!!!!!!!!!!!!!!!!!!!!!!!!!!!!!!!!!!!!!!!!!!!!!!!!!!!!!!!!!!!!!!!!!!!!!!!!!!!!!!!!!!!!!!!!!!!!!!!!!!!!!!!!!!!!!!!!!!!!!!!!!!!!!!!!!!!!!!!!!!!!!!!!!!!!!!!!!!!!!!!!!!!!!!!!!!!!!!!!!!!!!!!!!!!!!!!!!!!!!!!!!!!!!!!!!!!!!!!!!!!!!!!!!!!!!!!!!!!!!!!!!!!!!!!!!!!!!!!!!!!!!!!!!!!!!!!!!!!!!!!!!!!!!!!!!!!!!!!!!!!!!!!!!!!!!!!!!!!!!!!!!!!!!!!!!!!!!!!!!!!!!!!!!!!!!!!!!!!!!!!!!!!!!!!!!!!!!!!!!!!!!!!!!!!!!!!!!!!!!!!!!!!!!!!!!!!!!!!!!!!!!!!!!!!!!!!!!!!!!!!!!!!!!!1!1" type="#_x0000_t74" style="position:absolute;left:0pt;margin-left:0pt;margin-top:0pt;height:0.05pt;width:0.05pt;visibility:hidden;z-index:251659264;mso-width-relative:page;mso-height-relative:page;" coordsize="21600,21600">
                  <v:path/>
                  <v:fill focussize="0,0"/>
                  <v:stroke joinstyle="miter"/>
                  <v:imagedata o:title=""/>
                  <o:lock v:ext="edit"/>
                  <w10:anchorlock/>
                </v:shape>
              </w:pict>
            </w:r>
          </w:p>
        </w:tc>
        <w:tc>
          <w:tcPr>
            <w:tcW w:w="9015" w:type="dxa"/>
            <w:gridSpan w:val="3"/>
            <w:vAlign w:val="bottom"/>
          </w:tcPr>
          <w:p>
            <w:pPr>
              <w:widowControl w:val="0"/>
              <w:spacing w:before="0" w:after="0" w:line="240" w:lineRule="auto"/>
              <w:ind w:left="0"/>
              <w:jc w:val="right"/>
              <w:rPr>
                <w:rFonts w:ascii="Arial" w:hAnsi="黑体" w:eastAsia="黑体"/>
              </w:rPr>
            </w:pPr>
            <w:r>
              <w:rPr>
                <w:rFonts w:hint="eastAsia" w:ascii="Arial" w:eastAsia="黑体"/>
                <w:b/>
                <w:sz w:val="24"/>
                <w:szCs w:val="24"/>
              </w:rPr>
              <w:fldChar w:fldCharType="begin"/>
            </w:r>
            <w:r>
              <w:rPr>
                <w:rFonts w:hint="eastAsia" w:ascii="Arial" w:eastAsia="黑体"/>
                <w:b/>
                <w:sz w:val="24"/>
                <w:szCs w:val="24"/>
              </w:rPr>
              <w:instrText xml:space="preserve"> DOCPROPERTY  PartNumber </w:instrText>
            </w:r>
            <w:r>
              <w:fldChar w:fldCharType="separate"/>
            </w:r>
            <w:r>
              <w:fldChar w:fldCharType="end"/>
            </w:r>
          </w:p>
        </w:tc>
        <w:tc>
          <w:tcPr>
            <w:tcW w:w="1463" w:type="dxa"/>
            <w:vMerge w:val="restart"/>
            <w:vAlign w:val="bottom"/>
          </w:tcPr>
          <w:p>
            <w:pPr>
              <w:widowControl w:val="0"/>
              <w:spacing w:before="0" w:after="0" w:line="240" w:lineRule="auto"/>
              <w:ind w:left="0"/>
              <w:jc w:val="both"/>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65" w:hRule="atLeast"/>
        </w:trPr>
        <w:tc>
          <w:tcPr>
            <w:tcW w:w="1461" w:type="dxa"/>
            <w:vMerge w:val="continue"/>
            <w:shd w:val="clear" w:color="auto" w:fill="auto"/>
            <w:vAlign w:val="center"/>
          </w:tcPr>
          <w:p>
            <w:pPr>
              <w:pStyle w:val="165"/>
              <w:widowControl w:val="0"/>
              <w:jc w:val="both"/>
            </w:pPr>
          </w:p>
        </w:tc>
        <w:tc>
          <w:tcPr>
            <w:tcW w:w="9015" w:type="dxa"/>
            <w:gridSpan w:val="3"/>
            <w:shd w:val="clear" w:color="auto" w:fill="auto"/>
            <w:vAlign w:val="bottom"/>
          </w:tcPr>
          <w:p>
            <w:pPr>
              <w:pStyle w:val="166"/>
              <w:widowControl w:val="0"/>
              <w:jc w:val="left"/>
              <w:rPr>
                <w:rFonts w:hint="eastAsia"/>
                <w:lang w:eastAsia="zh-CN"/>
              </w:rPr>
            </w:pPr>
            <w:r>
              <w:fldChar w:fldCharType="begin"/>
            </w:r>
            <w:r>
              <w:rPr>
                <w:lang w:eastAsia="zh-CN"/>
              </w:rPr>
              <w:instrText xml:space="preserve"> </w:instrText>
            </w:r>
            <w:r>
              <w:rPr>
                <w:rFonts w:hint="eastAsia"/>
                <w:b/>
                <w:lang w:eastAsia="zh-CN"/>
              </w:rPr>
              <w:instrText xml:space="preserve">DOCPROPERTY  "Product&amp;Project Name"</w:instrText>
            </w:r>
            <w:r>
              <w:rPr>
                <w:lang w:eastAsia="zh-CN"/>
              </w:rPr>
              <w:instrText xml:space="preserve"> </w:instrText>
            </w:r>
            <w:r>
              <w:fldChar w:fldCharType="separate"/>
            </w:r>
            <w:r>
              <w:fldChar w:fldCharType="end"/>
            </w:r>
          </w:p>
          <w:p>
            <w:pPr>
              <w:pStyle w:val="166"/>
              <w:widowControl w:val="0"/>
              <w:jc w:val="left"/>
              <w:rPr>
                <w:rFonts w:hint="eastAsia"/>
                <w:i/>
                <w:color w:val="339966"/>
              </w:rPr>
            </w:pPr>
            <w:r>
              <w:rPr>
                <w:sz w:val="32"/>
                <w:szCs w:val="32"/>
              </w:rPr>
              <w:fldChar w:fldCharType="begin"/>
            </w:r>
            <w:r>
              <w:rPr>
                <w:sz w:val="32"/>
                <w:szCs w:val="32"/>
              </w:rPr>
              <w:instrText xml:space="preserve"> </w:instrText>
            </w:r>
            <w:r>
              <w:rPr>
                <w:rFonts w:hint="eastAsia"/>
                <w:b/>
                <w:sz w:val="32"/>
                <w:szCs w:val="32"/>
              </w:rPr>
              <w:instrText xml:space="preserve">DOCPROPERTY  ProductVersion</w:instrText>
            </w:r>
            <w:r>
              <w:rPr>
                <w:sz w:val="32"/>
                <w:szCs w:val="32"/>
              </w:rPr>
              <w:instrText xml:space="preserve"> </w:instrText>
            </w:r>
            <w:r>
              <w:rPr>
                <w:sz w:val="32"/>
                <w:szCs w:val="32"/>
              </w:rPr>
              <w:fldChar w:fldCharType="separate"/>
            </w:r>
            <w:r>
              <w:rPr>
                <w:sz w:val="32"/>
                <w:szCs w:val="32"/>
              </w:rPr>
              <w:fldChar w:fldCharType="end"/>
            </w:r>
          </w:p>
        </w:tc>
        <w:tc>
          <w:tcPr>
            <w:tcW w:w="1463" w:type="dxa"/>
            <w:vMerge w:val="restart"/>
            <w:tcBorders>
              <w:bottom w:val="nil"/>
            </w:tcBorders>
            <w:vAlign w:val="bottom"/>
          </w:tcPr>
          <w:p>
            <w:pPr>
              <w:pStyle w:val="169"/>
              <w:jc w:val="both"/>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65" w:hRule="atLeast"/>
        </w:trPr>
        <w:tc>
          <w:tcPr>
            <w:tcW w:w="1461" w:type="dxa"/>
            <w:vMerge w:val="continue"/>
            <w:shd w:val="clear" w:color="auto" w:fill="auto"/>
            <w:vAlign w:val="bottom"/>
          </w:tcPr>
          <w:p>
            <w:pPr>
              <w:widowControl w:val="0"/>
              <w:spacing w:before="0" w:after="0" w:line="240" w:lineRule="auto"/>
              <w:ind w:left="0"/>
              <w:jc w:val="both"/>
            </w:pPr>
          </w:p>
        </w:tc>
        <w:tc>
          <w:tcPr>
            <w:tcW w:w="9015" w:type="dxa"/>
            <w:gridSpan w:val="3"/>
            <w:shd w:val="clear" w:color="auto" w:fill="auto"/>
          </w:tcPr>
          <w:p>
            <w:pPr>
              <w:pStyle w:val="166"/>
              <w:widowControl w:val="0"/>
              <w:spacing w:before="80" w:after="80" w:line="240" w:lineRule="auto"/>
              <w:jc w:val="left"/>
            </w:pPr>
            <w:r>
              <w:rPr>
                <w:sz w:val="48"/>
                <w:szCs w:val="48"/>
              </w:rPr>
              <w:fldChar w:fldCharType="begin"/>
            </w:r>
            <w:r>
              <w:rPr>
                <w:sz w:val="48"/>
                <w:szCs w:val="48"/>
              </w:rPr>
              <w:instrText xml:space="preserve"> </w:instrText>
            </w:r>
            <w:r>
              <w:rPr>
                <w:rFonts w:hint="eastAsia"/>
                <w:b/>
                <w:sz w:val="48"/>
                <w:szCs w:val="48"/>
              </w:rPr>
              <w:instrText xml:space="preserve">DOCPROPERTY  DocumentName</w:instrText>
            </w:r>
            <w:r>
              <w:rPr>
                <w:sz w:val="48"/>
                <w:szCs w:val="48"/>
              </w:rPr>
              <w:instrText xml:space="preserve"> </w:instrText>
            </w:r>
            <w:r>
              <w:rPr>
                <w:sz w:val="48"/>
                <w:szCs w:val="48"/>
              </w:rPr>
              <w:fldChar w:fldCharType="separate"/>
            </w:r>
            <w:r>
              <w:rPr>
                <w:rFonts w:hint="eastAsia"/>
                <w:b/>
                <w:sz w:val="48"/>
                <w:szCs w:val="48"/>
              </w:rPr>
              <w:t>测试设计数字化定义</w:t>
            </w:r>
            <w:r>
              <w:rPr>
                <w:sz w:val="48"/>
                <w:szCs w:val="48"/>
              </w:rPr>
              <w:fldChar w:fldCharType="end"/>
            </w:r>
          </w:p>
        </w:tc>
        <w:tc>
          <w:tcPr>
            <w:tcW w:w="1463" w:type="dxa"/>
            <w:vMerge w:val="continue"/>
            <w:vAlign w:val="bottom"/>
          </w:tcPr>
          <w:p>
            <w:pPr>
              <w:widowControl w:val="0"/>
              <w:spacing w:before="0" w:after="0" w:line="240" w:lineRule="auto"/>
              <w:ind w:left="0"/>
              <w:jc w:val="both"/>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6" w:hRule="atLeast"/>
        </w:trPr>
        <w:tc>
          <w:tcPr>
            <w:tcW w:w="1461" w:type="dxa"/>
            <w:vMerge w:val="continue"/>
            <w:shd w:val="clear" w:color="auto" w:fill="auto"/>
            <w:vAlign w:val="bottom"/>
          </w:tcPr>
          <w:p>
            <w:pPr>
              <w:widowControl w:val="0"/>
              <w:spacing w:before="0" w:after="0" w:line="240" w:lineRule="auto"/>
              <w:ind w:left="0"/>
              <w:jc w:val="both"/>
            </w:pPr>
          </w:p>
        </w:tc>
        <w:tc>
          <w:tcPr>
            <w:tcW w:w="1880" w:type="dxa"/>
            <w:shd w:val="clear" w:color="auto" w:fill="auto"/>
            <w:vAlign w:val="center"/>
          </w:tcPr>
          <w:p>
            <w:pPr>
              <w:pStyle w:val="168"/>
              <w:jc w:val="left"/>
              <w:rPr>
                <w:rFonts w:ascii="宋体" w:hAnsi="宋体"/>
                <w:b/>
              </w:rPr>
            </w:pPr>
            <w:r>
              <w:rPr>
                <w:rFonts w:hint="eastAsia"/>
                <w:b/>
              </w:rPr>
              <w:t>文档版本</w:t>
            </w:r>
          </w:p>
        </w:tc>
        <w:tc>
          <w:tcPr>
            <w:tcW w:w="7135" w:type="dxa"/>
            <w:gridSpan w:val="2"/>
            <w:shd w:val="clear" w:color="auto" w:fill="auto"/>
            <w:vAlign w:val="center"/>
          </w:tcPr>
          <w:p>
            <w:pPr>
              <w:pStyle w:val="168"/>
              <w:jc w:val="left"/>
            </w:pPr>
            <w:r>
              <w:fldChar w:fldCharType="begin"/>
            </w:r>
            <w:r>
              <w:instrText xml:space="preserve"> </w:instrText>
            </w:r>
            <w:r>
              <w:rPr>
                <w:rFonts w:hint="eastAsia"/>
                <w:b/>
              </w:rPr>
              <w:instrText xml:space="preserve">DOCPROPERTY  DocumentVersion</w:instrText>
            </w:r>
            <w:r>
              <w:instrText xml:space="preserve"> </w:instrText>
            </w:r>
            <w:r>
              <w:fldChar w:fldCharType="separate"/>
            </w:r>
            <w:r>
              <w:rPr>
                <w:rFonts w:hint="eastAsia"/>
                <w:b/>
              </w:rPr>
              <w:t>01</w:t>
            </w:r>
            <w:r>
              <w:fldChar w:fldCharType="end"/>
            </w:r>
          </w:p>
        </w:tc>
        <w:tc>
          <w:tcPr>
            <w:tcW w:w="1462" w:type="dxa"/>
            <w:vMerge w:val="continue"/>
            <w:vAlign w:val="bottom"/>
          </w:tcPr>
          <w:p>
            <w:pPr>
              <w:widowControl w:val="0"/>
              <w:ind w:left="0"/>
              <w:jc w:val="both"/>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25" w:hRule="atLeast"/>
        </w:trPr>
        <w:tc>
          <w:tcPr>
            <w:tcW w:w="1461" w:type="dxa"/>
            <w:vMerge w:val="continue"/>
            <w:shd w:val="clear" w:color="auto" w:fill="auto"/>
            <w:vAlign w:val="bottom"/>
          </w:tcPr>
          <w:p>
            <w:pPr>
              <w:widowControl w:val="0"/>
              <w:spacing w:before="0" w:after="0" w:line="240" w:lineRule="auto"/>
              <w:ind w:left="0"/>
              <w:jc w:val="both"/>
            </w:pPr>
          </w:p>
        </w:tc>
        <w:tc>
          <w:tcPr>
            <w:tcW w:w="1880" w:type="dxa"/>
            <w:shd w:val="clear" w:color="auto" w:fill="auto"/>
            <w:vAlign w:val="center"/>
          </w:tcPr>
          <w:p>
            <w:pPr>
              <w:pStyle w:val="168"/>
              <w:jc w:val="left"/>
              <w:rPr>
                <w:rFonts w:hint="eastAsia"/>
                <w:b/>
              </w:rPr>
            </w:pPr>
            <w:r>
              <w:rPr>
                <w:rFonts w:hint="eastAsia"/>
                <w:b/>
              </w:rPr>
              <w:t>发布日期</w:t>
            </w:r>
          </w:p>
        </w:tc>
        <w:tc>
          <w:tcPr>
            <w:tcW w:w="7135" w:type="dxa"/>
            <w:gridSpan w:val="2"/>
            <w:shd w:val="clear" w:color="auto" w:fill="auto"/>
            <w:vAlign w:val="center"/>
          </w:tcPr>
          <w:p>
            <w:pPr>
              <w:pStyle w:val="168"/>
              <w:jc w:val="left"/>
            </w:pPr>
            <w:r>
              <w:fldChar w:fldCharType="begin"/>
            </w:r>
            <w:r>
              <w:instrText xml:space="preserve"> </w:instrText>
            </w:r>
            <w:r>
              <w:rPr>
                <w:rFonts w:hint="eastAsia"/>
                <w:b/>
              </w:rPr>
              <w:instrText xml:space="preserve">DOCPROPERTY  ReleaseDate</w:instrText>
            </w:r>
            <w:r>
              <w:instrText xml:space="preserve"> </w:instrText>
            </w:r>
            <w:r>
              <w:fldChar w:fldCharType="separate"/>
            </w:r>
            <w:r>
              <w:rPr>
                <w:rFonts w:hint="eastAsia"/>
                <w:b/>
              </w:rPr>
              <w:t>2024-12-10</w:t>
            </w:r>
            <w:r>
              <w:fldChar w:fldCharType="end"/>
            </w:r>
          </w:p>
        </w:tc>
        <w:tc>
          <w:tcPr>
            <w:tcW w:w="1463" w:type="dxa"/>
            <w:vMerge w:val="continue"/>
            <w:vAlign w:val="bottom"/>
          </w:tcPr>
          <w:p>
            <w:pPr>
              <w:widowControl w:val="0"/>
              <w:spacing w:before="0" w:after="0" w:line="240" w:lineRule="auto"/>
              <w:ind w:left="0"/>
              <w:jc w:val="both"/>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8786" w:hRule="atLeast"/>
        </w:trPr>
        <w:tc>
          <w:tcPr>
            <w:tcW w:w="11939" w:type="dxa"/>
            <w:gridSpan w:val="5"/>
            <w:shd w:val="clear" w:color="auto" w:fill="auto"/>
            <w:vAlign w:val="center"/>
          </w:tcPr>
          <w:p>
            <w:pPr>
              <w:widowControl w:val="0"/>
              <w:ind w:left="0"/>
              <w:jc w:val="left"/>
            </w:pPr>
            <w:bookmarkStart w:id="97" w:name="_GoBack" w:colFirst="0" w:colLast="3"/>
            <w:r>
              <w:pict>
                <v:shape id="_x0000_i1025" o:spt="75" alt="华为网格系统---方案4-032.png" type="#_x0000_t75" style="height:250pt;width:583.9pt;" filled="f" o:preferrelative="t" stroked="f" coordsize="21600,21600">
                  <v:path/>
                  <v:fill on="f" focussize="0,0"/>
                  <v:stroke on="f" joinstyle="miter"/>
                  <v:imagedata r:id="rId67" o:title="华为网格系统---方案4-032"/>
                  <o:lock v:ext="edit" aspectratio="t"/>
                  <w10:wrap type="none"/>
                  <w10:anchorlock/>
                </v:shape>
              </w:pict>
            </w:r>
          </w:p>
        </w:tc>
      </w:tr>
      <w:bookmarkEnd w:id="97"/>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97" w:hRule="atLeast"/>
        </w:trPr>
        <w:tc>
          <w:tcPr>
            <w:tcW w:w="1461" w:type="dxa"/>
            <w:shd w:val="clear" w:color="auto" w:fill="auto"/>
            <w:vAlign w:val="bottom"/>
          </w:tcPr>
          <w:p>
            <w:pPr>
              <w:widowControl w:val="0"/>
              <w:spacing w:before="0" w:after="0" w:line="240" w:lineRule="auto"/>
              <w:ind w:left="0"/>
              <w:jc w:val="both"/>
            </w:pPr>
          </w:p>
        </w:tc>
        <w:tc>
          <w:tcPr>
            <w:tcW w:w="7265" w:type="dxa"/>
            <w:gridSpan w:val="2"/>
            <w:vAlign w:val="bottom"/>
          </w:tcPr>
          <w:p>
            <w:pPr>
              <w:pStyle w:val="170"/>
              <w:spacing w:before="0" w:after="0" w:line="240" w:lineRule="auto"/>
              <w:jc w:val="left"/>
              <w:rPr>
                <w:rFonts w:hint="eastAsia" w:ascii="黑体" w:eastAsia="黑体"/>
                <w:b/>
              </w:rPr>
            </w:pPr>
            <w:r>
              <w:rPr>
                <w:rFonts w:hint="eastAsia" w:ascii="Arial" w:eastAsia="宋体"/>
                <w:b/>
                <w:sz w:val="21"/>
              </w:rPr>
              <w:t>华为技术有限公司</w:t>
            </w:r>
          </w:p>
        </w:tc>
        <w:tc>
          <w:tcPr>
            <w:tcW w:w="1750" w:type="dxa"/>
            <w:vAlign w:val="center"/>
          </w:tcPr>
          <w:p>
            <w:pPr>
              <w:widowControl w:val="0"/>
              <w:spacing w:before="0" w:after="13" w:line="240" w:lineRule="auto"/>
              <w:ind w:left="0"/>
              <w:jc w:val="center"/>
            </w:pPr>
            <w:r>
              <w:pict>
                <v:shape id="_x0000_i1026" o:spt="75" alt="附件1-16K" type="#_x0000_t75" style="height:72pt;width:74.15pt;" filled="f" o:preferrelative="t" stroked="f" coordsize="21600,21600">
                  <v:path/>
                  <v:fill on="f" focussize="0,0"/>
                  <v:stroke on="f" joinstyle="miter"/>
                  <v:imagedata r:id="rId68" o:title="附件3-版权声明页图"/>
                  <o:lock v:ext="edit" aspectratio="t"/>
                  <w10:wrap type="none"/>
                  <w10:anchorlock/>
                </v:shape>
              </w:pict>
            </w:r>
          </w:p>
        </w:tc>
        <w:tc>
          <w:tcPr>
            <w:tcW w:w="1463" w:type="dxa"/>
            <w:vAlign w:val="bottom"/>
          </w:tcPr>
          <w:p>
            <w:pPr>
              <w:widowControl w:val="0"/>
              <w:spacing w:before="0" w:after="0" w:line="240" w:lineRule="auto"/>
              <w:ind w:left="0"/>
              <w:jc w:val="both"/>
            </w:pPr>
          </w:p>
        </w:tc>
      </w:tr>
    </w:tbl>
    <w:p>
      <w:pPr>
        <w:pStyle w:val="225"/>
        <w:sectPr>
          <w:headerReference r:id="rId6" w:type="first"/>
          <w:headerReference r:id="rId5" w:type="even"/>
          <w:footerReference r:id="rId7" w:type="even"/>
          <w:pgSz w:w="11907" w:h="16840"/>
          <w:pgMar w:top="0" w:right="0" w:bottom="0" w:left="0" w:header="0" w:footer="0" w:gutter="0"/>
          <w:pgNumType w:fmt="lowerRoman" w:start="1"/>
          <w:cols w:space="425" w:num="1"/>
          <w:docGrid w:linePitch="312" w:charSpace="0"/>
        </w:sectPr>
      </w:pPr>
    </w:p>
    <w:p>
      <w:pPr>
        <w:pStyle w:val="225"/>
        <w:rPr>
          <w:rFonts w:hint="eastAsia"/>
        </w:rPr>
      </w:pPr>
    </w:p>
    <w:tbl>
      <w:tblPr>
        <w:tblStyle w:val="90"/>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9" w:hRule="atLeast"/>
        </w:trPr>
        <w:tc>
          <w:tcPr>
            <w:tcW w:w="9640" w:type="dxa"/>
          </w:tcPr>
          <w:p>
            <w:pPr>
              <w:pStyle w:val="169"/>
              <w:jc w:val="both"/>
              <w:rPr>
                <w:rFonts w:hint="eastAsia"/>
              </w:rPr>
            </w:pPr>
            <w:r>
              <w:rPr>
                <w:rFonts w:hint="eastAsia"/>
              </w:rPr>
              <w:t>版权所有 © 华为技术有限公司2024。 保留一切权利。</w:t>
            </w:r>
          </w:p>
          <w:p>
            <w:pPr>
              <w:pStyle w:val="167"/>
              <w:widowControl w:val="0"/>
              <w:jc w:val="left"/>
              <w:rPr>
                <w:rFonts w:hint="eastAsia"/>
              </w:rPr>
            </w:pPr>
            <w:r>
              <w:rPr>
                <w:rFonts w:hint="eastAsia"/>
              </w:rPr>
              <w:t>非经本公司书面许可，任何单位和个人不得擅自摘抄、复制本文档内容的部分或全部，并不得以任何形式传播。</w:t>
            </w:r>
          </w:p>
          <w:p>
            <w:pPr>
              <w:pStyle w:val="169"/>
              <w:jc w:val="both"/>
              <w:rPr>
                <w:rFonts w:hint="eastAsia"/>
              </w:rPr>
            </w:pPr>
          </w:p>
          <w:p>
            <w:pPr>
              <w:pStyle w:val="169"/>
              <w:jc w:val="both"/>
              <w:rPr>
                <w:rFonts w:hint="eastAsia"/>
              </w:rPr>
            </w:pPr>
            <w:r>
              <w:rPr>
                <w:rFonts w:hint="eastAsia"/>
              </w:rPr>
              <w:t>商标声明</w:t>
            </w:r>
          </w:p>
          <w:p>
            <w:pPr>
              <w:pStyle w:val="167"/>
              <w:widowControl w:val="0"/>
              <w:jc w:val="left"/>
              <w:rPr>
                <w:rFonts w:hint="eastAsia"/>
              </w:rPr>
            </w:pPr>
            <w:r>
              <w:rPr>
                <w:rFonts w:hint="eastAsia"/>
              </w:rPr>
              <w:pict>
                <v:shape id="_x0000_i1027" o:spt="75" type="#_x0000_t75" style="height:22.5pt;width:23.25pt;" filled="f" o:preferrelative="t" stroked="f" coordsize="21600,21600">
                  <v:path/>
                  <v:fill on="f" focussize="0,0"/>
                  <v:stroke on="f" joinstyle="miter"/>
                  <v:imagedata r:id="rId68" o:title="附件3-版权声明页图"/>
                  <o:lock v:ext="edit" aspectratio="t"/>
                  <w10:wrap type="none"/>
                  <w10:anchorlock/>
                </v:shape>
              </w:pict>
            </w:r>
            <w:r>
              <w:rPr>
                <w:rFonts w:hint="eastAsia"/>
              </w:rPr>
              <w:t xml:space="preserve"> 和其他华为商标均为华为技术有限公司的商标。</w:t>
            </w:r>
          </w:p>
          <w:p>
            <w:pPr>
              <w:pStyle w:val="167"/>
              <w:widowControl w:val="0"/>
              <w:jc w:val="left"/>
              <w:rPr>
                <w:rFonts w:hint="eastAsia"/>
              </w:rPr>
            </w:pPr>
            <w:r>
              <w:rPr>
                <w:rFonts w:hint="eastAsia"/>
              </w:rPr>
              <w:t>本文档提及的其他所有商标或注册商标，由各自的所有人拥有。</w:t>
            </w:r>
          </w:p>
          <w:p>
            <w:pPr>
              <w:pStyle w:val="169"/>
              <w:jc w:val="both"/>
            </w:pPr>
          </w:p>
          <w:p>
            <w:pPr>
              <w:pStyle w:val="169"/>
              <w:jc w:val="both"/>
              <w:rPr>
                <w:rFonts w:hint="eastAsia"/>
              </w:rPr>
            </w:pPr>
            <w:r>
              <w:rPr>
                <w:rFonts w:hint="eastAsia"/>
              </w:rPr>
              <w:t>注意</w:t>
            </w:r>
          </w:p>
          <w:p>
            <w:pPr>
              <w:pStyle w:val="167"/>
              <w:widowControl w:val="0"/>
              <w:jc w:val="left"/>
              <w:rPr>
                <w:rFonts w:hint="eastAsia"/>
              </w:rPr>
            </w:pPr>
            <w:r>
              <w:rPr>
                <w:rFonts w:hint="eastAsia"/>
              </w:rPr>
              <w:t>您购买的产品、服务或特性等应受华为公司商业合同和条款的约束，本文档中描述的全部或部分产品、服务或特性可能不在您的购买或使用范围之内。除非合同另有约定，华为公司对本文档内容不做任何明示或暗示的声明或保证。</w:t>
            </w:r>
          </w:p>
          <w:p>
            <w:pPr>
              <w:pStyle w:val="167"/>
              <w:widowControl w:val="0"/>
              <w:jc w:val="left"/>
              <w:rPr>
                <w:rFonts w:hint="eastAsia"/>
              </w:rPr>
            </w:pPr>
            <w:r>
              <w:rPr>
                <w:rFonts w:hint="eastAsia"/>
              </w:rPr>
              <w:t>由于产品版本升级或其他原因，本文档内容会不定期进行更新。除非另有约定，本文档仅作为使用指导，本文档中的所有陈述、信息和建议不构成任何明示或暗示的担保。</w:t>
            </w:r>
          </w:p>
        </w:tc>
      </w:tr>
    </w:tbl>
    <w:p>
      <w:pPr>
        <w:pStyle w:val="225"/>
        <w:rPr>
          <w:rFonts w:hint="eastAsia"/>
        </w:rPr>
      </w:pPr>
    </w:p>
    <w:p>
      <w:pPr>
        <w:pStyle w:val="225"/>
        <w:rPr>
          <w:rFonts w:hint="eastAsia"/>
        </w:rPr>
      </w:pPr>
    </w:p>
    <w:p>
      <w:pPr>
        <w:pStyle w:val="225"/>
      </w:pPr>
    </w:p>
    <w:p>
      <w:pPr>
        <w:pStyle w:val="225"/>
        <w:rPr>
          <w:rFonts w:hint="eastAsia"/>
        </w:rPr>
      </w:pPr>
    </w:p>
    <w:p>
      <w:pPr>
        <w:pStyle w:val="225"/>
        <w:rPr>
          <w:rFonts w:hint="eastAsia"/>
        </w:rPr>
      </w:pPr>
    </w:p>
    <w:p>
      <w:pPr>
        <w:pStyle w:val="225"/>
        <w:rPr>
          <w:rFonts w:hint="eastAsia"/>
        </w:rPr>
      </w:pPr>
    </w:p>
    <w:p>
      <w:pPr>
        <w:pStyle w:val="225"/>
        <w:rPr>
          <w:rFonts w:hint="eastAsia"/>
        </w:rPr>
      </w:pPr>
    </w:p>
    <w:p>
      <w:pPr>
        <w:pStyle w:val="225"/>
        <w:rPr>
          <w:rFonts w:hint="eastAsia"/>
        </w:rPr>
      </w:pPr>
    </w:p>
    <w:p>
      <w:pPr>
        <w:pStyle w:val="225"/>
        <w:rPr>
          <w:rFonts w:hint="eastAsia"/>
        </w:rPr>
      </w:pPr>
    </w:p>
    <w:tbl>
      <w:tblPr>
        <w:tblStyle w:val="90"/>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75"/>
        <w:gridCol w:w="79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4" w:hRule="atLeast"/>
        </w:trPr>
        <w:tc>
          <w:tcPr>
            <w:tcW w:w="9640" w:type="dxa"/>
            <w:gridSpan w:val="2"/>
          </w:tcPr>
          <w:p>
            <w:pPr>
              <w:pStyle w:val="166"/>
              <w:widowControl w:val="0"/>
              <w:jc w:val="both"/>
            </w:pPr>
            <w:r>
              <w:rPr>
                <w:rFonts w:hint="eastAsia"/>
              </w:rPr>
              <w:t>华为技术有限公司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1" w:hRule="atLeast"/>
        </w:trPr>
        <w:tc>
          <w:tcPr>
            <w:tcW w:w="1675" w:type="dxa"/>
          </w:tcPr>
          <w:p>
            <w:pPr>
              <w:pStyle w:val="167"/>
              <w:widowControl w:val="0"/>
            </w:pPr>
            <w:r>
              <w:rPr>
                <w:rFonts w:hint="eastAsia"/>
              </w:rPr>
              <w:t>地址：</w:t>
            </w:r>
          </w:p>
        </w:tc>
        <w:tc>
          <w:tcPr>
            <w:tcW w:w="7965" w:type="dxa"/>
          </w:tcPr>
          <w:p>
            <w:pPr>
              <w:pStyle w:val="167"/>
              <w:widowControl w:val="0"/>
            </w:pPr>
            <w:r>
              <w:rPr>
                <w:rFonts w:hint="eastAsia"/>
              </w:rPr>
              <w:t>深圳市龙岗区坂田华为总部办公楼     邮编：518129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1675" w:type="dxa"/>
          </w:tcPr>
          <w:p>
            <w:pPr>
              <w:pStyle w:val="167"/>
              <w:widowControl w:val="0"/>
            </w:pPr>
            <w:r>
              <w:rPr>
                <w:rFonts w:hint="eastAsia"/>
              </w:rPr>
              <w:t>网址：</w:t>
            </w:r>
          </w:p>
        </w:tc>
        <w:tc>
          <w:tcPr>
            <w:tcW w:w="7965" w:type="dxa"/>
          </w:tcPr>
          <w:p>
            <w:pPr>
              <w:pStyle w:val="167"/>
              <w:widowControl w:val="0"/>
            </w:pPr>
            <w:r>
              <w:fldChar w:fldCharType="begin"/>
            </w:r>
            <w:r>
              <w:instrText xml:space="preserve"> HYPERLINK "https://www.huawei.com" </w:instrText>
            </w:r>
            <w:r>
              <w:fldChar w:fldCharType="separate"/>
            </w:r>
            <w:r>
              <w:rPr>
                <w:rStyle w:val="145"/>
                <w:lang w:val="pt-BR"/>
              </w:rPr>
              <w:t>https://www.huawei.com</w:t>
            </w:r>
            <w:r>
              <w:rPr>
                <w:rStyle w:val="145"/>
                <w:lang w:val="pt-BR"/>
              </w:rPr>
              <w:fldChar w:fldCharType="end"/>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1675" w:type="dxa"/>
          </w:tcPr>
          <w:p>
            <w:pPr>
              <w:pStyle w:val="167"/>
              <w:widowControl w:val="0"/>
            </w:pPr>
            <w:r>
              <w:rPr>
                <w:rFonts w:hint="eastAsia"/>
              </w:rPr>
              <w:t>客户服务邮箱：</w:t>
            </w:r>
          </w:p>
        </w:tc>
        <w:tc>
          <w:tcPr>
            <w:tcW w:w="7965" w:type="dxa"/>
          </w:tcPr>
          <w:p>
            <w:pPr>
              <w:pStyle w:val="167"/>
              <w:widowControl w:val="0"/>
            </w:pPr>
            <w:bookmarkStart w:id="0" w:name="OLE_LINK2"/>
            <w:r>
              <w:fldChar w:fldCharType="begin"/>
            </w:r>
            <w:r>
              <w:instrText xml:space="preserve"> HYPERLINK "mailto:support@huawei.com" </w:instrText>
            </w:r>
            <w:r>
              <w:fldChar w:fldCharType="separate"/>
            </w:r>
            <w:r>
              <w:rPr>
                <w:rStyle w:val="145"/>
              </w:rPr>
              <w:t>support@huawei.com</w:t>
            </w:r>
            <w:r>
              <w:rPr>
                <w:rStyle w:val="145"/>
              </w:rPr>
              <w:fldChar w:fldCharType="end"/>
            </w:r>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1675" w:type="dxa"/>
          </w:tcPr>
          <w:p>
            <w:pPr>
              <w:pStyle w:val="167"/>
              <w:widowControl w:val="0"/>
              <w:rPr>
                <w:rFonts w:hint="eastAsia"/>
              </w:rPr>
            </w:pPr>
            <w:r>
              <w:rPr>
                <w:rFonts w:hint="eastAsia"/>
              </w:rPr>
              <w:t>客户服务电话：</w:t>
            </w:r>
          </w:p>
        </w:tc>
        <w:tc>
          <w:tcPr>
            <w:tcW w:w="7965" w:type="dxa"/>
          </w:tcPr>
          <w:p>
            <w:pPr>
              <w:pStyle w:val="167"/>
              <w:widowControl w:val="0"/>
              <w:rPr>
                <w:rFonts w:hint="eastAsia"/>
              </w:rPr>
            </w:pPr>
            <w:r>
              <w:t>4008302118</w:t>
            </w:r>
          </w:p>
        </w:tc>
      </w:tr>
    </w:tbl>
    <w:p>
      <w:pPr>
        <w:pStyle w:val="225"/>
        <w:rPr>
          <w:rFonts w:hint="eastAsia"/>
        </w:rPr>
      </w:pPr>
    </w:p>
    <w:p>
      <w:pPr>
        <w:pStyle w:val="225"/>
        <w:rPr>
          <w:rFonts w:hint="eastAsia"/>
        </w:rPr>
      </w:pPr>
    </w:p>
    <w:p>
      <w:pPr>
        <w:pStyle w:val="225"/>
      </w:pPr>
    </w:p>
    <w:p>
      <w:pPr>
        <w:pStyle w:val="225"/>
      </w:pPr>
      <w:r>
        <w:rPr>
          <w:rFonts w:hint="default"/>
        </w:rPr>
        <w:br w:type="page"/>
      </w:r>
    </w:p>
    <w:tbl>
      <w:tblPr>
        <w:tblStyle w:val="89"/>
        <w:tblW w:w="0" w:type="auto"/>
        <w:tblInd w:w="113" w:type="dxa"/>
        <w:tblLayout w:type="autofit"/>
        <w:tblCellMar>
          <w:top w:w="0" w:type="dxa"/>
          <w:left w:w="108" w:type="dxa"/>
          <w:bottom w:w="0" w:type="dxa"/>
          <w:right w:w="108" w:type="dxa"/>
        </w:tblCellMar>
      </w:tblPr>
      <w:tblGrid>
        <w:gridCol w:w="9640"/>
      </w:tblGrid>
      <w:tr>
        <w:tblPrEx>
          <w:tblCellMar>
            <w:top w:w="0" w:type="dxa"/>
            <w:left w:w="108" w:type="dxa"/>
            <w:bottom w:w="0" w:type="dxa"/>
            <w:right w:w="108" w:type="dxa"/>
          </w:tblCellMar>
        </w:tblPrEx>
        <w:trPr>
          <w:trHeight w:val="634" w:hRule="atLeast"/>
        </w:trPr>
        <w:tc>
          <w:tcPr>
            <w:tcW w:w="9640" w:type="dxa"/>
            <w:shd w:val="clear" w:color="auto" w:fill="auto"/>
          </w:tcPr>
          <w:p>
            <w:pPr>
              <w:pStyle w:val="166"/>
              <w:widowControl w:val="0"/>
              <w:jc w:val="both"/>
            </w:pPr>
            <w:r>
              <w:rPr>
                <w:rFonts w:hint="eastAsia"/>
                <w:lang w:eastAsia="zh-CN"/>
              </w:rPr>
              <w:t>安全声明</w:t>
            </w:r>
          </w:p>
        </w:tc>
      </w:tr>
      <w:tr>
        <w:tblPrEx>
          <w:tblCellMar>
            <w:top w:w="0" w:type="dxa"/>
            <w:left w:w="108" w:type="dxa"/>
            <w:bottom w:w="0" w:type="dxa"/>
            <w:right w:w="108" w:type="dxa"/>
          </w:tblCellMar>
        </w:tblPrEx>
        <w:trPr>
          <w:trHeight w:val="337" w:hRule="atLeast"/>
        </w:trPr>
        <w:tc>
          <w:tcPr>
            <w:tcW w:w="9526" w:type="dxa"/>
            <w:shd w:val="clear" w:color="auto" w:fill="auto"/>
          </w:tcPr>
          <w:p>
            <w:pPr>
              <w:pStyle w:val="169"/>
              <w:jc w:val="both"/>
            </w:pPr>
            <w:r>
              <w:t>漏洞处理流程</w:t>
            </w:r>
          </w:p>
          <w:p>
            <w:pPr>
              <w:pStyle w:val="167"/>
              <w:widowControl w:val="0"/>
            </w:pPr>
            <w:r>
              <w:rPr>
                <w:rFonts w:hint="eastAsia"/>
              </w:rPr>
              <w:t>华为公司对产品漏洞管理的规定以“漏洞处理流程”为准，该流程的详细内容请参见如下网址：</w:t>
            </w:r>
            <w:r>
              <w:fldChar w:fldCharType="begin"/>
            </w:r>
            <w:r>
              <w:instrText xml:space="preserve"> HYPERLINK "https://www.huawei.com/cn/psirt/vul-response-process" </w:instrText>
            </w:r>
            <w:r>
              <w:fldChar w:fldCharType="separate"/>
            </w:r>
            <w:r>
              <w:rPr>
                <w:rStyle w:val="145"/>
                <w:lang w:val="pt-BR"/>
              </w:rPr>
              <w:t>https://www.huawei.com/cn/psirt/vul-response-process</w:t>
            </w:r>
            <w:r>
              <w:rPr>
                <w:rStyle w:val="145"/>
                <w:lang w:val="pt-BR"/>
              </w:rPr>
              <w:fldChar w:fldCharType="end"/>
            </w:r>
          </w:p>
          <w:p>
            <w:pPr>
              <w:pStyle w:val="167"/>
              <w:widowControl w:val="0"/>
            </w:pPr>
            <w:r>
              <w:rPr>
                <w:rFonts w:hint="eastAsia"/>
              </w:rPr>
              <w:t>如企业客户须获取漏洞信息，请参见如下网址：</w:t>
            </w:r>
          </w:p>
          <w:p>
            <w:pPr>
              <w:pStyle w:val="167"/>
              <w:widowControl w:val="0"/>
            </w:pPr>
            <w:r>
              <w:fldChar w:fldCharType="begin"/>
            </w:r>
            <w:r>
              <w:instrText xml:space="preserve"> HYPERLINK "https://securitybulletin.huawei.com/enterprise/cn/security-advisory" </w:instrText>
            </w:r>
            <w:r>
              <w:fldChar w:fldCharType="separate"/>
            </w:r>
            <w:r>
              <w:rPr>
                <w:rStyle w:val="145"/>
                <w:lang w:val="pt-BR"/>
              </w:rPr>
              <w:t>https://securitybulletin.huawei.com/enterprise/cn/security-advisory</w:t>
            </w:r>
            <w:r>
              <w:rPr>
                <w:rStyle w:val="145"/>
                <w:lang w:val="pt-BR"/>
              </w:rPr>
              <w:fldChar w:fldCharType="end"/>
            </w:r>
          </w:p>
          <w:p>
            <w:pPr>
              <w:pStyle w:val="167"/>
              <w:widowControl w:val="0"/>
            </w:pPr>
          </w:p>
        </w:tc>
      </w:tr>
    </w:tbl>
    <w:p>
      <w:pPr>
        <w:sectPr>
          <w:headerReference r:id="rId8" w:type="default"/>
          <w:footerReference r:id="rId10" w:type="default"/>
          <w:headerReference r:id="rId9" w:type="even"/>
          <w:footerReference r:id="rId11" w:type="even"/>
          <w:pgSz w:w="11907" w:h="16840"/>
          <w:pgMar w:top="1701" w:right="1134" w:bottom="1701" w:left="1134" w:header="567" w:footer="567" w:gutter="0"/>
          <w:pgNumType w:fmt="lowerRoman" w:start="1"/>
          <w:cols w:space="425" w:num="1"/>
          <w:docGrid w:linePitch="312" w:charSpace="0"/>
        </w:sectPr>
      </w:pPr>
    </w:p>
    <w:p>
      <w:pPr>
        <w:pStyle w:val="227"/>
      </w:pPr>
      <w:r>
        <w:t>目  录</w:t>
      </w:r>
    </w:p>
    <w:p>
      <w:pPr>
        <w:pStyle w:val="60"/>
        <w:tabs>
          <w:tab w:val="right" w:leader="dot" w:pos="9629"/>
        </w:tabs>
        <w:rPr>
          <w:rFonts w:ascii="Calibri" w:hAnsi="Calibri"/>
          <w:sz w:val="22"/>
        </w:rPr>
      </w:pPr>
      <w:r>
        <w:fldChar w:fldCharType="begin"/>
      </w:r>
      <w:r>
        <w:instrText xml:space="preserve"> TOC \h \z \t "标题 1,1,标题 2,2,标题 3,3, 标题 4,4, 标题 5,5, 标题 7,1, 标题 8,2, 标题 9,3, Heading1 No Number,1,Appendix heading 1,1,Appendix heading 2,2,Appendix heading 3,3,Appendix heading 4,4,Appendix heading 5,5, Heading 1,1,Heading 2,2,Heading 3,3, Heading 4,4, Heading 5,5, Heading 7,1,Heading 8,2,Heading 9,3" </w:instrText>
      </w:r>
      <w:r>
        <w:fldChar w:fldCharType="separate"/>
      </w:r>
      <w:r>
        <w:fldChar w:fldCharType="begin"/>
      </w:r>
      <w:r>
        <w:instrText xml:space="preserve"> HYPERLINK \l "_Toc256000000" </w:instrText>
      </w:r>
      <w:r>
        <w:fldChar w:fldCharType="separate"/>
      </w:r>
      <w:r>
        <w:rPr>
          <w:rStyle w:val="145"/>
          <w:rFonts w:hint="default"/>
        </w:rPr>
        <w:t xml:space="preserve">1 </w:t>
      </w:r>
      <w:r>
        <w:rPr>
          <w:rStyle w:val="145"/>
        </w:rPr>
        <w:t>测试设计数字化定义</w:t>
      </w:r>
      <w:r>
        <w:tab/>
      </w:r>
      <w:r>
        <w:fldChar w:fldCharType="begin"/>
      </w:r>
      <w:r>
        <w:instrText xml:space="preserve"> PAGEREF _Toc256000000 \h </w:instrText>
      </w:r>
      <w:r>
        <w:fldChar w:fldCharType="separate"/>
      </w:r>
      <w:r>
        <w:t>1</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"_Toc256000001" </w:instrText>
      </w:r>
      <w:r>
        <w:fldChar w:fldCharType="separate"/>
      </w:r>
      <w:r>
        <w:rPr>
          <w:rStyle w:val="145"/>
          <w:rFonts w:hint="default"/>
        </w:rPr>
        <w:t xml:space="preserve">2 </w:t>
      </w:r>
      <w:r>
        <w:rPr>
          <w:rStyle w:val="145"/>
        </w:rPr>
        <w:t>术语</w:t>
      </w:r>
      <w:r>
        <w:tab/>
      </w:r>
      <w:r>
        <w:fldChar w:fldCharType="begin"/>
      </w:r>
      <w:r>
        <w:instrText xml:space="preserve"> PAGEREF _Toc256000001 \h </w:instrText>
      </w:r>
      <w:r>
        <w:fldChar w:fldCharType="separate"/>
      </w:r>
      <w:r>
        <w:t>3</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"_Toc256000002" </w:instrText>
      </w:r>
      <w:r>
        <w:fldChar w:fldCharType="separate"/>
      </w:r>
      <w:r>
        <w:rPr>
          <w:rStyle w:val="145"/>
          <w:rFonts w:hint="default"/>
        </w:rPr>
        <w:t xml:space="preserve">3 </w:t>
      </w:r>
      <w:r>
        <w:rPr>
          <w:rStyle w:val="145"/>
        </w:rPr>
        <w:t>测试场景</w:t>
      </w:r>
      <w:r>
        <w:tab/>
      </w:r>
      <w:r>
        <w:fldChar w:fldCharType="begin"/>
      </w:r>
      <w:r>
        <w:instrText xml:space="preserve"> PAGEREF _Toc256000002 \h </w:instrText>
      </w:r>
      <w:r>
        <w:fldChar w:fldCharType="separate"/>
      </w:r>
      <w:r>
        <w:t>5</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"_Toc256000003" </w:instrText>
      </w:r>
      <w:r>
        <w:fldChar w:fldCharType="separate"/>
      </w:r>
      <w:r>
        <w:rPr>
          <w:rStyle w:val="145"/>
          <w:rFonts w:hint="default"/>
          <w:snapToGrid w:val="0"/>
        </w:rPr>
        <w:t xml:space="preserve">3.1 </w:t>
      </w:r>
      <w:r>
        <w:rPr>
          <w:rStyle w:val="145"/>
        </w:rPr>
        <w:t>概念</w:t>
      </w:r>
      <w:r>
        <w:tab/>
      </w:r>
      <w:r>
        <w:fldChar w:fldCharType="begin"/>
      </w:r>
      <w:r>
        <w:instrText xml:space="preserve"> PAGEREF _Toc256000003 \h </w:instrText>
      </w:r>
      <w:r>
        <w:fldChar w:fldCharType="separate"/>
      </w:r>
      <w:r>
        <w:t>5</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"_Toc256000004" </w:instrText>
      </w:r>
      <w:r>
        <w:fldChar w:fldCharType="separate"/>
      </w:r>
      <w:r>
        <w:rPr>
          <w:rStyle w:val="145"/>
          <w:rFonts w:hint="default"/>
          <w:snapToGrid w:val="0"/>
        </w:rPr>
        <w:t xml:space="preserve">3.2 </w:t>
      </w:r>
      <w:r>
        <w:rPr>
          <w:rStyle w:val="145"/>
        </w:rPr>
        <w:t>数据标准定义</w:t>
      </w:r>
      <w:r>
        <w:tab/>
      </w:r>
      <w:r>
        <w:fldChar w:fldCharType="begin"/>
      </w:r>
      <w:r>
        <w:instrText xml:space="preserve"> PAGEREF _Toc256000004 \h </w:instrText>
      </w:r>
      <w:r>
        <w:fldChar w:fldCharType="separate"/>
      </w:r>
      <w:r>
        <w:t>5</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"_Toc256000005" </w:instrText>
      </w:r>
      <w:r>
        <w:fldChar w:fldCharType="separate"/>
      </w:r>
      <w:r>
        <w:rPr>
          <w:rStyle w:val="145"/>
          <w:rFonts w:hint="default"/>
        </w:rPr>
        <w:t xml:space="preserve">4 </w:t>
      </w:r>
      <w:r>
        <w:rPr>
          <w:rStyle w:val="145"/>
        </w:rPr>
        <w:t>逻辑环境</w:t>
      </w:r>
      <w:r>
        <w:tab/>
      </w:r>
      <w:r>
        <w:fldChar w:fldCharType="begin"/>
      </w:r>
      <w:r>
        <w:instrText xml:space="preserve"> PAGEREF _Toc256000005 \h </w:instrText>
      </w:r>
      <w:r>
        <w:fldChar w:fldCharType="separate"/>
      </w:r>
      <w:r>
        <w:t>8</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"_Toc256000006" </w:instrText>
      </w:r>
      <w:r>
        <w:fldChar w:fldCharType="separate"/>
      </w:r>
      <w:r>
        <w:rPr>
          <w:rStyle w:val="145"/>
          <w:rFonts w:hint="default"/>
          <w:snapToGrid w:val="0"/>
        </w:rPr>
        <w:t xml:space="preserve">4.1 </w:t>
      </w:r>
      <w:r>
        <w:rPr>
          <w:rStyle w:val="145"/>
        </w:rPr>
        <w:t>概念</w:t>
      </w:r>
      <w:r>
        <w:tab/>
      </w:r>
      <w:r>
        <w:fldChar w:fldCharType="begin"/>
      </w:r>
      <w:r>
        <w:instrText xml:space="preserve"> PAGEREF _Toc256000006 \h </w:instrText>
      </w:r>
      <w:r>
        <w:fldChar w:fldCharType="separate"/>
      </w:r>
      <w:r>
        <w:t>8</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"_Toc256000007" </w:instrText>
      </w:r>
      <w:r>
        <w:fldChar w:fldCharType="separate"/>
      </w:r>
      <w:r>
        <w:rPr>
          <w:rStyle w:val="145"/>
          <w:rFonts w:hint="default"/>
          <w:snapToGrid w:val="0"/>
        </w:rPr>
        <w:t xml:space="preserve">4.2 </w:t>
      </w:r>
      <w:r>
        <w:rPr>
          <w:rStyle w:val="145"/>
        </w:rPr>
        <w:t>数据标准定义</w:t>
      </w:r>
      <w:r>
        <w:tab/>
      </w:r>
      <w:r>
        <w:fldChar w:fldCharType="begin"/>
      </w:r>
      <w:r>
        <w:instrText xml:space="preserve"> PAGEREF _Toc256000007 \h </w:instrText>
      </w:r>
      <w:r>
        <w:fldChar w:fldCharType="separate"/>
      </w:r>
      <w:r>
        <w:t>8</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"_Toc256000008" </w:instrText>
      </w:r>
      <w:r>
        <w:fldChar w:fldCharType="separate"/>
      </w:r>
      <w:r>
        <w:rPr>
          <w:rStyle w:val="145"/>
          <w:rFonts w:hint="default"/>
        </w:rPr>
        <w:t xml:space="preserve">5 </w:t>
      </w:r>
      <w:r>
        <w:rPr>
          <w:rStyle w:val="145"/>
        </w:rPr>
        <w:t>物理环境</w:t>
      </w:r>
      <w:r>
        <w:tab/>
      </w:r>
      <w:r>
        <w:fldChar w:fldCharType="begin"/>
      </w:r>
      <w:r>
        <w:instrText xml:space="preserve"> PAGEREF _Toc256000008 \h </w:instrText>
      </w:r>
      <w:r>
        <w:fldChar w:fldCharType="separate"/>
      </w:r>
      <w:r>
        <w:t>10</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"_Toc256000009" </w:instrText>
      </w:r>
      <w:r>
        <w:fldChar w:fldCharType="separate"/>
      </w:r>
      <w:r>
        <w:rPr>
          <w:rStyle w:val="145"/>
          <w:rFonts w:hint="default"/>
          <w:snapToGrid w:val="0"/>
        </w:rPr>
        <w:t xml:space="preserve">5.1 </w:t>
      </w:r>
      <w:r>
        <w:rPr>
          <w:rStyle w:val="145"/>
        </w:rPr>
        <w:t>概念</w:t>
      </w:r>
      <w:r>
        <w:tab/>
      </w:r>
      <w:r>
        <w:fldChar w:fldCharType="begin"/>
      </w:r>
      <w:r>
        <w:instrText xml:space="preserve"> PAGEREF _Toc256000009 \h </w:instrText>
      </w:r>
      <w:r>
        <w:fldChar w:fldCharType="separate"/>
      </w:r>
      <w:r>
        <w:t>10</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"_Toc256000010" </w:instrText>
      </w:r>
      <w:r>
        <w:fldChar w:fldCharType="separate"/>
      </w:r>
      <w:r>
        <w:rPr>
          <w:rStyle w:val="145"/>
          <w:rFonts w:hint="default"/>
          <w:snapToGrid w:val="0"/>
        </w:rPr>
        <w:t xml:space="preserve">5.2 </w:t>
      </w:r>
      <w:r>
        <w:rPr>
          <w:rStyle w:val="145"/>
        </w:rPr>
        <w:t>数据标准定义</w:t>
      </w:r>
      <w:r>
        <w:tab/>
      </w:r>
      <w:r>
        <w:fldChar w:fldCharType="begin"/>
      </w:r>
      <w:r>
        <w:instrText xml:space="preserve"> PAGEREF _Toc256000010 \h </w:instrText>
      </w:r>
      <w:r>
        <w:fldChar w:fldCharType="separate"/>
      </w:r>
      <w:r>
        <w:t>10</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"_Toc256000011" </w:instrText>
      </w:r>
      <w:r>
        <w:fldChar w:fldCharType="separate"/>
      </w:r>
      <w:r>
        <w:rPr>
          <w:rStyle w:val="145"/>
          <w:rFonts w:hint="default"/>
        </w:rPr>
        <w:t xml:space="preserve">6 </w:t>
      </w:r>
      <w:r>
        <w:rPr>
          <w:rStyle w:val="145"/>
        </w:rPr>
        <w:t>测试对象</w:t>
      </w:r>
      <w:r>
        <w:tab/>
      </w:r>
      <w:r>
        <w:fldChar w:fldCharType="begin"/>
      </w:r>
      <w:r>
        <w:instrText xml:space="preserve"> PAGEREF _Toc256000011 \h </w:instrText>
      </w:r>
      <w:r>
        <w:fldChar w:fldCharType="separate"/>
      </w:r>
      <w:r>
        <w:t>13</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"_Toc256000012" </w:instrText>
      </w:r>
      <w:r>
        <w:fldChar w:fldCharType="separate"/>
      </w:r>
      <w:r>
        <w:rPr>
          <w:rStyle w:val="145"/>
          <w:rFonts w:hint="default"/>
          <w:snapToGrid w:val="0"/>
        </w:rPr>
        <w:t xml:space="preserve">6.1 </w:t>
      </w:r>
      <w:r>
        <w:rPr>
          <w:rStyle w:val="145"/>
        </w:rPr>
        <w:t>概念</w:t>
      </w:r>
      <w:r>
        <w:tab/>
      </w:r>
      <w:r>
        <w:fldChar w:fldCharType="begin"/>
      </w:r>
      <w:r>
        <w:instrText xml:space="preserve"> PAGEREF _Toc256000012 \h </w:instrText>
      </w:r>
      <w:r>
        <w:fldChar w:fldCharType="separate"/>
      </w:r>
      <w:r>
        <w:t>13</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"_Toc256000013" </w:instrText>
      </w:r>
      <w:r>
        <w:fldChar w:fldCharType="separate"/>
      </w:r>
      <w:r>
        <w:rPr>
          <w:rStyle w:val="145"/>
          <w:rFonts w:hint="default"/>
          <w:snapToGrid w:val="0"/>
        </w:rPr>
        <w:t xml:space="preserve">6.2 </w:t>
      </w:r>
      <w:r>
        <w:rPr>
          <w:rStyle w:val="145"/>
        </w:rPr>
        <w:t>数据标准定义</w:t>
      </w:r>
      <w:r>
        <w:tab/>
      </w:r>
      <w:r>
        <w:fldChar w:fldCharType="begin"/>
      </w:r>
      <w:r>
        <w:instrText xml:space="preserve"> PAGEREF _Toc256000013 \h </w:instrText>
      </w:r>
      <w:r>
        <w:fldChar w:fldCharType="separate"/>
      </w:r>
      <w:r>
        <w:t>13</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"_Toc256000014" </w:instrText>
      </w:r>
      <w:r>
        <w:fldChar w:fldCharType="separate"/>
      </w:r>
      <w:r>
        <w:rPr>
          <w:rStyle w:val="145"/>
          <w:rFonts w:hint="default"/>
        </w:rPr>
        <w:t xml:space="preserve">7 </w:t>
      </w:r>
      <w:r>
        <w:rPr>
          <w:rStyle w:val="145"/>
        </w:rPr>
        <w:t>测试模式</w:t>
      </w:r>
      <w:r>
        <w:tab/>
      </w:r>
      <w:r>
        <w:fldChar w:fldCharType="begin"/>
      </w:r>
      <w:r>
        <w:instrText xml:space="preserve"> PAGEREF _Toc256000014 \h </w:instrText>
      </w:r>
      <w:r>
        <w:fldChar w:fldCharType="separate"/>
      </w:r>
      <w:r>
        <w:t>16</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"_Toc256000015" </w:instrText>
      </w:r>
      <w:r>
        <w:fldChar w:fldCharType="separate"/>
      </w:r>
      <w:r>
        <w:rPr>
          <w:rStyle w:val="145"/>
          <w:rFonts w:hint="default"/>
          <w:snapToGrid w:val="0"/>
        </w:rPr>
        <w:t xml:space="preserve">7.1 </w:t>
      </w:r>
      <w:r>
        <w:rPr>
          <w:rStyle w:val="145"/>
        </w:rPr>
        <w:t>概念</w:t>
      </w:r>
      <w:r>
        <w:tab/>
      </w:r>
      <w:r>
        <w:fldChar w:fldCharType="begin"/>
      </w:r>
      <w:r>
        <w:instrText xml:space="preserve"> PAGEREF _Toc256000015 \h </w:instrText>
      </w:r>
      <w:r>
        <w:fldChar w:fldCharType="separate"/>
      </w:r>
      <w:r>
        <w:t>16</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"_Toc256000016" </w:instrText>
      </w:r>
      <w:r>
        <w:fldChar w:fldCharType="separate"/>
      </w:r>
      <w:r>
        <w:rPr>
          <w:rStyle w:val="145"/>
          <w:rFonts w:hint="default"/>
          <w:snapToGrid w:val="0"/>
        </w:rPr>
        <w:t xml:space="preserve">7.2 </w:t>
      </w:r>
      <w:r>
        <w:rPr>
          <w:rStyle w:val="145"/>
        </w:rPr>
        <w:t>数据标准定义</w:t>
      </w:r>
      <w:r>
        <w:tab/>
      </w:r>
      <w:r>
        <w:fldChar w:fldCharType="begin"/>
      </w:r>
      <w:r>
        <w:instrText xml:space="preserve"> PAGEREF _Toc256000016 \h </w:instrText>
      </w:r>
      <w:r>
        <w:fldChar w:fldCharType="separate"/>
      </w:r>
      <w:r>
        <w:t>16</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"_Toc256000017" </w:instrText>
      </w:r>
      <w:r>
        <w:fldChar w:fldCharType="separate"/>
      </w:r>
      <w:r>
        <w:rPr>
          <w:rStyle w:val="145"/>
          <w:rFonts w:hint="default"/>
        </w:rPr>
        <w:t xml:space="preserve">8 </w:t>
      </w:r>
      <w:r>
        <w:rPr>
          <w:rStyle w:val="145"/>
        </w:rPr>
        <w:t>测试点</w:t>
      </w:r>
      <w:r>
        <w:tab/>
      </w:r>
      <w:r>
        <w:fldChar w:fldCharType="begin"/>
      </w:r>
      <w:r>
        <w:instrText xml:space="preserve"> PAGEREF _Toc256000017 \h </w:instrText>
      </w:r>
      <w:r>
        <w:fldChar w:fldCharType="separate"/>
      </w:r>
      <w:r>
        <w:t>20</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"_Toc256000018" </w:instrText>
      </w:r>
      <w:r>
        <w:fldChar w:fldCharType="separate"/>
      </w:r>
      <w:r>
        <w:rPr>
          <w:rStyle w:val="145"/>
          <w:rFonts w:hint="default"/>
          <w:snapToGrid w:val="0"/>
        </w:rPr>
        <w:t xml:space="preserve">8.1 </w:t>
      </w:r>
      <w:r>
        <w:rPr>
          <w:rStyle w:val="145"/>
        </w:rPr>
        <w:t>概念</w:t>
      </w:r>
      <w:r>
        <w:tab/>
      </w:r>
      <w:r>
        <w:fldChar w:fldCharType="begin"/>
      </w:r>
      <w:r>
        <w:instrText xml:space="preserve"> PAGEREF _Toc256000018 \h </w:instrText>
      </w:r>
      <w:r>
        <w:fldChar w:fldCharType="separate"/>
      </w:r>
      <w:r>
        <w:t>20</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"_Toc256000019" </w:instrText>
      </w:r>
      <w:r>
        <w:fldChar w:fldCharType="separate"/>
      </w:r>
      <w:r>
        <w:rPr>
          <w:rStyle w:val="145"/>
          <w:rFonts w:hint="default"/>
          <w:snapToGrid w:val="0"/>
        </w:rPr>
        <w:t xml:space="preserve">8.2 </w:t>
      </w:r>
      <w:r>
        <w:rPr>
          <w:rStyle w:val="145"/>
        </w:rPr>
        <w:t>数据标准定义</w:t>
      </w:r>
      <w:r>
        <w:tab/>
      </w:r>
      <w:r>
        <w:fldChar w:fldCharType="begin"/>
      </w:r>
      <w:r>
        <w:instrText xml:space="preserve"> PAGEREF _Toc256000019 \h </w:instrText>
      </w:r>
      <w:r>
        <w:fldChar w:fldCharType="separate"/>
      </w:r>
      <w:r>
        <w:t>20</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"_Toc256000020" </w:instrText>
      </w:r>
      <w:r>
        <w:fldChar w:fldCharType="separate"/>
      </w:r>
      <w:r>
        <w:rPr>
          <w:rStyle w:val="145"/>
          <w:rFonts w:hint="default"/>
        </w:rPr>
        <w:t xml:space="preserve">9 </w:t>
      </w:r>
      <w:r>
        <w:rPr>
          <w:rStyle w:val="145"/>
        </w:rPr>
        <w:t>测试因子</w:t>
      </w:r>
      <w:r>
        <w:tab/>
      </w:r>
      <w:r>
        <w:fldChar w:fldCharType="begin"/>
      </w:r>
      <w:r>
        <w:instrText xml:space="preserve"> PAGEREF _Toc256000020 \h </w:instrText>
      </w:r>
      <w:r>
        <w:fldChar w:fldCharType="separate"/>
      </w:r>
      <w:r>
        <w:t>22</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"_Toc256000021" </w:instrText>
      </w:r>
      <w:r>
        <w:fldChar w:fldCharType="separate"/>
      </w:r>
      <w:r>
        <w:rPr>
          <w:rStyle w:val="145"/>
          <w:rFonts w:hint="default"/>
          <w:snapToGrid w:val="0"/>
        </w:rPr>
        <w:t xml:space="preserve">9.1 </w:t>
      </w:r>
      <w:r>
        <w:rPr>
          <w:rStyle w:val="145"/>
        </w:rPr>
        <w:t>概念</w:t>
      </w:r>
      <w:r>
        <w:tab/>
      </w:r>
      <w:r>
        <w:fldChar w:fldCharType="begin"/>
      </w:r>
      <w:r>
        <w:instrText xml:space="preserve"> PAGEREF _Toc256000021 \h </w:instrText>
      </w:r>
      <w:r>
        <w:fldChar w:fldCharType="separate"/>
      </w:r>
      <w:r>
        <w:t>22</w:t>
      </w:r>
      <w:r>
        <w:fldChar w:fldCharType="end"/>
      </w:r>
      <w:r>
        <w:fldChar w:fldCharType="end"/>
      </w:r>
    </w:p>
    <w:p>
      <w:pPr>
        <w:pStyle w:val="44"/>
        <w:tabs>
          <w:tab w:val="right" w:leader="dot" w:pos="9629"/>
        </w:tabs>
        <w:rPr>
          <w:rFonts w:ascii="Calibri" w:hAnsi="Calibri"/>
          <w:sz w:val="22"/>
        </w:rPr>
      </w:pPr>
      <w:r>
        <w:fldChar w:fldCharType="begin"/>
      </w:r>
      <w:r>
        <w:instrText xml:space="preserve"> HYPERLINK \l "_Toc256000022" </w:instrText>
      </w:r>
      <w:r>
        <w:fldChar w:fldCharType="separate"/>
      </w:r>
      <w:r>
        <w:rPr>
          <w:rStyle w:val="145"/>
          <w:rFonts w:hint="default" w:cs="Book Antiqua"/>
          <w:bCs/>
          <w:snapToGrid w:val="0"/>
        </w:rPr>
        <w:t xml:space="preserve">9.1.1 </w:t>
      </w:r>
      <w:r>
        <w:rPr>
          <w:rStyle w:val="145"/>
        </w:rPr>
        <w:t>场景因子</w:t>
      </w:r>
      <w:r>
        <w:tab/>
      </w:r>
      <w:r>
        <w:fldChar w:fldCharType="begin"/>
      </w:r>
      <w:r>
        <w:instrText xml:space="preserve"> PAGEREF _Toc256000022 \h </w:instrText>
      </w:r>
      <w:r>
        <w:fldChar w:fldCharType="separate"/>
      </w:r>
      <w:r>
        <w:t>22</w:t>
      </w:r>
      <w:r>
        <w:fldChar w:fldCharType="end"/>
      </w:r>
      <w:r>
        <w:fldChar w:fldCharType="end"/>
      </w:r>
    </w:p>
    <w:p>
      <w:pPr>
        <w:pStyle w:val="44"/>
        <w:tabs>
          <w:tab w:val="right" w:leader="dot" w:pos="9629"/>
        </w:tabs>
        <w:rPr>
          <w:rFonts w:ascii="Calibri" w:hAnsi="Calibri"/>
          <w:sz w:val="22"/>
        </w:rPr>
      </w:pPr>
      <w:r>
        <w:fldChar w:fldCharType="begin"/>
      </w:r>
      <w:r>
        <w:instrText xml:space="preserve"> HYPERLINK \l "_Toc256000023" </w:instrText>
      </w:r>
      <w:r>
        <w:fldChar w:fldCharType="separate"/>
      </w:r>
      <w:r>
        <w:rPr>
          <w:rStyle w:val="145"/>
          <w:rFonts w:hint="default" w:cs="Book Antiqua"/>
          <w:bCs/>
          <w:snapToGrid w:val="0"/>
        </w:rPr>
        <w:t xml:space="preserve">9.1.2 </w:t>
      </w:r>
      <w:r>
        <w:rPr>
          <w:rStyle w:val="145"/>
        </w:rPr>
        <w:t>动作因子</w:t>
      </w:r>
      <w:r>
        <w:tab/>
      </w:r>
      <w:r>
        <w:fldChar w:fldCharType="begin"/>
      </w:r>
      <w:r>
        <w:instrText xml:space="preserve"> PAGEREF _Toc256000023 \h </w:instrText>
      </w:r>
      <w:r>
        <w:fldChar w:fldCharType="separate"/>
      </w:r>
      <w:r>
        <w:t>22</w:t>
      </w:r>
      <w:r>
        <w:fldChar w:fldCharType="end"/>
      </w:r>
      <w:r>
        <w:fldChar w:fldCharType="end"/>
      </w:r>
    </w:p>
    <w:p>
      <w:pPr>
        <w:pStyle w:val="44"/>
        <w:tabs>
          <w:tab w:val="right" w:leader="dot" w:pos="9629"/>
        </w:tabs>
        <w:rPr>
          <w:rFonts w:ascii="Calibri" w:hAnsi="Calibri"/>
          <w:sz w:val="22"/>
        </w:rPr>
      </w:pPr>
      <w:r>
        <w:fldChar w:fldCharType="begin"/>
      </w:r>
      <w:r>
        <w:instrText xml:space="preserve"> HYPERLINK \l "_Toc256000024" </w:instrText>
      </w:r>
      <w:r>
        <w:fldChar w:fldCharType="separate"/>
      </w:r>
      <w:r>
        <w:rPr>
          <w:rStyle w:val="145"/>
          <w:rFonts w:hint="default" w:cs="Book Antiqua"/>
          <w:bCs/>
          <w:snapToGrid w:val="0"/>
        </w:rPr>
        <w:t xml:space="preserve">9.1.3 </w:t>
      </w:r>
      <w:r>
        <w:rPr>
          <w:rStyle w:val="145"/>
        </w:rPr>
        <w:t>数据因子</w:t>
      </w:r>
      <w:r>
        <w:tab/>
      </w:r>
      <w:r>
        <w:fldChar w:fldCharType="begin"/>
      </w:r>
      <w:r>
        <w:instrText xml:space="preserve"> PAGEREF _Toc256000024 \h </w:instrText>
      </w:r>
      <w:r>
        <w:fldChar w:fldCharType="separate"/>
      </w:r>
      <w:r>
        <w:t>22</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"_Toc256000025" </w:instrText>
      </w:r>
      <w:r>
        <w:fldChar w:fldCharType="separate"/>
      </w:r>
      <w:r>
        <w:rPr>
          <w:rStyle w:val="145"/>
          <w:rFonts w:hint="default"/>
          <w:snapToGrid w:val="0"/>
        </w:rPr>
        <w:t xml:space="preserve">9.2 </w:t>
      </w:r>
      <w:r>
        <w:rPr>
          <w:rStyle w:val="145"/>
        </w:rPr>
        <w:t>数据标准定义</w:t>
      </w:r>
      <w:r>
        <w:tab/>
      </w:r>
      <w:r>
        <w:fldChar w:fldCharType="begin"/>
      </w:r>
      <w:r>
        <w:instrText xml:space="preserve"> PAGEREF _Toc256000025 \h </w:instrText>
      </w:r>
      <w:r>
        <w:fldChar w:fldCharType="separate"/>
      </w:r>
      <w:r>
        <w:t>22</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"_Toc256000026" </w:instrText>
      </w:r>
      <w:r>
        <w:fldChar w:fldCharType="separate"/>
      </w:r>
      <w:r>
        <w:rPr>
          <w:rStyle w:val="145"/>
          <w:rFonts w:hint="default"/>
        </w:rPr>
        <w:t xml:space="preserve">10 </w:t>
      </w:r>
      <w:r>
        <w:rPr>
          <w:rStyle w:val="145"/>
        </w:rPr>
        <w:t>逻辑用例</w:t>
      </w:r>
      <w:r>
        <w:tab/>
      </w:r>
      <w:r>
        <w:fldChar w:fldCharType="begin"/>
      </w:r>
      <w:r>
        <w:instrText xml:space="preserve"> PAGEREF _Toc256000026 \h </w:instrText>
      </w:r>
      <w:r>
        <w:fldChar w:fldCharType="separate"/>
      </w:r>
      <w:r>
        <w:t>29</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"_Toc256000027" </w:instrText>
      </w:r>
      <w:r>
        <w:fldChar w:fldCharType="separate"/>
      </w:r>
      <w:r>
        <w:rPr>
          <w:rStyle w:val="145"/>
          <w:rFonts w:hint="default"/>
          <w:snapToGrid w:val="0"/>
        </w:rPr>
        <w:t xml:space="preserve">10.1 </w:t>
      </w:r>
      <w:r>
        <w:rPr>
          <w:rStyle w:val="145"/>
        </w:rPr>
        <w:t>概念</w:t>
      </w:r>
      <w:r>
        <w:tab/>
      </w:r>
      <w:r>
        <w:fldChar w:fldCharType="begin"/>
      </w:r>
      <w:r>
        <w:instrText xml:space="preserve"> PAGEREF _Toc256000027 \h </w:instrText>
      </w:r>
      <w:r>
        <w:fldChar w:fldCharType="separate"/>
      </w:r>
      <w:r>
        <w:t>29</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"_Toc256000028" </w:instrText>
      </w:r>
      <w:r>
        <w:fldChar w:fldCharType="separate"/>
      </w:r>
      <w:r>
        <w:rPr>
          <w:rStyle w:val="145"/>
          <w:rFonts w:hint="default"/>
          <w:snapToGrid w:val="0"/>
        </w:rPr>
        <w:t xml:space="preserve">10.2 </w:t>
      </w:r>
      <w:r>
        <w:rPr>
          <w:rStyle w:val="145"/>
        </w:rPr>
        <w:t>数据标准定义</w:t>
      </w:r>
      <w:r>
        <w:tab/>
      </w:r>
      <w:r>
        <w:fldChar w:fldCharType="begin"/>
      </w:r>
      <w:r>
        <w:instrText xml:space="preserve"> PAGEREF _Toc256000028 \h </w:instrText>
      </w:r>
      <w:r>
        <w:fldChar w:fldCharType="separate"/>
      </w:r>
      <w:r>
        <w:t>29</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"_Toc256000029" </w:instrText>
      </w:r>
      <w:r>
        <w:fldChar w:fldCharType="separate"/>
      </w:r>
      <w:r>
        <w:rPr>
          <w:rStyle w:val="145"/>
          <w:rFonts w:hint="default"/>
        </w:rPr>
        <w:t xml:space="preserve">11 </w:t>
      </w:r>
      <w:r>
        <w:rPr>
          <w:rStyle w:val="145"/>
        </w:rPr>
        <w:t>物理用例</w:t>
      </w:r>
      <w:r>
        <w:tab/>
      </w:r>
      <w:r>
        <w:fldChar w:fldCharType="begin"/>
      </w:r>
      <w:r>
        <w:instrText xml:space="preserve"> PAGEREF _Toc256000029 \h </w:instrText>
      </w:r>
      <w:r>
        <w:fldChar w:fldCharType="separate"/>
      </w:r>
      <w:r>
        <w:t>30</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"_Toc256000030" </w:instrText>
      </w:r>
      <w:r>
        <w:fldChar w:fldCharType="separate"/>
      </w:r>
      <w:r>
        <w:rPr>
          <w:rStyle w:val="145"/>
          <w:rFonts w:hint="default"/>
          <w:snapToGrid w:val="0"/>
        </w:rPr>
        <w:t xml:space="preserve">11.1 </w:t>
      </w:r>
      <w:r>
        <w:rPr>
          <w:rStyle w:val="145"/>
        </w:rPr>
        <w:t>概念</w:t>
      </w:r>
      <w:r>
        <w:tab/>
      </w:r>
      <w:r>
        <w:fldChar w:fldCharType="begin"/>
      </w:r>
      <w:r>
        <w:instrText xml:space="preserve"> PAGEREF _Toc256000030 \h </w:instrText>
      </w:r>
      <w:r>
        <w:fldChar w:fldCharType="separate"/>
      </w:r>
      <w:r>
        <w:t>30</w:t>
      </w:r>
      <w:r>
        <w:fldChar w:fldCharType="end"/>
      </w:r>
      <w:r>
        <w:fldChar w:fldCharType="end"/>
      </w:r>
    </w:p>
    <w:p>
      <w:pPr>
        <w:pStyle w:val="75"/>
        <w:tabs>
          <w:tab w:val="right" w:leader="dot" w:pos="9629"/>
        </w:tabs>
        <w:rPr>
          <w:rFonts w:ascii="Calibri" w:hAnsi="Calibri"/>
          <w:sz w:val="22"/>
        </w:rPr>
      </w:pPr>
      <w:r>
        <w:fldChar w:fldCharType="begin"/>
      </w:r>
      <w:r>
        <w:instrText xml:space="preserve"> HYPERLINK \l "_Toc256000031" </w:instrText>
      </w:r>
      <w:r>
        <w:fldChar w:fldCharType="separate"/>
      </w:r>
      <w:r>
        <w:rPr>
          <w:rStyle w:val="145"/>
          <w:rFonts w:hint="default"/>
          <w:snapToGrid w:val="0"/>
        </w:rPr>
        <w:t xml:space="preserve">11.2 </w:t>
      </w:r>
      <w:r>
        <w:rPr>
          <w:rStyle w:val="145"/>
        </w:rPr>
        <w:t>数据标准定义</w:t>
      </w:r>
      <w:r>
        <w:tab/>
      </w:r>
      <w:r>
        <w:fldChar w:fldCharType="begin"/>
      </w:r>
      <w:r>
        <w:instrText xml:space="preserve"> PAGEREF _Toc256000031 \h </w:instrText>
      </w:r>
      <w:r>
        <w:fldChar w:fldCharType="separate"/>
      </w:r>
      <w:r>
        <w:t>30</w:t>
      </w:r>
      <w:r>
        <w:fldChar w:fldCharType="end"/>
      </w:r>
      <w:r>
        <w:fldChar w:fldCharType="end"/>
      </w:r>
    </w:p>
    <w:p>
      <w:pPr>
        <w:pStyle w:val="60"/>
        <w:tabs>
          <w:tab w:val="right" w:leader="dot" w:pos="9629"/>
        </w:tabs>
        <w:rPr>
          <w:rFonts w:ascii="Calibri" w:hAnsi="Calibri"/>
          <w:sz w:val="22"/>
        </w:rPr>
      </w:pPr>
      <w:r>
        <w:fldChar w:fldCharType="begin"/>
      </w:r>
      <w:r>
        <w:instrText xml:space="preserve"> HYPERLINK \l "_Toc256000032" </w:instrText>
      </w:r>
      <w:r>
        <w:fldChar w:fldCharType="separate"/>
      </w:r>
      <w:r>
        <w:rPr>
          <w:rStyle w:val="145"/>
          <w:rFonts w:hint="default"/>
        </w:rPr>
        <w:t xml:space="preserve">12 </w:t>
      </w:r>
      <w:r>
        <w:rPr>
          <w:rStyle w:val="145"/>
        </w:rPr>
        <w:t>参考标准</w:t>
      </w:r>
      <w:r>
        <w:tab/>
      </w:r>
      <w:r>
        <w:fldChar w:fldCharType="begin"/>
      </w:r>
      <w:r>
        <w:instrText xml:space="preserve"> PAGEREF _Toc256000032 \h </w:instrText>
      </w:r>
      <w:r>
        <w:fldChar w:fldCharType="separate"/>
      </w:r>
      <w:r>
        <w:t>31</w:t>
      </w:r>
      <w:r>
        <w:fldChar w:fldCharType="end"/>
      </w:r>
      <w:r>
        <w:fldChar w:fldCharType="end"/>
      </w:r>
    </w:p>
    <w:p>
      <w:pPr>
        <w:pStyle w:val="60"/>
        <w:tabs>
          <w:tab w:val="right" w:leader="dot" w:pos="9629"/>
        </w:tabs>
        <w:sectPr>
          <w:headerReference r:id="rId14" w:type="first"/>
          <w:footerReference r:id="rId17" w:type="first"/>
          <w:headerReference r:id="rId12" w:type="default"/>
          <w:footerReference r:id="rId15" w:type="default"/>
          <w:headerReference r:id="rId13" w:type="even"/>
          <w:footerReference r:id="rId16" w:type="even"/>
          <w:pgSz w:w="11907" w:h="16840"/>
          <w:pgMar w:top="1701" w:right="1134" w:bottom="1701" w:left="1134" w:header="567" w:footer="567" w:gutter="0"/>
          <w:pgNumType w:fmt="lowerRoman"/>
          <w:cols w:space="425" w:num="1"/>
          <w:docGrid w:linePitch="312" w:charSpace="0"/>
        </w:sectPr>
      </w:pPr>
      <w:r>
        <w:fldChar w:fldCharType="end"/>
      </w:r>
    </w:p>
    <w:p>
      <w:pPr>
        <w:pStyle w:val="3"/>
      </w:pPr>
      <w:bookmarkStart w:id="1" w:name="_ZH-CN_TOPIC_0000001912896094"/>
      <w:bookmarkEnd w:id="1"/>
      <w:bookmarkStart w:id="2" w:name="_ZH-CN_TOPIC_0000001912896094-chtext"/>
      <w:bookmarkStart w:id="3" w:name="_Toc256000000"/>
      <w:r>
        <w:t>测试设计数字化定义</w:t>
      </w:r>
      <w:bookmarkEnd w:id="2"/>
      <w:bookmarkEnd w:id="3"/>
    </w:p>
    <w:p>
      <w:r>
        <w:rPr>
          <w:b/>
        </w:rPr>
        <w:t>（仅供内部使用）</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869"/>
        <w:gridCol w:w="3967"/>
        <w:gridCol w:w="533"/>
        <w:gridCol w:w="907"/>
        <w:gridCol w:w="166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47" w:type="pct"/>
            <w:tcBorders>
              <w:top w:val="single" w:color="000000" w:sz="6" w:space="0"/>
              <w:bottom w:val="single" w:color="000000" w:sz="6" w:space="0"/>
              <w:right w:val="single" w:color="000000" w:sz="6" w:space="0"/>
            </w:tcBorders>
          </w:tcPr>
          <w:p>
            <w:pPr>
              <w:pStyle w:val="225"/>
            </w:pPr>
            <w:r>
              <w:t>拟制:</w:t>
            </w:r>
          </w:p>
        </w:tc>
        <w:tc>
          <w:tcPr>
            <w:tcW w:w="2499" w:type="pct"/>
            <w:tcBorders>
              <w:top w:val="single" w:color="000000" w:sz="6" w:space="0"/>
              <w:bottom w:val="single" w:color="000000" w:sz="6" w:space="0"/>
              <w:right w:val="single" w:color="000000" w:sz="6" w:space="0"/>
            </w:tcBorders>
          </w:tcPr>
          <w:p>
            <w:pPr>
              <w:pStyle w:val="225"/>
            </w:pPr>
            <w:r>
              <w:t>杨晶晶 00616192 、刘兵社 00631158</w:t>
            </w:r>
          </w:p>
          <w:p>
            <w:pPr>
              <w:pStyle w:val="225"/>
            </w:pPr>
            <w:r>
              <w:t>、杨莉 00484805</w:t>
            </w:r>
          </w:p>
        </w:tc>
        <w:tc>
          <w:tcPr>
            <w:tcW w:w="336" w:type="pct"/>
            <w:tcBorders>
              <w:top w:val="single" w:color="000000" w:sz="6" w:space="0"/>
              <w:bottom w:val="single" w:color="000000" w:sz="6" w:space="0"/>
              <w:right w:val="single" w:color="000000" w:sz="6" w:space="0"/>
            </w:tcBorders>
          </w:tcPr>
          <w:p>
            <w:pPr>
              <w:pStyle w:val="225"/>
            </w:pPr>
          </w:p>
        </w:tc>
        <w:tc>
          <w:tcPr>
            <w:tcW w:w="571" w:type="pct"/>
            <w:tcBorders>
              <w:top w:val="single" w:color="000000" w:sz="6" w:space="0"/>
              <w:bottom w:val="single" w:color="000000" w:sz="6" w:space="0"/>
              <w:right w:val="single" w:color="000000" w:sz="6" w:space="0"/>
            </w:tcBorders>
          </w:tcPr>
          <w:p>
            <w:pPr>
              <w:pStyle w:val="225"/>
            </w:pPr>
            <w:r>
              <w:t>日期：</w:t>
            </w:r>
          </w:p>
        </w:tc>
        <w:tc>
          <w:tcPr>
            <w:tcW w:w="1047" w:type="pct"/>
            <w:tcBorders>
              <w:top w:val="single" w:color="000000" w:sz="6" w:space="0"/>
              <w:bottom w:val="single" w:color="000000" w:sz="6" w:space="0"/>
            </w:tcBorders>
          </w:tcPr>
          <w:p>
            <w:pPr>
              <w:pStyle w:val="225"/>
            </w:pPr>
            <w:r>
              <w:t>2024-05-30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47" w:type="pct"/>
            <w:tcBorders>
              <w:top w:val="single" w:color="000000" w:sz="6" w:space="0"/>
              <w:bottom w:val="single" w:color="000000" w:sz="6" w:space="0"/>
              <w:right w:val="single" w:color="000000" w:sz="6" w:space="0"/>
            </w:tcBorders>
          </w:tcPr>
          <w:p>
            <w:pPr>
              <w:pStyle w:val="225"/>
            </w:pPr>
            <w:r>
              <w:t>审核:</w:t>
            </w:r>
          </w:p>
        </w:tc>
        <w:tc>
          <w:tcPr>
            <w:tcW w:w="2499" w:type="pct"/>
            <w:tcBorders>
              <w:top w:val="single" w:color="000000" w:sz="6" w:space="0"/>
              <w:bottom w:val="single" w:color="000000" w:sz="6" w:space="0"/>
              <w:right w:val="single" w:color="000000" w:sz="6" w:space="0"/>
            </w:tcBorders>
          </w:tcPr>
          <w:p>
            <w:pPr>
              <w:pStyle w:val="225"/>
            </w:pPr>
            <w:r>
              <w:t>各产品线</w:t>
            </w:r>
          </w:p>
        </w:tc>
        <w:tc>
          <w:tcPr>
            <w:tcW w:w="336" w:type="pct"/>
            <w:tcBorders>
              <w:top w:val="single" w:color="000000" w:sz="6" w:space="0"/>
              <w:bottom w:val="single" w:color="000000" w:sz="6" w:space="0"/>
              <w:right w:val="single" w:color="000000" w:sz="6" w:space="0"/>
            </w:tcBorders>
          </w:tcPr>
          <w:p>
            <w:pPr>
              <w:pStyle w:val="225"/>
            </w:pPr>
          </w:p>
        </w:tc>
        <w:tc>
          <w:tcPr>
            <w:tcW w:w="571" w:type="pct"/>
            <w:tcBorders>
              <w:top w:val="single" w:color="000000" w:sz="6" w:space="0"/>
              <w:bottom w:val="single" w:color="000000" w:sz="6" w:space="0"/>
              <w:right w:val="single" w:color="000000" w:sz="6" w:space="0"/>
            </w:tcBorders>
          </w:tcPr>
          <w:p>
            <w:pPr>
              <w:pStyle w:val="225"/>
            </w:pPr>
            <w:r>
              <w:t>日期：</w:t>
            </w:r>
          </w:p>
        </w:tc>
        <w:tc>
          <w:tcPr>
            <w:tcW w:w="1047"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547" w:type="pct"/>
            <w:tcBorders>
              <w:top w:val="single" w:color="000000" w:sz="6" w:space="0"/>
              <w:bottom w:val="single" w:color="000000" w:sz="6" w:space="0"/>
              <w:right w:val="single" w:color="000000" w:sz="6" w:space="0"/>
            </w:tcBorders>
          </w:tcPr>
          <w:p>
            <w:pPr>
              <w:pStyle w:val="225"/>
            </w:pPr>
            <w:r>
              <w:t>批准:</w:t>
            </w:r>
          </w:p>
        </w:tc>
        <w:tc>
          <w:tcPr>
            <w:tcW w:w="2499" w:type="pct"/>
            <w:tcBorders>
              <w:top w:val="single" w:color="000000" w:sz="6" w:space="0"/>
              <w:bottom w:val="single" w:color="000000" w:sz="6" w:space="0"/>
              <w:right w:val="single" w:color="000000" w:sz="6" w:space="0"/>
            </w:tcBorders>
          </w:tcPr>
          <w:p>
            <w:pPr>
              <w:pStyle w:val="225"/>
            </w:pPr>
            <w:r>
              <w:t>李侠</w:t>
            </w:r>
          </w:p>
        </w:tc>
        <w:tc>
          <w:tcPr>
            <w:tcW w:w="336" w:type="pct"/>
            <w:tcBorders>
              <w:top w:val="single" w:color="000000" w:sz="6" w:space="0"/>
              <w:bottom w:val="single" w:color="000000" w:sz="6" w:space="0"/>
              <w:right w:val="single" w:color="000000" w:sz="6" w:space="0"/>
            </w:tcBorders>
          </w:tcPr>
          <w:p>
            <w:pPr>
              <w:pStyle w:val="225"/>
            </w:pPr>
          </w:p>
        </w:tc>
        <w:tc>
          <w:tcPr>
            <w:tcW w:w="571" w:type="pct"/>
            <w:tcBorders>
              <w:top w:val="single" w:color="000000" w:sz="6" w:space="0"/>
              <w:bottom w:val="single" w:color="000000" w:sz="6" w:space="0"/>
              <w:right w:val="single" w:color="000000" w:sz="6" w:space="0"/>
            </w:tcBorders>
          </w:tcPr>
          <w:p>
            <w:pPr>
              <w:pStyle w:val="225"/>
            </w:pPr>
            <w:r>
              <w:t>日期：</w:t>
            </w:r>
          </w:p>
        </w:tc>
        <w:tc>
          <w:tcPr>
            <w:tcW w:w="1047" w:type="pct"/>
            <w:tcBorders>
              <w:top w:val="single" w:color="000000" w:sz="6" w:space="0"/>
              <w:bottom w:val="single" w:color="000000" w:sz="6" w:space="0"/>
            </w:tcBorders>
          </w:tcPr>
          <w:p>
            <w:pPr>
              <w:pStyle w:val="225"/>
            </w:pPr>
          </w:p>
        </w:tc>
      </w:tr>
    </w:tbl>
    <w:p/>
    <w:p>
      <w:r>
        <w:pict>
          <v:shape id="_x0000_i1028" o:spt="75" type="#_x0000_t75" style="height:75pt;width:75pt;" filled="f" o:preferrelative="t" stroked="f" coordsize="21600,21600">
            <v:path/>
            <v:fill on="f" focussize="0,0"/>
            <v:stroke on="f" joinstyle="miter"/>
            <v:imagedata r:id="rId69" o:title=""/>
            <o:lock v:ext="edit" aspectratio="t"/>
            <w10:wrap type="none"/>
            <w10:anchorlock/>
          </v:shape>
        </w:pict>
      </w:r>
    </w:p>
    <w:p>
      <w:r>
        <w:t>华为技术有限公司</w:t>
      </w:r>
    </w:p>
    <w:p>
      <w:r>
        <w:t>版权所有  侵权必究</w:t>
      </w:r>
    </w:p>
    <w:p>
      <w:r>
        <w:t>修订记录</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94"/>
        <w:gridCol w:w="768"/>
        <w:gridCol w:w="3396"/>
        <w:gridCol w:w="278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日期</w:t>
            </w:r>
          </w:p>
        </w:tc>
        <w:tc>
          <w:tcPr>
            <w:tcW w:w="484" w:type="pct"/>
            <w:tcBorders>
              <w:top w:val="single" w:color="000000" w:sz="6" w:space="0"/>
              <w:bottom w:val="single" w:color="000000" w:sz="6" w:space="0"/>
              <w:right w:val="single" w:color="000000" w:sz="6" w:space="0"/>
            </w:tcBorders>
          </w:tcPr>
          <w:p>
            <w:pPr>
              <w:pStyle w:val="225"/>
            </w:pPr>
            <w:r>
              <w:t>修订版本</w:t>
            </w:r>
          </w:p>
        </w:tc>
        <w:tc>
          <w:tcPr>
            <w:tcW w:w="2138" w:type="pct"/>
            <w:tcBorders>
              <w:top w:val="single" w:color="000000" w:sz="6" w:space="0"/>
              <w:bottom w:val="single" w:color="000000" w:sz="6" w:space="0"/>
              <w:right w:val="single" w:color="000000" w:sz="6" w:space="0"/>
            </w:tcBorders>
          </w:tcPr>
          <w:p>
            <w:pPr>
              <w:pStyle w:val="225"/>
            </w:pPr>
            <w:r>
              <w:t>修改描述</w:t>
            </w:r>
          </w:p>
        </w:tc>
        <w:tc>
          <w:tcPr>
            <w:tcW w:w="1750" w:type="pct"/>
            <w:tcBorders>
              <w:top w:val="single" w:color="000000" w:sz="6" w:space="0"/>
              <w:bottom w:val="single" w:color="000000" w:sz="6" w:space="0"/>
            </w:tcBorders>
          </w:tcPr>
          <w:p>
            <w:pPr>
              <w:pStyle w:val="225"/>
            </w:pPr>
            <w:r>
              <w:t>作者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2024-05-30</w:t>
            </w:r>
          </w:p>
        </w:tc>
        <w:tc>
          <w:tcPr>
            <w:tcW w:w="484" w:type="pct"/>
            <w:tcBorders>
              <w:top w:val="single" w:color="000000" w:sz="6" w:space="0"/>
              <w:bottom w:val="single" w:color="000000" w:sz="6" w:space="0"/>
              <w:right w:val="single" w:color="000000" w:sz="6" w:space="0"/>
            </w:tcBorders>
          </w:tcPr>
          <w:p>
            <w:pPr>
              <w:pStyle w:val="225"/>
            </w:pPr>
            <w:r>
              <w:t>v0.0.1</w:t>
            </w:r>
          </w:p>
        </w:tc>
        <w:tc>
          <w:tcPr>
            <w:tcW w:w="2138" w:type="pct"/>
            <w:tcBorders>
              <w:top w:val="single" w:color="000000" w:sz="6" w:space="0"/>
              <w:bottom w:val="single" w:color="000000" w:sz="6" w:space="0"/>
              <w:right w:val="single" w:color="000000" w:sz="6" w:space="0"/>
            </w:tcBorders>
          </w:tcPr>
          <w:p>
            <w:pPr>
              <w:pStyle w:val="225"/>
            </w:pPr>
            <w:r>
              <w:t>初稿完成</w:t>
            </w:r>
          </w:p>
        </w:tc>
        <w:tc>
          <w:tcPr>
            <w:tcW w:w="1750" w:type="pct"/>
            <w:tcBorders>
              <w:top w:val="single" w:color="000000" w:sz="6" w:space="0"/>
              <w:bottom w:val="single" w:color="000000" w:sz="6" w:space="0"/>
            </w:tcBorders>
          </w:tcPr>
          <w:p>
            <w:pPr>
              <w:pStyle w:val="225"/>
            </w:pPr>
            <w:r>
              <w:t>杨晶晶 00616192、刘兵社 00631158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2024-06-06</w:t>
            </w:r>
          </w:p>
        </w:tc>
        <w:tc>
          <w:tcPr>
            <w:tcW w:w="484" w:type="pct"/>
            <w:tcBorders>
              <w:top w:val="single" w:color="000000" w:sz="6" w:space="0"/>
              <w:bottom w:val="single" w:color="000000" w:sz="6" w:space="0"/>
              <w:right w:val="single" w:color="000000" w:sz="6" w:space="0"/>
            </w:tcBorders>
          </w:tcPr>
          <w:p>
            <w:pPr>
              <w:pStyle w:val="225"/>
            </w:pPr>
            <w:r>
              <w:t>v0.0.2</w:t>
            </w:r>
          </w:p>
        </w:tc>
        <w:tc>
          <w:tcPr>
            <w:tcW w:w="2138" w:type="pct"/>
            <w:tcBorders>
              <w:top w:val="single" w:color="000000" w:sz="6" w:space="0"/>
              <w:bottom w:val="single" w:color="000000" w:sz="6" w:space="0"/>
              <w:right w:val="single" w:color="000000" w:sz="6" w:space="0"/>
            </w:tcBorders>
          </w:tcPr>
          <w:p>
            <w:pPr>
              <w:pStyle w:val="225"/>
            </w:pPr>
            <w:r>
              <w:t>增加第8.1.1~8.1.5, 第9~12章节、增加术语</w:t>
            </w:r>
          </w:p>
        </w:tc>
        <w:tc>
          <w:tcPr>
            <w:tcW w:w="1750" w:type="pct"/>
            <w:tcBorders>
              <w:top w:val="single" w:color="000000" w:sz="6" w:space="0"/>
              <w:bottom w:val="single" w:color="000000" w:sz="6" w:space="0"/>
            </w:tcBorders>
          </w:tcPr>
          <w:p>
            <w:pPr>
              <w:pStyle w:val="225"/>
            </w:pPr>
            <w:r>
              <w:t>杨莉 00484805、赖昨江00505633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2024-06-06</w:t>
            </w:r>
          </w:p>
        </w:tc>
        <w:tc>
          <w:tcPr>
            <w:tcW w:w="484" w:type="pct"/>
            <w:tcBorders>
              <w:top w:val="single" w:color="000000" w:sz="6" w:space="0"/>
              <w:bottom w:val="single" w:color="000000" w:sz="6" w:space="0"/>
              <w:right w:val="single" w:color="000000" w:sz="6" w:space="0"/>
            </w:tcBorders>
          </w:tcPr>
          <w:p>
            <w:pPr>
              <w:pStyle w:val="225"/>
            </w:pPr>
            <w:r>
              <w:t>v0.0.3</w:t>
            </w:r>
          </w:p>
        </w:tc>
        <w:tc>
          <w:tcPr>
            <w:tcW w:w="2138" w:type="pct"/>
            <w:tcBorders>
              <w:top w:val="single" w:color="000000" w:sz="6" w:space="0"/>
              <w:bottom w:val="single" w:color="000000" w:sz="6" w:space="0"/>
              <w:right w:val="single" w:color="000000" w:sz="6" w:space="0"/>
            </w:tcBorders>
          </w:tcPr>
          <w:p>
            <w:pPr>
              <w:pStyle w:val="225"/>
            </w:pPr>
            <w:r>
              <w:t>增加术语、增加章节13，14、15,16,17,18,19</w:t>
            </w:r>
          </w:p>
        </w:tc>
        <w:tc>
          <w:tcPr>
            <w:tcW w:w="1750" w:type="pct"/>
            <w:tcBorders>
              <w:top w:val="single" w:color="000000" w:sz="6" w:space="0"/>
              <w:bottom w:val="single" w:color="000000" w:sz="6" w:space="0"/>
            </w:tcBorders>
          </w:tcPr>
          <w:p>
            <w:pPr>
              <w:pStyle w:val="225"/>
            </w:pPr>
            <w:r>
              <w:t>黄立华 00654813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2024-06-20</w:t>
            </w:r>
          </w:p>
        </w:tc>
        <w:tc>
          <w:tcPr>
            <w:tcW w:w="484" w:type="pct"/>
            <w:tcBorders>
              <w:top w:val="single" w:color="000000" w:sz="6" w:space="0"/>
              <w:bottom w:val="single" w:color="000000" w:sz="6" w:space="0"/>
              <w:right w:val="single" w:color="000000" w:sz="6" w:space="0"/>
            </w:tcBorders>
          </w:tcPr>
          <w:p>
            <w:pPr>
              <w:pStyle w:val="225"/>
            </w:pPr>
            <w:r>
              <w:t>v0.0.4</w:t>
            </w:r>
          </w:p>
        </w:tc>
        <w:tc>
          <w:tcPr>
            <w:tcW w:w="2138" w:type="pct"/>
            <w:tcBorders>
              <w:top w:val="single" w:color="000000" w:sz="6" w:space="0"/>
              <w:bottom w:val="single" w:color="000000" w:sz="6" w:space="0"/>
              <w:right w:val="single" w:color="000000" w:sz="6" w:space="0"/>
            </w:tcBorders>
          </w:tcPr>
          <w:p>
            <w:pPr>
              <w:pStyle w:val="225"/>
            </w:pPr>
            <w:r>
              <w:t>写作第11-12章节-逻辑环境</w:t>
            </w:r>
          </w:p>
        </w:tc>
        <w:tc>
          <w:tcPr>
            <w:tcW w:w="1750" w:type="pct"/>
            <w:tcBorders>
              <w:top w:val="single" w:color="000000" w:sz="6" w:space="0"/>
              <w:bottom w:val="single" w:color="000000" w:sz="6" w:space="0"/>
            </w:tcBorders>
          </w:tcPr>
          <w:p>
            <w:pPr>
              <w:pStyle w:val="225"/>
            </w:pPr>
            <w:r>
              <w:t>杨莉 00484805、赖昨江00505633、王益浩 00398306、杨涛 00415255、邝秀玉 00516155、张莎莎 00818299、薛雨杨 00421242、潘杰 00444684、彭澜 00493767</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2024-06-22</w:t>
            </w:r>
          </w:p>
        </w:tc>
        <w:tc>
          <w:tcPr>
            <w:tcW w:w="484" w:type="pct"/>
            <w:tcBorders>
              <w:top w:val="single" w:color="000000" w:sz="6" w:space="0"/>
              <w:bottom w:val="single" w:color="000000" w:sz="6" w:space="0"/>
              <w:right w:val="single" w:color="000000" w:sz="6" w:space="0"/>
            </w:tcBorders>
          </w:tcPr>
          <w:p>
            <w:pPr>
              <w:pStyle w:val="225"/>
            </w:pPr>
            <w:r>
              <w:t>v0.9</w:t>
            </w:r>
          </w:p>
        </w:tc>
        <w:tc>
          <w:tcPr>
            <w:tcW w:w="2138" w:type="pct"/>
            <w:tcBorders>
              <w:top w:val="single" w:color="000000" w:sz="6" w:space="0"/>
              <w:bottom w:val="single" w:color="000000" w:sz="6" w:space="0"/>
              <w:right w:val="single" w:color="000000" w:sz="6" w:space="0"/>
            </w:tcBorders>
          </w:tcPr>
          <w:p>
            <w:pPr>
              <w:pStyle w:val="225"/>
            </w:pPr>
            <w:r>
              <w:t>根据第一次review意见完成修订</w:t>
            </w:r>
          </w:p>
        </w:tc>
        <w:tc>
          <w:tcPr>
            <w:tcW w:w="1750" w:type="pct"/>
            <w:tcBorders>
              <w:top w:val="single" w:color="000000" w:sz="6" w:space="0"/>
              <w:bottom w:val="single" w:color="000000" w:sz="6" w:space="0"/>
            </w:tcBorders>
          </w:tcPr>
          <w:p>
            <w:pPr>
              <w:pStyle w:val="225"/>
            </w:pPr>
            <w:r>
              <w:t>杨晶晶 00616192、杨莉 00484805、刘兵社 00631158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26" w:type="pct"/>
            <w:tcBorders>
              <w:top w:val="single" w:color="000000" w:sz="6" w:space="0"/>
              <w:bottom w:val="single" w:color="000000" w:sz="6" w:space="0"/>
              <w:right w:val="single" w:color="000000" w:sz="6" w:space="0"/>
            </w:tcBorders>
          </w:tcPr>
          <w:p>
            <w:pPr>
              <w:pStyle w:val="225"/>
            </w:pPr>
            <w:r>
              <w:t>2024-06-25</w:t>
            </w:r>
          </w:p>
        </w:tc>
        <w:tc>
          <w:tcPr>
            <w:tcW w:w="484" w:type="pct"/>
            <w:tcBorders>
              <w:top w:val="single" w:color="000000" w:sz="6" w:space="0"/>
              <w:bottom w:val="single" w:color="000000" w:sz="6" w:space="0"/>
              <w:right w:val="single" w:color="000000" w:sz="6" w:space="0"/>
            </w:tcBorders>
          </w:tcPr>
          <w:p>
            <w:pPr>
              <w:pStyle w:val="225"/>
            </w:pPr>
            <w:r>
              <w:t>v1.0</w:t>
            </w:r>
          </w:p>
        </w:tc>
        <w:tc>
          <w:tcPr>
            <w:tcW w:w="2138" w:type="pct"/>
            <w:tcBorders>
              <w:top w:val="single" w:color="000000" w:sz="6" w:space="0"/>
              <w:bottom w:val="single" w:color="000000" w:sz="6" w:space="0"/>
              <w:right w:val="single" w:color="000000" w:sz="6" w:space="0"/>
            </w:tcBorders>
          </w:tcPr>
          <w:p>
            <w:pPr>
              <w:pStyle w:val="225"/>
            </w:pPr>
            <w:r>
              <w:t>根据第二次review意见完成修订</w:t>
            </w:r>
          </w:p>
        </w:tc>
        <w:tc>
          <w:tcPr>
            <w:tcW w:w="1750" w:type="pct"/>
            <w:tcBorders>
              <w:top w:val="single" w:color="000000" w:sz="6" w:space="0"/>
              <w:bottom w:val="single" w:color="000000" w:sz="6" w:space="0"/>
            </w:tcBorders>
          </w:tcPr>
          <w:p>
            <w:pPr>
              <w:pStyle w:val="225"/>
            </w:pPr>
            <w:r>
              <w:t>杨晶晶 00616192、杨莉 00484805、刘兵社 00631158</w:t>
            </w:r>
          </w:p>
        </w:tc>
      </w:tr>
    </w:tbl>
    <w:p>
      <w:pPr>
        <w:sectPr>
          <w:headerReference r:id="rId18" w:type="default"/>
          <w:footerReference r:id="rId20" w:type="default"/>
          <w:headerReference r:id="rId19" w:type="even"/>
          <w:footerReference r:id="rId21" w:type="even"/>
          <w:pgSz w:w="11907" w:h="16840"/>
          <w:pgMar w:top="1701" w:right="1134" w:bottom="1701" w:left="1134" w:header="567" w:footer="567" w:gutter="0"/>
          <w:pgNumType w:fmt="decimal" w:start="1"/>
          <w:cols w:space="425" w:num="1"/>
          <w:docGrid w:linePitch="312" w:charSpace="0"/>
        </w:sectPr>
      </w:pPr>
    </w:p>
    <w:p>
      <w:pPr>
        <w:pStyle w:val="3"/>
      </w:pPr>
      <w:bookmarkStart w:id="4" w:name="_ZH-CN_TOPIC_0000001945415217"/>
      <w:bookmarkEnd w:id="4"/>
      <w:bookmarkStart w:id="5" w:name="_Toc256000001"/>
      <w:bookmarkStart w:id="6" w:name="_ZH-CN_TOPIC_0000001945415217-chtext"/>
      <w:r>
        <w:t>术语</w:t>
      </w:r>
      <w:bookmarkEnd w:id="5"/>
      <w:bookmarkEnd w:id="6"/>
    </w:p>
    <w:p>
      <w:r>
        <w:rPr>
          <w:b/>
        </w:rPr>
        <w:t>测试设计术语：</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43"/>
        <w:gridCol w:w="795"/>
        <w:gridCol w:w="5358"/>
        <w:gridCol w:w="124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rPr>
                <w:b/>
              </w:rPr>
              <w:t>序号</w:t>
            </w:r>
          </w:p>
        </w:tc>
        <w:tc>
          <w:tcPr>
            <w:tcW w:w="501" w:type="pct"/>
            <w:tcBorders>
              <w:top w:val="single" w:color="000000" w:sz="6" w:space="0"/>
              <w:bottom w:val="single" w:color="000000" w:sz="6" w:space="0"/>
              <w:right w:val="single" w:color="000000" w:sz="6" w:space="0"/>
            </w:tcBorders>
          </w:tcPr>
          <w:p>
            <w:pPr>
              <w:pStyle w:val="225"/>
            </w:pPr>
            <w:r>
              <w:rPr>
                <w:b/>
              </w:rPr>
              <w:t>术语</w:t>
            </w:r>
          </w:p>
        </w:tc>
        <w:tc>
          <w:tcPr>
            <w:tcW w:w="3375" w:type="pct"/>
            <w:tcBorders>
              <w:top w:val="single" w:color="000000" w:sz="6" w:space="0"/>
              <w:bottom w:val="single" w:color="000000" w:sz="6" w:space="0"/>
              <w:right w:val="single" w:color="000000" w:sz="6" w:space="0"/>
            </w:tcBorders>
          </w:tcPr>
          <w:p>
            <w:pPr>
              <w:pStyle w:val="225"/>
            </w:pPr>
            <w:r>
              <w:rPr>
                <w:b/>
              </w:rPr>
              <w:t>解释</w:t>
            </w:r>
          </w:p>
        </w:tc>
        <w:tc>
          <w:tcPr>
            <w:tcW w:w="782" w:type="pct"/>
            <w:tcBorders>
              <w:top w:val="single" w:color="000000" w:sz="6" w:space="0"/>
              <w:bottom w:val="single" w:color="000000" w:sz="6" w:space="0"/>
            </w:tcBorders>
          </w:tcPr>
          <w:p>
            <w:pPr>
              <w:pStyle w:val="225"/>
            </w:pPr>
            <w:r>
              <w:t>出处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1</w:t>
            </w:r>
          </w:p>
        </w:tc>
        <w:tc>
          <w:tcPr>
            <w:tcW w:w="501" w:type="pct"/>
            <w:tcBorders>
              <w:top w:val="single" w:color="000000" w:sz="6" w:space="0"/>
              <w:bottom w:val="single" w:color="000000" w:sz="6" w:space="0"/>
              <w:right w:val="single" w:color="000000" w:sz="6" w:space="0"/>
            </w:tcBorders>
          </w:tcPr>
          <w:p>
            <w:pPr>
              <w:pStyle w:val="225"/>
            </w:pPr>
            <w:r>
              <w:t>测试场景</w:t>
            </w:r>
          </w:p>
        </w:tc>
        <w:tc>
          <w:tcPr>
            <w:tcW w:w="3375" w:type="pct"/>
            <w:tcBorders>
              <w:top w:val="single" w:color="000000" w:sz="6" w:space="0"/>
              <w:bottom w:val="single" w:color="000000" w:sz="6" w:space="0"/>
              <w:right w:val="single" w:color="000000" w:sz="6" w:space="0"/>
            </w:tcBorders>
          </w:tcPr>
          <w:p>
            <w:pPr>
              <w:pStyle w:val="225"/>
            </w:pPr>
            <w:r>
              <w:rPr>
                <w:color w:val="1D1D1A"/>
              </w:rPr>
              <w:t>测试场景与客户场景对应，客户场景是用户为完成某一特定目标，对系统进行一系列操作和活动后，系统的处理和响应，这里系统可以是单一设备，也可以是设备集合（网络）；</w:t>
            </w:r>
          </w:p>
          <w:p>
            <w:pPr>
              <w:pStyle w:val="225"/>
            </w:pPr>
            <w:r>
              <w:rPr>
                <w:color w:val="1D1D1A"/>
              </w:rPr>
              <w:t>测试场景是在实验室组网和业务部署下，模拟用户的一系列操作，验证系统处理和响应是否满足预期。测试场景需要将客户场景的关键信息（如组网部署、业务处理流程、用户操作等）转换为测试语言。</w:t>
            </w:r>
          </w:p>
        </w:tc>
        <w:tc>
          <w:tcPr>
            <w:tcW w:w="782" w:type="pct"/>
            <w:tcBorders>
              <w:top w:val="single" w:color="000000" w:sz="6" w:space="0"/>
              <w:bottom w:val="single" w:color="000000" w:sz="6" w:space="0"/>
            </w:tcBorders>
          </w:tcPr>
          <w:p>
            <w:pPr>
              <w:pStyle w:val="225"/>
            </w:pPr>
            <w:r>
              <w:t>测试工程能力认证-系统测试分析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2</w:t>
            </w:r>
          </w:p>
        </w:tc>
        <w:tc>
          <w:tcPr>
            <w:tcW w:w="501" w:type="pct"/>
            <w:tcBorders>
              <w:top w:val="single" w:color="000000" w:sz="6" w:space="0"/>
              <w:bottom w:val="single" w:color="000000" w:sz="6" w:space="0"/>
              <w:right w:val="single" w:color="000000" w:sz="6" w:space="0"/>
            </w:tcBorders>
          </w:tcPr>
          <w:p>
            <w:pPr>
              <w:pStyle w:val="225"/>
            </w:pPr>
            <w:r>
              <w:t>逻辑环境</w:t>
            </w:r>
          </w:p>
        </w:tc>
        <w:tc>
          <w:tcPr>
            <w:tcW w:w="3375" w:type="pct"/>
            <w:tcBorders>
              <w:top w:val="single" w:color="000000" w:sz="6" w:space="0"/>
              <w:bottom w:val="single" w:color="000000" w:sz="6" w:space="0"/>
              <w:right w:val="single" w:color="000000" w:sz="6" w:space="0"/>
            </w:tcBorders>
          </w:tcPr>
          <w:p>
            <w:pPr>
              <w:pStyle w:val="225"/>
            </w:pPr>
            <w:r>
              <w:t>测试过程所需的环境对象的组合描述，包含测试设备及其之间的组网关系，不包含设备的具体物理属性；也称逻辑组网。</w:t>
            </w:r>
          </w:p>
        </w:tc>
        <w:tc>
          <w:tcPr>
            <w:tcW w:w="782" w:type="pct"/>
            <w:tcBorders>
              <w:top w:val="single" w:color="000000" w:sz="6" w:space="0"/>
              <w:bottom w:val="single" w:color="000000" w:sz="6" w:space="0"/>
            </w:tcBorders>
          </w:tcPr>
          <w:p>
            <w:pPr>
              <w:pStyle w:val="225"/>
            </w:pPr>
            <w:r>
              <w:t>新定义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3</w:t>
            </w:r>
          </w:p>
        </w:tc>
        <w:tc>
          <w:tcPr>
            <w:tcW w:w="501" w:type="pct"/>
            <w:tcBorders>
              <w:top w:val="single" w:color="000000" w:sz="6" w:space="0"/>
              <w:bottom w:val="single" w:color="000000" w:sz="6" w:space="0"/>
              <w:right w:val="single" w:color="000000" w:sz="6" w:space="0"/>
            </w:tcBorders>
          </w:tcPr>
          <w:p>
            <w:pPr>
              <w:pStyle w:val="225"/>
            </w:pPr>
            <w:r>
              <w:t>物理环境</w:t>
            </w:r>
          </w:p>
        </w:tc>
        <w:tc>
          <w:tcPr>
            <w:tcW w:w="3375" w:type="pct"/>
            <w:tcBorders>
              <w:top w:val="single" w:color="000000" w:sz="6" w:space="0"/>
              <w:bottom w:val="single" w:color="000000" w:sz="6" w:space="0"/>
              <w:right w:val="single" w:color="000000" w:sz="6" w:space="0"/>
            </w:tcBorders>
          </w:tcPr>
          <w:p>
            <w:pPr>
              <w:pStyle w:val="225"/>
            </w:pPr>
            <w:r>
              <w:t>是逻辑环境的实例化，是一组具体可执行用例的环境，也称物理组网。</w:t>
            </w:r>
          </w:p>
        </w:tc>
        <w:tc>
          <w:tcPr>
            <w:tcW w:w="782" w:type="pct"/>
            <w:tcBorders>
              <w:top w:val="single" w:color="000000" w:sz="6" w:space="0"/>
              <w:bottom w:val="single" w:color="000000" w:sz="6" w:space="0"/>
            </w:tcBorders>
          </w:tcPr>
          <w:p>
            <w:pPr>
              <w:pStyle w:val="225"/>
            </w:pPr>
            <w:r>
              <w:t>新定义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4</w:t>
            </w:r>
          </w:p>
        </w:tc>
        <w:tc>
          <w:tcPr>
            <w:tcW w:w="501" w:type="pct"/>
            <w:tcBorders>
              <w:top w:val="single" w:color="000000" w:sz="6" w:space="0"/>
              <w:bottom w:val="single" w:color="000000" w:sz="6" w:space="0"/>
              <w:right w:val="single" w:color="000000" w:sz="6" w:space="0"/>
            </w:tcBorders>
          </w:tcPr>
          <w:p>
            <w:pPr>
              <w:pStyle w:val="225"/>
            </w:pPr>
            <w:r>
              <w:t>测试对象</w:t>
            </w:r>
          </w:p>
        </w:tc>
        <w:tc>
          <w:tcPr>
            <w:tcW w:w="3375" w:type="pct"/>
            <w:tcBorders>
              <w:top w:val="single" w:color="000000" w:sz="6" w:space="0"/>
              <w:bottom w:val="single" w:color="000000" w:sz="6" w:space="0"/>
              <w:right w:val="single" w:color="000000" w:sz="6" w:space="0"/>
            </w:tcBorders>
          </w:tcPr>
          <w:p>
            <w:pPr>
              <w:pStyle w:val="225"/>
            </w:pPr>
            <w:r>
              <w:rPr>
                <w:color w:val="1D1D1A"/>
              </w:rPr>
              <w:t>即被测对象，测试对象的划分有两种视角，分别是客户视角和开发者视角，客户视角包括解决方案、特性、硬件等，开发者视角包括系统架构等；产品可以对每种测试对象按照确定的原则继续细分，</w:t>
            </w:r>
            <w:r>
              <w:t>测试对象承载着对被测对象的业务理解。</w:t>
            </w:r>
          </w:p>
        </w:tc>
        <w:tc>
          <w:tcPr>
            <w:tcW w:w="782" w:type="pct"/>
            <w:tcBorders>
              <w:top w:val="single" w:color="000000" w:sz="6" w:space="0"/>
              <w:bottom w:val="single" w:color="000000" w:sz="6" w:space="0"/>
            </w:tcBorders>
          </w:tcPr>
          <w:p>
            <w:pPr>
              <w:pStyle w:val="225"/>
            </w:pPr>
            <w:r>
              <w:t>测试工程能力认证-系统测试分析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5</w:t>
            </w:r>
          </w:p>
        </w:tc>
        <w:tc>
          <w:tcPr>
            <w:tcW w:w="501" w:type="pct"/>
            <w:tcBorders>
              <w:top w:val="single" w:color="000000" w:sz="6" w:space="0"/>
              <w:bottom w:val="single" w:color="000000" w:sz="6" w:space="0"/>
              <w:right w:val="single" w:color="000000" w:sz="6" w:space="0"/>
            </w:tcBorders>
          </w:tcPr>
          <w:p>
            <w:pPr>
              <w:pStyle w:val="225"/>
            </w:pPr>
            <w:r>
              <w:t>测试模式</w:t>
            </w:r>
          </w:p>
        </w:tc>
        <w:tc>
          <w:tcPr>
            <w:tcW w:w="3375" w:type="pct"/>
            <w:tcBorders>
              <w:top w:val="single" w:color="000000" w:sz="6" w:space="0"/>
              <w:bottom w:val="single" w:color="000000" w:sz="6" w:space="0"/>
              <w:right w:val="single" w:color="000000" w:sz="6" w:space="0"/>
            </w:tcBorders>
          </w:tcPr>
          <w:p>
            <w:pPr>
              <w:pStyle w:val="225"/>
            </w:pPr>
            <w:r>
              <w:t>测试模式是对产品实际应用中普遍存在（反复出现）的各种缺陷，所提取的可复用的测试方法和手段，是测试知识积累固化的核心资产；如：可靠性测试模式库、安全测试模式库等。</w:t>
            </w:r>
          </w:p>
        </w:tc>
        <w:tc>
          <w:tcPr>
            <w:tcW w:w="782" w:type="pct"/>
            <w:tcBorders>
              <w:top w:val="single" w:color="000000" w:sz="6" w:space="0"/>
              <w:bottom w:val="single" w:color="000000" w:sz="6" w:space="0"/>
            </w:tcBorders>
          </w:tcPr>
          <w:p>
            <w:pPr>
              <w:pStyle w:val="225"/>
            </w:pPr>
            <w:r>
              <w:t>系统集成与验证流程术语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6</w:t>
            </w:r>
          </w:p>
        </w:tc>
        <w:tc>
          <w:tcPr>
            <w:tcW w:w="501" w:type="pct"/>
            <w:tcBorders>
              <w:top w:val="single" w:color="000000" w:sz="6" w:space="0"/>
              <w:bottom w:val="single" w:color="000000" w:sz="6" w:space="0"/>
              <w:right w:val="single" w:color="000000" w:sz="6" w:space="0"/>
            </w:tcBorders>
          </w:tcPr>
          <w:p>
            <w:pPr>
              <w:pStyle w:val="225"/>
            </w:pPr>
            <w:r>
              <w:t>测试点</w:t>
            </w:r>
          </w:p>
        </w:tc>
        <w:tc>
          <w:tcPr>
            <w:tcW w:w="3375" w:type="pct"/>
            <w:tcBorders>
              <w:top w:val="single" w:color="000000" w:sz="6" w:space="0"/>
              <w:bottom w:val="single" w:color="000000" w:sz="6" w:space="0"/>
              <w:right w:val="single" w:color="000000" w:sz="6" w:space="0"/>
            </w:tcBorders>
          </w:tcPr>
          <w:p>
            <w:pPr>
              <w:pStyle w:val="225"/>
            </w:pPr>
            <w:r>
              <w:t>是需要测试的关键点，用于确定测试的关注点和验证目标。测试点应具有可控性，且相对独立，对于条件复杂的测试点就是有一定逻辑关系的独立测试点组合。测试点可以通过测试类型或质量属性来划分。</w:t>
            </w:r>
          </w:p>
        </w:tc>
        <w:tc>
          <w:tcPr>
            <w:tcW w:w="782" w:type="pct"/>
            <w:tcBorders>
              <w:top w:val="single" w:color="000000" w:sz="6" w:space="0"/>
              <w:bottom w:val="single" w:color="000000" w:sz="6" w:space="0"/>
            </w:tcBorders>
          </w:tcPr>
          <w:p>
            <w:pPr>
              <w:pStyle w:val="225"/>
            </w:pPr>
            <w:r>
              <w:t>系统集成与验证流程术语</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7</w:t>
            </w:r>
          </w:p>
        </w:tc>
        <w:tc>
          <w:tcPr>
            <w:tcW w:w="501" w:type="pct"/>
            <w:tcBorders>
              <w:top w:val="single" w:color="000000" w:sz="6" w:space="0"/>
              <w:bottom w:val="single" w:color="000000" w:sz="6" w:space="0"/>
              <w:right w:val="single" w:color="000000" w:sz="6" w:space="0"/>
            </w:tcBorders>
          </w:tcPr>
          <w:p>
            <w:pPr>
              <w:pStyle w:val="225"/>
            </w:pPr>
            <w:r>
              <w:t>测试因子</w:t>
            </w:r>
          </w:p>
        </w:tc>
        <w:tc>
          <w:tcPr>
            <w:tcW w:w="3375" w:type="pct"/>
            <w:tcBorders>
              <w:top w:val="single" w:color="000000" w:sz="6" w:space="0"/>
              <w:bottom w:val="single" w:color="000000" w:sz="6" w:space="0"/>
              <w:right w:val="single" w:color="000000" w:sz="6" w:space="0"/>
            </w:tcBorders>
          </w:tcPr>
          <w:p>
            <w:pPr>
              <w:pStyle w:val="225"/>
            </w:pPr>
            <w:r>
              <w:t>测试因子是组成测试用例的要素，是具有独立目的、能够被重复使用的测试单元；一般包括场景因子、动作因子（行为因子）以及数据因子。</w:t>
            </w:r>
          </w:p>
          <w:p>
            <w:pPr>
              <w:pStyle w:val="225"/>
            </w:pPr>
            <w:r>
              <w:t>场景因子是通过对被测对象分析得到的一组场景业务部署，通常在测试用例的预置条件中被引用;</w:t>
            </w:r>
          </w:p>
          <w:p>
            <w:pPr>
              <w:pStyle w:val="225"/>
            </w:pPr>
            <w:r>
              <w:t>动作因子是通过对被测对象分析得到一组影响被测对象的动作或行为，它包含一系列逻辑测试步骤或检查点；</w:t>
            </w:r>
          </w:p>
          <w:p>
            <w:pPr>
              <w:pStyle w:val="225"/>
            </w:pPr>
            <w:r>
              <w:t>数据因子是通过对被测对象分析得到测试需要覆盖的数据，它通常在场景因子或动作因子中被引用，生成最终的物理用例。</w:t>
            </w:r>
          </w:p>
        </w:tc>
        <w:tc>
          <w:tcPr>
            <w:tcW w:w="782" w:type="pct"/>
            <w:tcBorders>
              <w:top w:val="single" w:color="000000" w:sz="6" w:space="0"/>
              <w:bottom w:val="single" w:color="000000" w:sz="6" w:space="0"/>
            </w:tcBorders>
          </w:tcPr>
          <w:p>
            <w:pPr>
              <w:pStyle w:val="225"/>
            </w:pPr>
            <w:r>
              <w:t>新定义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8</w:t>
            </w:r>
          </w:p>
        </w:tc>
        <w:tc>
          <w:tcPr>
            <w:tcW w:w="501" w:type="pct"/>
            <w:tcBorders>
              <w:top w:val="single" w:color="000000" w:sz="6" w:space="0"/>
              <w:bottom w:val="single" w:color="000000" w:sz="6" w:space="0"/>
              <w:right w:val="single" w:color="000000" w:sz="6" w:space="0"/>
            </w:tcBorders>
          </w:tcPr>
          <w:p>
            <w:pPr>
              <w:pStyle w:val="225"/>
            </w:pPr>
            <w:r>
              <w:t>测试用例</w:t>
            </w:r>
          </w:p>
        </w:tc>
        <w:tc>
          <w:tcPr>
            <w:tcW w:w="3375" w:type="pct"/>
            <w:tcBorders>
              <w:top w:val="single" w:color="000000" w:sz="6" w:space="0"/>
              <w:bottom w:val="single" w:color="000000" w:sz="6" w:space="0"/>
              <w:right w:val="single" w:color="000000" w:sz="6" w:space="0"/>
            </w:tcBorders>
          </w:tcPr>
          <w:p>
            <w:pPr>
              <w:pStyle w:val="225"/>
            </w:pPr>
            <w:r>
              <w:t>为特定目标或测试条件(例如，执行特定的程序路径，或是验证与特定需求的一致性)而制定的一组输入值、执行入口条件、预期结果和执行出口条件。</w:t>
            </w:r>
          </w:p>
        </w:tc>
        <w:tc>
          <w:tcPr>
            <w:tcW w:w="782" w:type="pct"/>
            <w:tcBorders>
              <w:top w:val="single" w:color="000000" w:sz="6" w:space="0"/>
              <w:bottom w:val="single" w:color="000000" w:sz="6" w:space="0"/>
            </w:tcBorders>
          </w:tcPr>
          <w:p>
            <w:pPr>
              <w:pStyle w:val="225"/>
            </w:pPr>
            <w:r>
              <w:t>[IEEE 610]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9</w:t>
            </w:r>
          </w:p>
        </w:tc>
        <w:tc>
          <w:tcPr>
            <w:tcW w:w="501" w:type="pct"/>
            <w:tcBorders>
              <w:top w:val="single" w:color="000000" w:sz="6" w:space="0"/>
              <w:bottom w:val="single" w:color="000000" w:sz="6" w:space="0"/>
              <w:right w:val="single" w:color="000000" w:sz="6" w:space="0"/>
            </w:tcBorders>
          </w:tcPr>
          <w:p>
            <w:pPr>
              <w:pStyle w:val="225"/>
            </w:pPr>
            <w:r>
              <w:t>逻辑用例</w:t>
            </w:r>
          </w:p>
        </w:tc>
        <w:tc>
          <w:tcPr>
            <w:tcW w:w="3375" w:type="pct"/>
            <w:tcBorders>
              <w:top w:val="single" w:color="000000" w:sz="6" w:space="0"/>
              <w:bottom w:val="single" w:color="000000" w:sz="6" w:space="0"/>
              <w:right w:val="single" w:color="000000" w:sz="6" w:space="0"/>
            </w:tcBorders>
          </w:tcPr>
          <w:p>
            <w:pPr>
              <w:pStyle w:val="225"/>
            </w:pPr>
            <w:r>
              <w:t>测试用例的逻辑描述，用来明确测试意图，逻辑用例包括测试对象、测试方法、评估方法的描述，不包括测试对象的物理属性或者测试因子的详细取值；物理用例可基于逻辑用例生成。</w:t>
            </w:r>
          </w:p>
        </w:tc>
        <w:tc>
          <w:tcPr>
            <w:tcW w:w="782" w:type="pct"/>
            <w:tcBorders>
              <w:top w:val="single" w:color="000000" w:sz="6" w:space="0"/>
              <w:bottom w:val="single" w:color="000000" w:sz="6" w:space="0"/>
            </w:tcBorders>
          </w:tcPr>
          <w:p>
            <w:pPr>
              <w:pStyle w:val="225"/>
            </w:pPr>
            <w:r>
              <w:t>新定义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42" w:type="pct"/>
            <w:tcBorders>
              <w:top w:val="single" w:color="000000" w:sz="6" w:space="0"/>
              <w:bottom w:val="single" w:color="000000" w:sz="6" w:space="0"/>
              <w:right w:val="single" w:color="000000" w:sz="6" w:space="0"/>
            </w:tcBorders>
          </w:tcPr>
          <w:p>
            <w:pPr>
              <w:pStyle w:val="225"/>
            </w:pPr>
            <w:r>
              <w:t>10</w:t>
            </w:r>
          </w:p>
        </w:tc>
        <w:tc>
          <w:tcPr>
            <w:tcW w:w="501" w:type="pct"/>
            <w:tcBorders>
              <w:top w:val="single" w:color="000000" w:sz="6" w:space="0"/>
              <w:bottom w:val="single" w:color="000000" w:sz="6" w:space="0"/>
              <w:right w:val="single" w:color="000000" w:sz="6" w:space="0"/>
            </w:tcBorders>
          </w:tcPr>
          <w:p>
            <w:pPr>
              <w:pStyle w:val="225"/>
            </w:pPr>
            <w:r>
              <w:t>物理用例</w:t>
            </w:r>
          </w:p>
        </w:tc>
        <w:tc>
          <w:tcPr>
            <w:tcW w:w="3375" w:type="pct"/>
            <w:tcBorders>
              <w:top w:val="single" w:color="000000" w:sz="6" w:space="0"/>
              <w:bottom w:val="single" w:color="000000" w:sz="6" w:space="0"/>
              <w:right w:val="single" w:color="000000" w:sz="6" w:space="0"/>
            </w:tcBorders>
          </w:tcPr>
          <w:p>
            <w:pPr>
              <w:pStyle w:val="225"/>
            </w:pPr>
            <w:r>
              <w:t>是逻辑用例的实例化，指一组共享相同预置条件、测试步骤、预期结果等测试逻辑、但逻辑用例实例化存在差异（如不同组网、不同单板、不同硬件等不同形态）的用例；物理用例由逻辑用例基于不同物理环境、数据参数定义的要素生成；测试方法、评估方法与逻辑用例保持一致。</w:t>
            </w:r>
          </w:p>
        </w:tc>
        <w:tc>
          <w:tcPr>
            <w:tcW w:w="782" w:type="pct"/>
            <w:tcBorders>
              <w:top w:val="single" w:color="000000" w:sz="6" w:space="0"/>
              <w:bottom w:val="single" w:color="000000" w:sz="6" w:space="0"/>
            </w:tcBorders>
          </w:tcPr>
          <w:p>
            <w:pPr>
              <w:pStyle w:val="225"/>
            </w:pPr>
            <w:r>
              <w:t>新定义</w:t>
            </w:r>
          </w:p>
        </w:tc>
      </w:tr>
    </w:tbl>
    <w:p/>
    <w:p>
      <w:r>
        <w:rPr>
          <w:b/>
        </w:rPr>
        <w:t>工程术语：</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51"/>
        <w:gridCol w:w="1095"/>
        <w:gridCol w:w="5595"/>
        <w:gridCol w:w="597"/>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10" w:type="pct"/>
            <w:tcBorders>
              <w:top w:val="single" w:color="000000" w:sz="6" w:space="0"/>
              <w:bottom w:val="single" w:color="000000" w:sz="6" w:space="0"/>
              <w:right w:val="single" w:color="000000" w:sz="6" w:space="0"/>
            </w:tcBorders>
          </w:tcPr>
          <w:p>
            <w:pPr>
              <w:pStyle w:val="225"/>
            </w:pPr>
            <w:r>
              <w:rPr>
                <w:b/>
              </w:rPr>
              <w:t>序号</w:t>
            </w:r>
          </w:p>
        </w:tc>
        <w:tc>
          <w:tcPr>
            <w:tcW w:w="690" w:type="pct"/>
            <w:tcBorders>
              <w:top w:val="single" w:color="000000" w:sz="6" w:space="0"/>
              <w:bottom w:val="single" w:color="000000" w:sz="6" w:space="0"/>
              <w:right w:val="single" w:color="000000" w:sz="6" w:space="0"/>
            </w:tcBorders>
          </w:tcPr>
          <w:p>
            <w:pPr>
              <w:pStyle w:val="225"/>
            </w:pPr>
            <w:r>
              <w:rPr>
                <w:b/>
              </w:rPr>
              <w:t>术语</w:t>
            </w:r>
          </w:p>
        </w:tc>
        <w:tc>
          <w:tcPr>
            <w:tcW w:w="3524" w:type="pct"/>
            <w:tcBorders>
              <w:top w:val="single" w:color="000000" w:sz="6" w:space="0"/>
              <w:bottom w:val="single" w:color="000000" w:sz="6" w:space="0"/>
              <w:right w:val="single" w:color="000000" w:sz="6" w:space="0"/>
            </w:tcBorders>
          </w:tcPr>
          <w:p>
            <w:pPr>
              <w:pStyle w:val="225"/>
            </w:pPr>
            <w:r>
              <w:rPr>
                <w:b/>
              </w:rPr>
              <w:t>解释</w:t>
            </w:r>
          </w:p>
        </w:tc>
        <w:tc>
          <w:tcPr>
            <w:tcW w:w="376" w:type="pct"/>
            <w:tcBorders>
              <w:top w:val="single" w:color="000000" w:sz="6" w:space="0"/>
              <w:bottom w:val="single" w:color="000000" w:sz="6" w:space="0"/>
            </w:tcBorders>
          </w:tcPr>
          <w:p>
            <w:pPr>
              <w:pStyle w:val="225"/>
            </w:pPr>
            <w:r>
              <w:t>出处</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10" w:type="pct"/>
            <w:tcBorders>
              <w:top w:val="single" w:color="000000" w:sz="6" w:space="0"/>
              <w:bottom w:val="single" w:color="000000" w:sz="6" w:space="0"/>
              <w:right w:val="single" w:color="000000" w:sz="6" w:space="0"/>
            </w:tcBorders>
          </w:tcPr>
          <w:p>
            <w:pPr>
              <w:pStyle w:val="225"/>
            </w:pPr>
            <w:r>
              <w:t>1</w:t>
            </w:r>
          </w:p>
        </w:tc>
        <w:tc>
          <w:tcPr>
            <w:tcW w:w="690" w:type="pct"/>
            <w:tcBorders>
              <w:top w:val="single" w:color="000000" w:sz="6" w:space="0"/>
              <w:bottom w:val="single" w:color="000000" w:sz="6" w:space="0"/>
              <w:right w:val="single" w:color="000000" w:sz="6" w:space="0"/>
            </w:tcBorders>
          </w:tcPr>
          <w:p>
            <w:pPr>
              <w:pStyle w:val="225"/>
            </w:pPr>
            <w:r>
              <w:t>DSL检索文档切片</w:t>
            </w:r>
          </w:p>
        </w:tc>
        <w:tc>
          <w:tcPr>
            <w:tcW w:w="3524" w:type="pct"/>
            <w:tcBorders>
              <w:top w:val="single" w:color="000000" w:sz="6" w:space="0"/>
              <w:bottom w:val="single" w:color="000000" w:sz="6" w:space="0"/>
              <w:right w:val="single" w:color="000000" w:sz="6" w:space="0"/>
            </w:tcBorders>
          </w:tcPr>
          <w:p>
            <w:pPr>
              <w:pStyle w:val="225"/>
            </w:pPr>
            <w:r>
              <w:t>领域专用语言，domain specific language,先对文档的结构进行解析，再基于文档结构以及文本类型进行文档的动态切分。该分片策略能尽可能地保留文本原有的信息含义以及结构信息的同时，大幅减少了文档切分带来的信息丢失，并能有效地提高相关度.</w:t>
            </w:r>
          </w:p>
          <w:p>
            <w:pPr>
              <w:pStyle w:val="225"/>
            </w:pPr>
            <w:r>
              <w:t>DSL文本标签提取能力，根据文档结构元素构建了自定义的DSL检索算子，支持用户编写DSL调度合适的检索算子来针对某类特定结构的文档进行检索。该方法能大幅减少由语义相似度检索导致的检索错误，有效地帮助用户检索到符合场景、需求的文本块，同时进行文本追溯</w:t>
            </w:r>
          </w:p>
        </w:tc>
        <w:tc>
          <w:tcPr>
            <w:tcW w:w="376" w:type="pct"/>
            <w:tcBorders>
              <w:top w:val="single" w:color="000000" w:sz="6" w:space="0"/>
              <w:bottom w:val="single" w:color="000000" w:sz="6" w:space="0"/>
            </w:tcBorders>
          </w:tcPr>
          <w:p>
            <w:pPr>
              <w:pStyle w:val="225"/>
            </w:pPr>
            <w:r>
              <w:t>新定义</w:t>
            </w:r>
          </w:p>
        </w:tc>
      </w:tr>
    </w:tbl>
    <w:p>
      <w:pPr>
        <w:sectPr>
          <w:headerReference r:id="rId22" w:type="default"/>
          <w:footerReference r:id="rId24" w:type="default"/>
          <w:headerReference r:id="rId23" w:type="even"/>
          <w:footerReference r:id="rId25" w:type="even"/>
          <w:pgSz w:w="11907" w:h="16840"/>
          <w:pgMar w:top="1701" w:right="1134" w:bottom="1701" w:left="1134" w:header="567" w:footer="567" w:gutter="0"/>
          <w:pgNumType w:fmt="decimal"/>
          <w:cols w:space="425" w:num="1"/>
          <w:docGrid w:linePitch="312" w:charSpace="0"/>
        </w:sectPr>
      </w:pPr>
    </w:p>
    <w:p>
      <w:pPr>
        <w:pStyle w:val="3"/>
      </w:pPr>
      <w:bookmarkStart w:id="7" w:name="_ZH-CN_TOPIC_0000001913056026"/>
      <w:bookmarkEnd w:id="7"/>
      <w:bookmarkStart w:id="8" w:name="_Toc256000002"/>
      <w:bookmarkStart w:id="9" w:name="_ZH-CN_TOPIC_0000001913056026-chtext"/>
      <w:r>
        <w:t>测试场景</w:t>
      </w:r>
      <w:bookmarkEnd w:id="8"/>
      <w:bookmarkEnd w:id="9"/>
    </w:p>
    <w:p>
      <w:r>
        <w:fldChar w:fldCharType="begin"/>
      </w:r>
      <w:r>
        <w:instrText xml:space="preserve"> HYPERLINK \l "_ZH-CN_TOPIC_0000001912896114" \o " " </w:instrText>
      </w:r>
      <w:r>
        <w:fldChar w:fldCharType="separate"/>
      </w:r>
      <w:r>
        <w:rPr>
          <w:rStyle w:val="145"/>
        </w:rPr>
        <w:t>3.1  概念</w:t>
      </w:r>
      <w:r>
        <w:rPr>
          <w:rStyle w:val="145"/>
        </w:rPr>
        <w:fldChar w:fldCharType="end"/>
      </w:r>
    </w:p>
    <w:p>
      <w:r>
        <w:fldChar w:fldCharType="begin"/>
      </w:r>
      <w:r>
        <w:instrText xml:space="preserve"> HYPERLINK \l "_ZH-CN_TOPIC_0000001945415241" \o " " </w:instrText>
      </w:r>
      <w:r>
        <w:fldChar w:fldCharType="separate"/>
      </w:r>
      <w:r>
        <w:rPr>
          <w:rStyle w:val="145"/>
        </w:rPr>
        <w:t>3.2  数据标准定义</w:t>
      </w:r>
      <w:r>
        <w:rPr>
          <w:rStyle w:val="145"/>
        </w:rPr>
        <w:fldChar w:fldCharType="end"/>
      </w:r>
    </w:p>
    <w:p>
      <w:pPr>
        <w:pStyle w:val="4"/>
        <w:numPr>
          <w:ilvl w:val="1"/>
          <w:numId w:val="24"/>
        </w:numPr>
      </w:pPr>
      <w:bookmarkStart w:id="10" w:name="_ZH-CN_TOPIC_0000001912896114"/>
      <w:bookmarkEnd w:id="10"/>
      <w:bookmarkStart w:id="11" w:name="_ZH-CN_TOPIC_0000001912896114-chtext"/>
      <w:bookmarkStart w:id="12" w:name="_Toc256000003"/>
      <w:r>
        <w:t>概念</w:t>
      </w:r>
      <w:bookmarkEnd w:id="11"/>
      <w:bookmarkEnd w:id="12"/>
    </w:p>
    <w:p>
      <w:r>
        <w:rPr>
          <w:color w:val="1D1D1A"/>
        </w:rPr>
        <w:t>测试场景与客户场景对应，客户场景是用户为完成某一特定目标，对系统进行一系列操作和活动后，系统的处理和响应，这里系统可以是单一设备，也可以是设备集合（网络）；</w:t>
      </w:r>
    </w:p>
    <w:p>
      <w:r>
        <w:rPr>
          <w:color w:val="1D1D1A"/>
        </w:rPr>
        <w:t>测试场景是在实验室组网和业务部署下，模拟用户的一系列操作，验证系统处理和响应是否满足预期。测试场景需要将客户场景的关键信息（如组网部署、业务处理流程、用户操作等）转换为测试语言。</w:t>
      </w:r>
    </w:p>
    <w:p>
      <w:pPr>
        <w:pStyle w:val="4"/>
      </w:pPr>
      <w:bookmarkStart w:id="13" w:name="_ZH-CN_TOPIC_0000001945415241"/>
      <w:bookmarkEnd w:id="13"/>
      <w:bookmarkStart w:id="14" w:name="_Toc256000004"/>
      <w:bookmarkStart w:id="15" w:name="_ZH-CN_TOPIC_0000001945415241-chtext"/>
      <w:r>
        <w:t>数据标准定义</w:t>
      </w:r>
      <w:bookmarkEnd w:id="14"/>
      <w:bookmarkEnd w:id="15"/>
    </w:p>
    <w:p>
      <w:r>
        <w:rPr>
          <w:b/>
        </w:rPr>
        <w:t>数通测试场景各字段定义：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50"/>
        <w:gridCol w:w="3016"/>
        <w:gridCol w:w="357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字段名</w:t>
            </w:r>
          </w:p>
        </w:tc>
        <w:tc>
          <w:tcPr>
            <w:tcW w:w="1900" w:type="pct"/>
            <w:tcBorders>
              <w:top w:val="single" w:color="000000" w:sz="6" w:space="0"/>
              <w:bottom w:val="single" w:color="000000" w:sz="6" w:space="0"/>
              <w:right w:val="single" w:color="000000" w:sz="6" w:space="0"/>
            </w:tcBorders>
          </w:tcPr>
          <w:p>
            <w:pPr>
              <w:pStyle w:val="225"/>
            </w:pPr>
            <w:r>
              <w:t>字段说明</w:t>
            </w:r>
          </w:p>
        </w:tc>
        <w:tc>
          <w:tcPr>
            <w:tcW w:w="2250"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测试场景编号</w:t>
            </w:r>
          </w:p>
        </w:tc>
        <w:tc>
          <w:tcPr>
            <w:tcW w:w="1900" w:type="pct"/>
            <w:tcBorders>
              <w:top w:val="single" w:color="000000" w:sz="6" w:space="0"/>
              <w:bottom w:val="single" w:color="000000" w:sz="6" w:space="0"/>
              <w:right w:val="single" w:color="000000" w:sz="6" w:space="0"/>
            </w:tcBorders>
          </w:tcPr>
          <w:p>
            <w:pPr>
              <w:pStyle w:val="225"/>
            </w:pPr>
            <w:r>
              <w:t>【说明】以“功能-TFn-场景名称”维度进行定义,全局唯一</w:t>
            </w:r>
          </w:p>
          <w:p>
            <w:pPr>
              <w:pStyle w:val="225"/>
            </w:pPr>
            <w:r>
              <w:t>【规则】选填</w:t>
            </w:r>
          </w:p>
        </w:tc>
        <w:tc>
          <w:tcPr>
            <w:tcW w:w="225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*测试场景名称</w:t>
            </w:r>
          </w:p>
        </w:tc>
        <w:tc>
          <w:tcPr>
            <w:tcW w:w="1900" w:type="pct"/>
            <w:tcBorders>
              <w:top w:val="single" w:color="000000" w:sz="6" w:space="0"/>
              <w:bottom w:val="single" w:color="000000" w:sz="6" w:space="0"/>
              <w:right w:val="single" w:color="000000" w:sz="6" w:space="0"/>
            </w:tcBorders>
          </w:tcPr>
          <w:p>
            <w:pPr>
              <w:pStyle w:val="225"/>
            </w:pPr>
            <w:r>
              <w:t>【说明】测试场景名称，简单描述，并突出场景验证重点</w:t>
            </w:r>
          </w:p>
          <w:p>
            <w:pPr>
              <w:pStyle w:val="225"/>
            </w:pPr>
            <w:r>
              <w:t>【规则】必填</w:t>
            </w:r>
          </w:p>
        </w:tc>
        <w:tc>
          <w:tcPr>
            <w:tcW w:w="2250" w:type="pct"/>
            <w:tcBorders>
              <w:top w:val="single" w:color="000000" w:sz="6" w:space="0"/>
              <w:bottom w:val="single" w:color="000000" w:sz="6" w:space="0"/>
            </w:tcBorders>
          </w:tcPr>
          <w:p>
            <w:pPr>
              <w:pStyle w:val="225"/>
            </w:pPr>
            <w:r>
              <w:t>LITE-AP支持与分析器/控制器对接的Telemetry上报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测试组网描述</w:t>
            </w:r>
          </w:p>
        </w:tc>
        <w:tc>
          <w:tcPr>
            <w:tcW w:w="1900" w:type="pct"/>
            <w:tcBorders>
              <w:top w:val="single" w:color="000000" w:sz="6" w:space="0"/>
              <w:bottom w:val="single" w:color="000000" w:sz="6" w:space="0"/>
              <w:right w:val="single" w:color="000000" w:sz="6" w:space="0"/>
            </w:tcBorders>
          </w:tcPr>
          <w:p>
            <w:pPr>
              <w:pStyle w:val="225"/>
            </w:pPr>
            <w:r>
              <w:t>【说明】说明现网中应用的设备型号和角色。 一般分两部分说明，一部分为被测设备，一部分为其他网元说明。</w:t>
            </w:r>
          </w:p>
          <w:p>
            <w:pPr>
              <w:pStyle w:val="225"/>
            </w:pPr>
            <w:r>
              <w:t>【规则】选填</w:t>
            </w:r>
          </w:p>
        </w:tc>
        <w:tc>
          <w:tcPr>
            <w:tcW w:w="2250" w:type="pct"/>
            <w:tcBorders>
              <w:top w:val="single" w:color="000000" w:sz="6" w:space="0"/>
              <w:bottom w:val="single" w:color="000000" w:sz="6" w:space="0"/>
            </w:tcBorders>
          </w:tcPr>
          <w:p>
            <w:pPr>
              <w:pStyle w:val="225"/>
            </w:pPr>
            <w:r>
              <w:t>两台设备使能lldp，能互相学习到邻居，一台设备对接控制器，配置telemetry实时上送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*测试TOPO</w:t>
            </w:r>
          </w:p>
        </w:tc>
        <w:tc>
          <w:tcPr>
            <w:tcW w:w="1900" w:type="pct"/>
            <w:tcBorders>
              <w:top w:val="single" w:color="000000" w:sz="6" w:space="0"/>
              <w:bottom w:val="single" w:color="000000" w:sz="6" w:space="0"/>
              <w:right w:val="single" w:color="000000" w:sz="6" w:space="0"/>
            </w:tcBorders>
          </w:tcPr>
          <w:p>
            <w:pPr>
              <w:pStyle w:val="225"/>
            </w:pPr>
            <w:r>
              <w:t>【说明】基于测试组网，基于产品标准TOPO库中选择对应的TOPO文件，作为测试脚本执行TOPO输入。</w:t>
            </w:r>
          </w:p>
          <w:p>
            <w:pPr>
              <w:pStyle w:val="225"/>
            </w:pPr>
            <w:r>
              <w:t>【规则】必填</w:t>
            </w:r>
          </w:p>
        </w:tc>
        <w:tc>
          <w:tcPr>
            <w:tcW w:w="2250" w:type="pct"/>
            <w:tcBorders>
              <w:top w:val="single" w:color="000000" w:sz="6" w:space="0"/>
              <w:bottom w:val="single" w:color="000000" w:sz="6" w:space="0"/>
            </w:tcBorders>
          </w:tcPr>
          <w:p>
            <w:pPr>
              <w:pStyle w:val="225"/>
            </w:pPr>
            <w:r>
              <w:t>1TSG_2DUT_4Link_CIRCLE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*场景部署</w:t>
            </w:r>
          </w:p>
        </w:tc>
        <w:tc>
          <w:tcPr>
            <w:tcW w:w="1900" w:type="pct"/>
            <w:tcBorders>
              <w:top w:val="single" w:color="000000" w:sz="6" w:space="0"/>
              <w:bottom w:val="single" w:color="000000" w:sz="6" w:space="0"/>
              <w:right w:val="single" w:color="000000" w:sz="6" w:space="0"/>
            </w:tcBorders>
          </w:tcPr>
          <w:p>
            <w:pPr>
              <w:pStyle w:val="225"/>
            </w:pPr>
            <w:r>
              <w:t>【说明】基于需求对应的局点场景分析提取关键业务部署（测试对象），并提取该场景客户关注的质量属性、关键运维操作，需要列出所涉及的DFX操作（测试操作），作为后续测试模式分析的依据</w:t>
            </w:r>
          </w:p>
          <w:p>
            <w:pPr>
              <w:pStyle w:val="225"/>
            </w:pPr>
            <w:r>
              <w:t>【规则】必填</w:t>
            </w:r>
          </w:p>
        </w:tc>
        <w:tc>
          <w:tcPr>
            <w:tcW w:w="2250" w:type="pct"/>
            <w:tcBorders>
              <w:top w:val="single" w:color="000000" w:sz="6" w:space="0"/>
              <w:bottom w:val="single" w:color="000000" w:sz="6" w:space="0"/>
            </w:tcBorders>
          </w:tcPr>
          <w:p>
            <w:pPr>
              <w:pStyle w:val="225"/>
            </w:pPr>
            <w:r>
              <w:t>基础业务部署：配置lldp邻居并建立成功，lldp邻居信息通过telemetry上送控制器</w:t>
            </w:r>
          </w:p>
          <w:p>
            <w:pPr>
              <w:pStyle w:val="225"/>
            </w:pPr>
            <w:r>
              <w:t>开局调测：控制器上检查lldp邻居信息是否正确</w:t>
            </w:r>
          </w:p>
          <w:p>
            <w:pPr>
              <w:pStyle w:val="225"/>
            </w:pPr>
            <w:r>
              <w:t>业务发放：yang配置订阅telemetry能力</w:t>
            </w:r>
          </w:p>
          <w:p>
            <w:pPr>
              <w:pStyle w:val="225"/>
            </w:pPr>
            <w:r>
              <w:t>性能：满规格lldp邻居信息上送控制器</w:t>
            </w:r>
          </w:p>
          <w:p>
            <w:pPr>
              <w:pStyle w:val="225"/>
            </w:pPr>
            <w:r>
              <w:t>兼容性：支持CFG、DB升级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业务流量模型</w:t>
            </w:r>
          </w:p>
        </w:tc>
        <w:tc>
          <w:tcPr>
            <w:tcW w:w="1900" w:type="pct"/>
            <w:tcBorders>
              <w:top w:val="single" w:color="000000" w:sz="6" w:space="0"/>
              <w:bottom w:val="single" w:color="000000" w:sz="6" w:space="0"/>
              <w:right w:val="single" w:color="000000" w:sz="6" w:space="0"/>
            </w:tcBorders>
          </w:tcPr>
          <w:p>
            <w:pPr>
              <w:pStyle w:val="225"/>
            </w:pPr>
            <w:r>
              <w:t>【说明】体现现网的流量特征；对组网场景的可能业务数据进行描述，包括报文类型、报文长度、单播、组播、广播等，主要体现现网的流量，如果涉及转发性能的要求也需要列举出来，如电力子卡要求单站10微秒处理时延，端到端50ms转发时延，以列举的方式呈现。以列举的方式呈现。 流量特征，需要从流量大小，报文类型，字节大小，MAC/IP/TCP/UDP/协议TLV的具体情况来描述；作为后续流量数据输入</w:t>
            </w:r>
          </w:p>
          <w:p>
            <w:pPr>
              <w:pStyle w:val="225"/>
            </w:pPr>
            <w:r>
              <w:t>【规则】选填</w:t>
            </w:r>
          </w:p>
        </w:tc>
        <w:tc>
          <w:tcPr>
            <w:tcW w:w="2250" w:type="pct"/>
            <w:tcBorders>
              <w:top w:val="single" w:color="000000" w:sz="6" w:space="0"/>
              <w:bottom w:val="single" w:color="000000" w:sz="6" w:space="0"/>
            </w:tcBorders>
          </w:tcPr>
          <w:p>
            <w:pPr>
              <w:pStyle w:val="225"/>
            </w:pPr>
            <w:r>
              <w:t>lldp协议报文,控制器telemetry协议报文;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*适用产品</w:t>
            </w:r>
          </w:p>
        </w:tc>
        <w:tc>
          <w:tcPr>
            <w:tcW w:w="1900" w:type="pct"/>
            <w:tcBorders>
              <w:top w:val="single" w:color="000000" w:sz="6" w:space="0"/>
              <w:bottom w:val="single" w:color="000000" w:sz="6" w:space="0"/>
              <w:right w:val="single" w:color="000000" w:sz="6" w:space="0"/>
            </w:tcBorders>
          </w:tcPr>
          <w:p>
            <w:pPr>
              <w:pStyle w:val="225"/>
            </w:pPr>
            <w:r>
              <w:t>【说明】该场景支持的产品款型，作为后续测试点、测试因子产品多态信息的输入。</w:t>
            </w:r>
          </w:p>
          <w:p>
            <w:pPr>
              <w:pStyle w:val="225"/>
            </w:pPr>
            <w:r>
              <w:t>【规则】必填</w:t>
            </w:r>
          </w:p>
        </w:tc>
        <w:tc>
          <w:tcPr>
            <w:tcW w:w="2250" w:type="pct"/>
            <w:tcBorders>
              <w:top w:val="single" w:color="000000" w:sz="6" w:space="0"/>
              <w:bottom w:val="single" w:color="000000" w:sz="6" w:space="0"/>
            </w:tcBorders>
          </w:tcPr>
          <w:p>
            <w:pPr>
              <w:pStyle w:val="225"/>
            </w:pPr>
            <w:r>
              <w:t>云杉LITE系列-LITE-AP-VRP通用</w:t>
            </w:r>
          </w:p>
        </w:tc>
      </w:tr>
    </w:tbl>
    <w:p/>
    <w:p>
      <w:r>
        <w:rPr>
          <w:b/>
        </w:rPr>
        <w:t>无线测试场景各字段定义：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50"/>
        <w:gridCol w:w="3016"/>
        <w:gridCol w:w="3572"/>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字段名</w:t>
            </w:r>
          </w:p>
        </w:tc>
        <w:tc>
          <w:tcPr>
            <w:tcW w:w="1900" w:type="pct"/>
            <w:tcBorders>
              <w:top w:val="single" w:color="000000" w:sz="6" w:space="0"/>
              <w:bottom w:val="single" w:color="000000" w:sz="6" w:space="0"/>
              <w:right w:val="single" w:color="000000" w:sz="6" w:space="0"/>
            </w:tcBorders>
          </w:tcPr>
          <w:p>
            <w:pPr>
              <w:pStyle w:val="225"/>
            </w:pPr>
            <w:r>
              <w:t>字段说明</w:t>
            </w:r>
          </w:p>
        </w:tc>
        <w:tc>
          <w:tcPr>
            <w:tcW w:w="2250"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*测试场景编号</w:t>
            </w:r>
          </w:p>
        </w:tc>
        <w:tc>
          <w:tcPr>
            <w:tcW w:w="1900" w:type="pct"/>
            <w:tcBorders>
              <w:top w:val="single" w:color="000000" w:sz="6" w:space="0"/>
              <w:bottom w:val="single" w:color="000000" w:sz="6" w:space="0"/>
              <w:right w:val="single" w:color="000000" w:sz="6" w:space="0"/>
            </w:tcBorders>
          </w:tcPr>
          <w:p>
            <w:pPr>
              <w:pStyle w:val="225"/>
            </w:pPr>
            <w:r>
              <w:t>【说明】工具自动生成，全局唯一</w:t>
            </w:r>
          </w:p>
          <w:p>
            <w:pPr>
              <w:pStyle w:val="225"/>
            </w:pPr>
            <w:r>
              <w:t>【规则】必填</w:t>
            </w:r>
          </w:p>
        </w:tc>
        <w:tc>
          <w:tcPr>
            <w:tcW w:w="2250" w:type="pct"/>
            <w:tcBorders>
              <w:top w:val="single" w:color="000000" w:sz="6" w:space="0"/>
              <w:bottom w:val="single" w:color="000000" w:sz="6" w:space="0"/>
            </w:tcBorders>
          </w:tcPr>
          <w:p>
            <w:pPr>
              <w:pStyle w:val="225"/>
            </w:pPr>
            <w:r>
              <w:t>无线：用例编号映射到测试场景编号</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*场景名称</w:t>
            </w:r>
          </w:p>
        </w:tc>
        <w:tc>
          <w:tcPr>
            <w:tcW w:w="1900" w:type="pct"/>
            <w:tcBorders>
              <w:top w:val="single" w:color="000000" w:sz="6" w:space="0"/>
              <w:bottom w:val="single" w:color="000000" w:sz="6" w:space="0"/>
              <w:right w:val="single" w:color="000000" w:sz="6" w:space="0"/>
            </w:tcBorders>
          </w:tcPr>
          <w:p>
            <w:pPr>
              <w:pStyle w:val="225"/>
            </w:pPr>
            <w:r>
              <w:t>【说明】测试场景名称，简单描述，并突出场景验证重点</w:t>
            </w:r>
          </w:p>
          <w:p>
            <w:pPr>
              <w:pStyle w:val="225"/>
            </w:pPr>
            <w:r>
              <w:t>【规则】必填</w:t>
            </w:r>
          </w:p>
        </w:tc>
        <w:tc>
          <w:tcPr>
            <w:tcW w:w="2250" w:type="pct"/>
            <w:tcBorders>
              <w:top w:val="single" w:color="000000" w:sz="6" w:space="0"/>
              <w:bottom w:val="single" w:color="000000" w:sz="6" w:space="0"/>
            </w:tcBorders>
          </w:tcPr>
          <w:p>
            <w:pPr>
              <w:pStyle w:val="225"/>
            </w:pPr>
            <w:r>
              <w:t>无线：VONR-slot聚合特性典型增益兑现场景</w:t>
            </w:r>
          </w:p>
          <w:p>
            <w:pPr>
              <w:pStyle w:val="225"/>
            </w:pPr>
            <w:r>
              <w:t>LITE-AP支持与分析器/控制器对接的Telemetry上报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*因子名称</w:t>
            </w:r>
          </w:p>
        </w:tc>
        <w:tc>
          <w:tcPr>
            <w:tcW w:w="1900" w:type="pct"/>
            <w:tcBorders>
              <w:top w:val="single" w:color="000000" w:sz="6" w:space="0"/>
              <w:bottom w:val="single" w:color="000000" w:sz="6" w:space="0"/>
              <w:right w:val="single" w:color="000000" w:sz="6" w:space="0"/>
            </w:tcBorders>
          </w:tcPr>
          <w:p>
            <w:pPr>
              <w:pStyle w:val="225"/>
            </w:pPr>
            <w:r>
              <w:t>【说明】测试组网中需要使用的一个或多个因子</w:t>
            </w:r>
          </w:p>
          <w:p>
            <w:pPr>
              <w:pStyle w:val="225"/>
            </w:pPr>
            <w:r>
              <w:t>【规则】必填</w:t>
            </w:r>
          </w:p>
        </w:tc>
        <w:tc>
          <w:tcPr>
            <w:tcW w:w="2250" w:type="pct"/>
            <w:tcBorders>
              <w:top w:val="single" w:color="000000" w:sz="6" w:space="0"/>
              <w:bottom w:val="single" w:color="000000" w:sz="6" w:space="0"/>
            </w:tcBorders>
          </w:tcPr>
          <w:p>
            <w:pPr>
              <w:pStyle w:val="225"/>
            </w:pPr>
            <w:r>
              <w:t>一级：传输组网</w:t>
            </w:r>
          </w:p>
          <w:p>
            <w:pPr>
              <w:pStyle w:val="225"/>
            </w:pPr>
            <w:r>
              <w:t>二级：传输QoS</w:t>
            </w:r>
          </w:p>
          <w:p>
            <w:pPr>
              <w:pStyle w:val="225"/>
            </w:pPr>
            <w:r>
              <w:t>三级：S1/X2链路传输QoS</w:t>
            </w:r>
          </w:p>
          <w:p>
            <w:pPr>
              <w:pStyle w:val="225"/>
            </w:pPr>
            <w:r>
              <w:t>因子名称：传输时延、传输抖动、传输丢包率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*因子取值</w:t>
            </w:r>
          </w:p>
        </w:tc>
        <w:tc>
          <w:tcPr>
            <w:tcW w:w="1900" w:type="pct"/>
            <w:tcBorders>
              <w:top w:val="single" w:color="000000" w:sz="6" w:space="0"/>
              <w:bottom w:val="single" w:color="000000" w:sz="6" w:space="0"/>
              <w:right w:val="single" w:color="000000" w:sz="6" w:space="0"/>
            </w:tcBorders>
          </w:tcPr>
          <w:p>
            <w:pPr>
              <w:pStyle w:val="225"/>
            </w:pPr>
            <w:r>
              <w:t>【说明】因子的可选取值</w:t>
            </w:r>
          </w:p>
          <w:p>
            <w:pPr>
              <w:pStyle w:val="225"/>
            </w:pPr>
            <w:r>
              <w:t>【规则】必填</w:t>
            </w:r>
          </w:p>
        </w:tc>
        <w:tc>
          <w:tcPr>
            <w:tcW w:w="2250" w:type="pct"/>
            <w:tcBorders>
              <w:top w:val="single" w:color="000000" w:sz="6" w:space="0"/>
              <w:bottom w:val="single" w:color="000000" w:sz="6" w:space="0"/>
            </w:tcBorders>
          </w:tcPr>
          <w:p>
            <w:pPr>
              <w:pStyle w:val="225"/>
            </w:pPr>
            <w:r>
              <w:t>因子名称：传输时延</w:t>
            </w:r>
          </w:p>
          <w:p>
            <w:pPr>
              <w:pStyle w:val="225"/>
            </w:pPr>
            <w:r>
              <w:t>因子取值范围：NG&lt;=20ms，Xn&lt;=40ms</w:t>
            </w:r>
          </w:p>
        </w:tc>
      </w:tr>
    </w:tbl>
    <w:p>
      <w:pPr>
        <w:sectPr>
          <w:headerReference r:id="rId26" w:type="default"/>
          <w:footerReference r:id="rId28" w:type="default"/>
          <w:headerReference r:id="rId27" w:type="even"/>
          <w:footerReference r:id="rId29" w:type="even"/>
          <w:pgSz w:w="11907" w:h="16840"/>
          <w:pgMar w:top="1701" w:right="1134" w:bottom="1701" w:left="1134" w:header="567" w:footer="567" w:gutter="0"/>
          <w:pgNumType w:fmt="decimal"/>
          <w:cols w:space="425" w:num="1"/>
          <w:docGrid w:linePitch="312" w:charSpace="0"/>
        </w:sectPr>
      </w:pPr>
    </w:p>
    <w:p>
      <w:pPr>
        <w:pStyle w:val="3"/>
      </w:pPr>
      <w:bookmarkStart w:id="16" w:name="_ZH-CN_TOPIC_0000001913135674"/>
      <w:bookmarkEnd w:id="16"/>
      <w:bookmarkStart w:id="17" w:name="_ZH-CN_TOPIC_0000001913135674-chtext"/>
      <w:bookmarkStart w:id="18" w:name="_Toc256000005"/>
      <w:r>
        <w:t>逻辑环境</w:t>
      </w:r>
      <w:bookmarkEnd w:id="17"/>
      <w:bookmarkEnd w:id="18"/>
    </w:p>
    <w:p>
      <w:r>
        <w:fldChar w:fldCharType="begin"/>
      </w:r>
      <w:r>
        <w:instrText xml:space="preserve"> HYPERLINK \l "_ZH-CN_TOPIC_0000001945494889" \o " " </w:instrText>
      </w:r>
      <w:r>
        <w:fldChar w:fldCharType="separate"/>
      </w:r>
      <w:r>
        <w:rPr>
          <w:rStyle w:val="145"/>
        </w:rPr>
        <w:t>4.1  概念</w:t>
      </w:r>
      <w:r>
        <w:rPr>
          <w:rStyle w:val="145"/>
        </w:rPr>
        <w:fldChar w:fldCharType="end"/>
      </w:r>
    </w:p>
    <w:p>
      <w:r>
        <w:fldChar w:fldCharType="begin"/>
      </w:r>
      <w:r>
        <w:instrText xml:space="preserve"> HYPERLINK \l "_ZH-CN_TOPIC_0000001912975758" \o " " </w:instrText>
      </w:r>
      <w:r>
        <w:fldChar w:fldCharType="separate"/>
      </w:r>
      <w:r>
        <w:rPr>
          <w:rStyle w:val="145"/>
        </w:rPr>
        <w:t>4.2  数据标准定义</w:t>
      </w:r>
      <w:r>
        <w:rPr>
          <w:rStyle w:val="145"/>
        </w:rPr>
        <w:fldChar w:fldCharType="end"/>
      </w:r>
    </w:p>
    <w:p>
      <w:pPr>
        <w:pStyle w:val="4"/>
        <w:numPr>
          <w:ilvl w:val="1"/>
          <w:numId w:val="25"/>
        </w:numPr>
      </w:pPr>
      <w:bookmarkStart w:id="19" w:name="_ZH-CN_TOPIC_0000001945494889"/>
      <w:bookmarkEnd w:id="19"/>
      <w:bookmarkStart w:id="20" w:name="_ZH-CN_TOPIC_0000001945494889-chtext"/>
      <w:bookmarkStart w:id="21" w:name="_Toc256000006"/>
      <w:r>
        <w:t>概念</w:t>
      </w:r>
      <w:bookmarkEnd w:id="20"/>
      <w:bookmarkEnd w:id="21"/>
    </w:p>
    <w:p>
      <w:r>
        <w:t>测试过程所需的环境对象的组合描述，包含测试设备及其之间的组网关系，不包含设备的具体物理属性；也称逻辑组网。</w:t>
      </w:r>
    </w:p>
    <w:p>
      <w:pPr>
        <w:pStyle w:val="4"/>
      </w:pPr>
      <w:bookmarkStart w:id="22" w:name="_ZH-CN_TOPIC_0000001912975758"/>
      <w:bookmarkEnd w:id="22"/>
      <w:bookmarkStart w:id="23" w:name="_Toc256000007"/>
      <w:bookmarkStart w:id="24" w:name="_ZH-CN_TOPIC_0000001912975758-chtext"/>
      <w:r>
        <w:t>数据标准定义</w:t>
      </w:r>
      <w:bookmarkEnd w:id="23"/>
      <w:bookmarkEnd w:id="24"/>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420"/>
        <w:gridCol w:w="3159"/>
        <w:gridCol w:w="3359"/>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rPr>
                <w:b/>
              </w:rPr>
              <w:t>字段名</w:t>
            </w:r>
          </w:p>
        </w:tc>
        <w:tc>
          <w:tcPr>
            <w:tcW w:w="1989" w:type="pct"/>
            <w:tcBorders>
              <w:top w:val="single" w:color="000000" w:sz="6" w:space="0"/>
              <w:bottom w:val="single" w:color="000000" w:sz="6" w:space="0"/>
              <w:right w:val="single" w:color="000000" w:sz="6" w:space="0"/>
            </w:tcBorders>
          </w:tcPr>
          <w:p>
            <w:pPr>
              <w:pStyle w:val="225"/>
            </w:pPr>
            <w:r>
              <w:rPr>
                <w:b/>
              </w:rPr>
              <w:t>字段说明</w:t>
            </w:r>
          </w:p>
        </w:tc>
        <w:tc>
          <w:tcPr>
            <w:tcW w:w="2116" w:type="pct"/>
            <w:tcBorders>
              <w:top w:val="single" w:color="000000" w:sz="6" w:space="0"/>
              <w:bottom w:val="single" w:color="000000" w:sz="6" w:space="0"/>
            </w:tcBorders>
          </w:tcPr>
          <w:p>
            <w:pPr>
              <w:pStyle w:val="225"/>
            </w:pPr>
            <w:r>
              <w:rPr>
                <w:b/>
              </w:rP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*建模域</w:t>
            </w:r>
          </w:p>
        </w:tc>
        <w:tc>
          <w:tcPr>
            <w:tcW w:w="1989" w:type="pct"/>
            <w:tcBorders>
              <w:top w:val="single" w:color="000000" w:sz="6" w:space="0"/>
              <w:bottom w:val="single" w:color="000000" w:sz="6" w:space="0"/>
              <w:right w:val="single" w:color="000000" w:sz="6" w:space="0"/>
            </w:tcBorders>
          </w:tcPr>
          <w:p>
            <w:pPr>
              <w:pStyle w:val="225"/>
            </w:pPr>
            <w:r>
              <w:t>【说明】填写建立逻辑组网所需的网元属性所在域集合的名称</w:t>
            </w:r>
          </w:p>
          <w:p>
            <w:pPr>
              <w:pStyle w:val="225"/>
            </w:pPr>
            <w:r>
              <w:t>建模域概念：设备</w:t>
            </w:r>
          </w:p>
          <w:p>
            <w:pPr>
              <w:pStyle w:val="225"/>
            </w:pPr>
            <w:r>
              <w:t>【规则】</w:t>
            </w:r>
            <w:r>
              <w:rPr>
                <w:color w:val="FF0000"/>
              </w:rPr>
              <w:t>选填</w:t>
            </w:r>
          </w:p>
        </w:tc>
        <w:tc>
          <w:tcPr>
            <w:tcW w:w="2116" w:type="pct"/>
            <w:tcBorders>
              <w:top w:val="single" w:color="000000" w:sz="6" w:space="0"/>
              <w:bottom w:val="single" w:color="000000" w:sz="6" w:space="0"/>
            </w:tcBorders>
          </w:tcPr>
          <w:p>
            <w:pPr>
              <w:pStyle w:val="225"/>
            </w:pPr>
            <w:r>
              <w:t>FDD多天线测试系统建模域</w:t>
            </w:r>
          </w:p>
          <w:p>
            <w:pPr>
              <w:pStyle w:val="225"/>
            </w:pPr>
            <w:r>
              <w:t>FDD干扰测试系统建模域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*逻辑环境名称</w:t>
            </w:r>
          </w:p>
        </w:tc>
        <w:tc>
          <w:tcPr>
            <w:tcW w:w="1989" w:type="pct"/>
            <w:tcBorders>
              <w:top w:val="single" w:color="000000" w:sz="6" w:space="0"/>
              <w:bottom w:val="single" w:color="000000" w:sz="6" w:space="0"/>
              <w:right w:val="single" w:color="000000" w:sz="6" w:space="0"/>
            </w:tcBorders>
          </w:tcPr>
          <w:p>
            <w:pPr>
              <w:pStyle w:val="225"/>
            </w:pPr>
            <w:r>
              <w:t>【说明】根据特性测试场景粒度建立逻辑环境</w:t>
            </w:r>
          </w:p>
          <w:p>
            <w:pPr>
              <w:pStyle w:val="225"/>
            </w:pPr>
            <w:r>
              <w:t>【规则】必填</w:t>
            </w:r>
          </w:p>
        </w:tc>
        <w:tc>
          <w:tcPr>
            <w:tcW w:w="2116" w:type="pct"/>
            <w:tcBorders>
              <w:top w:val="single" w:color="000000" w:sz="6" w:space="0"/>
              <w:bottom w:val="single" w:color="000000" w:sz="6" w:space="0"/>
            </w:tcBorders>
          </w:tcPr>
          <w:p>
            <w:pPr>
              <w:pStyle w:val="225"/>
            </w:pPr>
            <w:r>
              <w:t>FDD_LTE_DSS单站测试环境；</w:t>
            </w:r>
          </w:p>
          <w:p>
            <w:pPr>
              <w:pStyle w:val="225"/>
            </w:pPr>
            <w:r>
              <w:t>FDD_LTE_DSS跨框多站测试环境；</w:t>
            </w:r>
          </w:p>
          <w:p>
            <w:pPr>
              <w:pStyle w:val="225"/>
            </w:pPr>
            <w:r>
              <w:t>FDD_LTE_LNR互操作测试环境；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*类别</w:t>
            </w:r>
          </w:p>
        </w:tc>
        <w:tc>
          <w:tcPr>
            <w:tcW w:w="1989" w:type="pct"/>
            <w:tcBorders>
              <w:top w:val="single" w:color="000000" w:sz="6" w:space="0"/>
              <w:bottom w:val="single" w:color="000000" w:sz="6" w:space="0"/>
              <w:right w:val="single" w:color="000000" w:sz="6" w:space="0"/>
            </w:tcBorders>
          </w:tcPr>
          <w:p>
            <w:pPr>
              <w:pStyle w:val="225"/>
            </w:pPr>
            <w:r>
              <w:t>【说明】环境属于物理环境还是逻辑环境</w:t>
            </w:r>
          </w:p>
          <w:p>
            <w:pPr>
              <w:pStyle w:val="225"/>
            </w:pPr>
            <w:r>
              <w:t>【规则】必填</w:t>
            </w:r>
          </w:p>
        </w:tc>
        <w:tc>
          <w:tcPr>
            <w:tcW w:w="2116" w:type="pct"/>
            <w:tcBorders>
              <w:top w:val="single" w:color="000000" w:sz="6" w:space="0"/>
              <w:bottom w:val="single" w:color="000000" w:sz="6" w:space="0"/>
            </w:tcBorders>
          </w:tcPr>
          <w:p>
            <w:pPr>
              <w:pStyle w:val="225"/>
            </w:pPr>
            <w:r>
              <w:t>逻辑环境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描述</w:t>
            </w:r>
          </w:p>
        </w:tc>
        <w:tc>
          <w:tcPr>
            <w:tcW w:w="1989" w:type="pct"/>
            <w:tcBorders>
              <w:top w:val="single" w:color="000000" w:sz="6" w:space="0"/>
              <w:bottom w:val="single" w:color="000000" w:sz="6" w:space="0"/>
              <w:right w:val="single" w:color="000000" w:sz="6" w:space="0"/>
            </w:tcBorders>
          </w:tcPr>
          <w:p>
            <w:pPr>
              <w:pStyle w:val="225"/>
            </w:pPr>
            <w:r>
              <w:t>【说明】对逻辑环境用途的简要描述</w:t>
            </w:r>
          </w:p>
          <w:p>
            <w:pPr>
              <w:pStyle w:val="225"/>
            </w:pPr>
            <w:r>
              <w:t>【规则】选填</w:t>
            </w:r>
          </w:p>
        </w:tc>
        <w:tc>
          <w:tcPr>
            <w:tcW w:w="2116" w:type="pct"/>
            <w:tcBorders>
              <w:top w:val="single" w:color="000000" w:sz="6" w:space="0"/>
              <w:bottom w:val="single" w:color="000000" w:sz="6" w:space="0"/>
            </w:tcBorders>
          </w:tcPr>
          <w:p>
            <w:pPr>
              <w:pStyle w:val="225"/>
            </w:pPr>
            <w:r>
              <w:t>FDD_DSS单站测试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环境名称</w:t>
            </w:r>
          </w:p>
        </w:tc>
        <w:tc>
          <w:tcPr>
            <w:tcW w:w="1989" w:type="pct"/>
            <w:tcBorders>
              <w:top w:val="single" w:color="000000" w:sz="6" w:space="0"/>
              <w:bottom w:val="single" w:color="000000" w:sz="6" w:space="0"/>
              <w:right w:val="single" w:color="000000" w:sz="6" w:space="0"/>
            </w:tcBorders>
          </w:tcPr>
          <w:p>
            <w:pPr>
              <w:pStyle w:val="225"/>
            </w:pPr>
            <w:r>
              <w:t>【说明】逻辑环境被约束使用的物理环境名称</w:t>
            </w:r>
          </w:p>
          <w:p>
            <w:pPr>
              <w:pStyle w:val="225"/>
            </w:pPr>
            <w:r>
              <w:t>【规则】选填</w:t>
            </w:r>
          </w:p>
        </w:tc>
        <w:tc>
          <w:tcPr>
            <w:tcW w:w="2116" w:type="pct"/>
            <w:tcBorders>
              <w:top w:val="single" w:color="000000" w:sz="6" w:space="0"/>
              <w:bottom w:val="single" w:color="000000" w:sz="6" w:space="0"/>
            </w:tcBorders>
          </w:tcPr>
          <w:p>
            <w:pPr>
              <w:pStyle w:val="225"/>
            </w:pPr>
            <w:r>
              <w:t>FDD_MM_苏州132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实验室</w:t>
            </w:r>
          </w:p>
        </w:tc>
        <w:tc>
          <w:tcPr>
            <w:tcW w:w="1989" w:type="pct"/>
            <w:tcBorders>
              <w:top w:val="single" w:color="000000" w:sz="6" w:space="0"/>
              <w:bottom w:val="single" w:color="000000" w:sz="6" w:space="0"/>
              <w:right w:val="single" w:color="000000" w:sz="6" w:space="0"/>
            </w:tcBorders>
          </w:tcPr>
          <w:p>
            <w:pPr>
              <w:pStyle w:val="225"/>
            </w:pPr>
            <w:r>
              <w:t>【说明】逻辑环境被约束使用的实验室名称</w:t>
            </w:r>
          </w:p>
          <w:p>
            <w:pPr>
              <w:pStyle w:val="225"/>
            </w:pPr>
            <w:r>
              <w:t>【规则】选填</w:t>
            </w:r>
          </w:p>
        </w:tc>
        <w:tc>
          <w:tcPr>
            <w:tcW w:w="2116" w:type="pct"/>
            <w:tcBorders>
              <w:top w:val="single" w:color="000000" w:sz="6" w:space="0"/>
              <w:bottom w:val="single" w:color="000000" w:sz="6" w:space="0"/>
            </w:tcBorders>
          </w:tcPr>
          <w:p>
            <w:pPr>
              <w:pStyle w:val="225"/>
            </w:pPr>
            <w:r>
              <w:t>苏州132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特性标签</w:t>
            </w:r>
          </w:p>
        </w:tc>
        <w:tc>
          <w:tcPr>
            <w:tcW w:w="1989" w:type="pct"/>
            <w:tcBorders>
              <w:top w:val="single" w:color="000000" w:sz="6" w:space="0"/>
              <w:bottom w:val="single" w:color="000000" w:sz="6" w:space="0"/>
              <w:right w:val="single" w:color="000000" w:sz="6" w:space="0"/>
            </w:tcBorders>
          </w:tcPr>
          <w:p>
            <w:pPr>
              <w:pStyle w:val="225"/>
            </w:pPr>
            <w:r>
              <w:t>【说明】逻辑环境被约束使用的特性范围</w:t>
            </w:r>
          </w:p>
          <w:p>
            <w:pPr>
              <w:pStyle w:val="225"/>
            </w:pPr>
            <w:r>
              <w:t>【规则】选填</w:t>
            </w:r>
          </w:p>
        </w:tc>
        <w:tc>
          <w:tcPr>
            <w:tcW w:w="2116" w:type="pct"/>
            <w:tcBorders>
              <w:top w:val="single" w:color="000000" w:sz="6" w:space="0"/>
              <w:bottom w:val="single" w:color="000000" w:sz="6" w:space="0"/>
            </w:tcBorders>
          </w:tcPr>
          <w:p>
            <w:pPr>
              <w:pStyle w:val="225"/>
            </w:pPr>
            <w:r>
              <w:t>MM、DSS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环境类型</w:t>
            </w:r>
          </w:p>
        </w:tc>
        <w:tc>
          <w:tcPr>
            <w:tcW w:w="1989" w:type="pct"/>
            <w:tcBorders>
              <w:top w:val="single" w:color="000000" w:sz="6" w:space="0"/>
              <w:bottom w:val="single" w:color="000000" w:sz="6" w:space="0"/>
              <w:right w:val="single" w:color="000000" w:sz="6" w:space="0"/>
            </w:tcBorders>
          </w:tcPr>
          <w:p>
            <w:pPr>
              <w:pStyle w:val="225"/>
            </w:pPr>
            <w:r>
              <w:t>【说明】逻辑环境被约束使用的环境类型</w:t>
            </w:r>
          </w:p>
          <w:p>
            <w:pPr>
              <w:pStyle w:val="225"/>
            </w:pPr>
            <w:r>
              <w:t>【规则】选填</w:t>
            </w:r>
          </w:p>
        </w:tc>
        <w:tc>
          <w:tcPr>
            <w:tcW w:w="2116" w:type="pct"/>
            <w:tcBorders>
              <w:top w:val="single" w:color="000000" w:sz="6" w:space="0"/>
              <w:bottom w:val="single" w:color="000000" w:sz="6" w:space="0"/>
            </w:tcBorders>
          </w:tcPr>
          <w:p>
            <w:pPr>
              <w:pStyle w:val="225"/>
            </w:pPr>
            <w:r>
              <w:t>桩环境、全系统环境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*网元名称</w:t>
            </w:r>
          </w:p>
        </w:tc>
        <w:tc>
          <w:tcPr>
            <w:tcW w:w="1989" w:type="pct"/>
            <w:tcBorders>
              <w:top w:val="single" w:color="000000" w:sz="6" w:space="0"/>
              <w:bottom w:val="single" w:color="000000" w:sz="6" w:space="0"/>
              <w:right w:val="single" w:color="000000" w:sz="6" w:space="0"/>
            </w:tcBorders>
          </w:tcPr>
          <w:p>
            <w:pPr>
              <w:pStyle w:val="225"/>
            </w:pPr>
            <w:r>
              <w:t>【说明】根据环境所需选择相应网元</w:t>
            </w:r>
          </w:p>
          <w:p>
            <w:pPr>
              <w:pStyle w:val="225"/>
            </w:pPr>
            <w:r>
              <w:t>【规则】必填</w:t>
            </w:r>
          </w:p>
        </w:tc>
        <w:tc>
          <w:tcPr>
            <w:tcW w:w="2116" w:type="pct"/>
            <w:tcBorders>
              <w:top w:val="single" w:color="000000" w:sz="6" w:space="0"/>
              <w:bottom w:val="single" w:color="000000" w:sz="6" w:space="0"/>
            </w:tcBorders>
          </w:tcPr>
          <w:p>
            <w:pPr>
              <w:pStyle w:val="225"/>
            </w:pPr>
            <w:r>
              <w:t>BBU0；BBU1；RRU0；RRU1；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94" w:type="pct"/>
            <w:tcBorders>
              <w:top w:val="single" w:color="000000" w:sz="6" w:space="0"/>
              <w:bottom w:val="single" w:color="000000" w:sz="6" w:space="0"/>
              <w:right w:val="single" w:color="000000" w:sz="6" w:space="0"/>
            </w:tcBorders>
          </w:tcPr>
          <w:p>
            <w:pPr>
              <w:pStyle w:val="225"/>
            </w:pPr>
            <w:r>
              <w:t>*网元属性</w:t>
            </w:r>
          </w:p>
        </w:tc>
        <w:tc>
          <w:tcPr>
            <w:tcW w:w="1989" w:type="pct"/>
            <w:tcBorders>
              <w:top w:val="single" w:color="000000" w:sz="6" w:space="0"/>
              <w:bottom w:val="single" w:color="000000" w:sz="6" w:space="0"/>
              <w:right w:val="single" w:color="000000" w:sz="6" w:space="0"/>
            </w:tcBorders>
          </w:tcPr>
          <w:p>
            <w:pPr>
              <w:pStyle w:val="225"/>
            </w:pPr>
            <w:r>
              <w:t>【说明】根据网元本身属性填写必填属性</w:t>
            </w:r>
          </w:p>
          <w:p>
            <w:pPr>
              <w:pStyle w:val="225"/>
            </w:pPr>
            <w:r>
              <w:t>【规则】必填</w:t>
            </w:r>
          </w:p>
        </w:tc>
        <w:tc>
          <w:tcPr>
            <w:tcW w:w="2116" w:type="pct"/>
            <w:tcBorders>
              <w:top w:val="single" w:color="000000" w:sz="6" w:space="0"/>
              <w:bottom w:val="single" w:color="000000" w:sz="6" w:space="0"/>
            </w:tcBorders>
          </w:tcPr>
          <w:p>
            <w:pPr>
              <w:pStyle w:val="225"/>
            </w:pPr>
            <w:r>
              <w:rPr>
                <w:b/>
              </w:rPr>
              <w:t>BBU的属性</w:t>
            </w:r>
            <w:r>
              <w:t>：</w:t>
            </w:r>
          </w:p>
          <w:p>
            <w:pPr>
              <w:pStyle w:val="225"/>
            </w:pPr>
            <w:r>
              <w:t>*站点类型：单模</w:t>
            </w:r>
          </w:p>
          <w:p>
            <w:pPr>
              <w:pStyle w:val="225"/>
            </w:pPr>
            <w:r>
              <w:t>框类型：</w:t>
            </w:r>
          </w:p>
          <w:p>
            <w:pPr>
              <w:pStyle w:val="225"/>
            </w:pPr>
            <w:r>
              <w:t>执行机：</w:t>
            </w:r>
          </w:p>
          <w:p>
            <w:pPr>
              <w:pStyle w:val="225"/>
            </w:pPr>
            <w:r>
              <w:t>位置：</w:t>
            </w:r>
          </w:p>
          <w:p>
            <w:pPr>
              <w:pStyle w:val="225"/>
            </w:pPr>
            <w:r>
              <w:rPr>
                <w:b/>
              </w:rPr>
              <w:t>RRU的属性</w:t>
            </w:r>
            <w:r>
              <w:t>：</w:t>
            </w:r>
          </w:p>
          <w:p>
            <w:pPr>
              <w:pStyle w:val="225"/>
            </w:pPr>
            <w:r>
              <w:t>柜号：</w:t>
            </w:r>
          </w:p>
          <w:p>
            <w:pPr>
              <w:pStyle w:val="225"/>
            </w:pPr>
            <w:r>
              <w:t>框号：</w:t>
            </w:r>
          </w:p>
          <w:p>
            <w:pPr>
              <w:pStyle w:val="225"/>
            </w:pPr>
            <w:r>
              <w:t>槽号：</w:t>
            </w:r>
          </w:p>
          <w:p>
            <w:pPr>
              <w:pStyle w:val="225"/>
            </w:pPr>
            <w:r>
              <w:t>RRU配置类型：</w:t>
            </w:r>
          </w:p>
          <w:p>
            <w:pPr>
              <w:pStyle w:val="225"/>
            </w:pPr>
            <w:r>
              <w:t>RRU硬件型号：</w:t>
            </w:r>
          </w:p>
          <w:p>
            <w:pPr>
              <w:pStyle w:val="225"/>
            </w:pPr>
            <w:r>
              <w:t>工作制式：</w:t>
            </w:r>
          </w:p>
        </w:tc>
      </w:tr>
    </w:tbl>
    <w:p>
      <w:pPr>
        <w:sectPr>
          <w:headerReference r:id="rId30" w:type="default"/>
          <w:footerReference r:id="rId32" w:type="default"/>
          <w:headerReference r:id="rId31" w:type="even"/>
          <w:footerReference r:id="rId33" w:type="even"/>
          <w:pgSz w:w="11907" w:h="16840"/>
          <w:pgMar w:top="1701" w:right="1134" w:bottom="1701" w:left="1134" w:header="567" w:footer="567" w:gutter="0"/>
          <w:pgNumType w:fmt="decimal"/>
          <w:cols w:space="425" w:num="1"/>
          <w:docGrid w:linePitch="312" w:charSpace="0"/>
        </w:sectPr>
      </w:pPr>
    </w:p>
    <w:p>
      <w:pPr>
        <w:pStyle w:val="3"/>
      </w:pPr>
      <w:bookmarkStart w:id="25" w:name="_ZH-CN_TOPIC_0000001913135710"/>
      <w:bookmarkEnd w:id="25"/>
      <w:bookmarkStart w:id="26" w:name="_ZH-CN_TOPIC_0000001913135710-chtext"/>
      <w:bookmarkStart w:id="27" w:name="_Toc256000008"/>
      <w:r>
        <w:t>物理环境</w:t>
      </w:r>
      <w:bookmarkEnd w:id="26"/>
      <w:bookmarkEnd w:id="27"/>
    </w:p>
    <w:p>
      <w:r>
        <w:fldChar w:fldCharType="begin"/>
      </w:r>
      <w:r>
        <w:instrText xml:space="preserve"> HYPERLINK \l "_ZH-CN_TOPIC_0000001945494913" \o " " </w:instrText>
      </w:r>
      <w:r>
        <w:fldChar w:fldCharType="separate"/>
      </w:r>
      <w:r>
        <w:rPr>
          <w:rStyle w:val="145"/>
        </w:rPr>
        <w:t>5.1  概念</w:t>
      </w:r>
      <w:r>
        <w:rPr>
          <w:rStyle w:val="145"/>
        </w:rPr>
        <w:fldChar w:fldCharType="end"/>
      </w:r>
    </w:p>
    <w:p>
      <w:r>
        <w:fldChar w:fldCharType="begin"/>
      </w:r>
      <w:r>
        <w:instrText xml:space="preserve"> HYPERLINK \l "_ZH-CN_TOPIC_0000001912975782" \o " " </w:instrText>
      </w:r>
      <w:r>
        <w:fldChar w:fldCharType="separate"/>
      </w:r>
      <w:r>
        <w:rPr>
          <w:rStyle w:val="145"/>
        </w:rPr>
        <w:t>5.2  数据标准定义</w:t>
      </w:r>
      <w:r>
        <w:rPr>
          <w:rStyle w:val="145"/>
        </w:rPr>
        <w:fldChar w:fldCharType="end"/>
      </w:r>
    </w:p>
    <w:p>
      <w:pPr>
        <w:pStyle w:val="4"/>
        <w:numPr>
          <w:ilvl w:val="1"/>
          <w:numId w:val="26"/>
        </w:numPr>
      </w:pPr>
      <w:bookmarkStart w:id="28" w:name="_ZH-CN_TOPIC_0000001945494913"/>
      <w:bookmarkEnd w:id="28"/>
      <w:bookmarkStart w:id="29" w:name="_Toc256000009"/>
      <w:bookmarkStart w:id="30" w:name="_ZH-CN_TOPIC_0000001945494913-chtext"/>
      <w:r>
        <w:t>概念</w:t>
      </w:r>
      <w:bookmarkEnd w:id="29"/>
      <w:bookmarkEnd w:id="30"/>
    </w:p>
    <w:p>
      <w:r>
        <w:t>物理环境是逻辑环境的实例化，是一组具体可执行用例的环境，也称物理组网。</w:t>
      </w:r>
    </w:p>
    <w:p>
      <w:pPr>
        <w:pStyle w:val="4"/>
      </w:pPr>
      <w:bookmarkStart w:id="31" w:name="_ZH-CN_TOPIC_0000001912975782"/>
      <w:bookmarkEnd w:id="31"/>
      <w:bookmarkStart w:id="32" w:name="_ZH-CN_TOPIC_0000001912975782-chtext"/>
      <w:bookmarkStart w:id="33" w:name="_Toc256000010"/>
      <w:r>
        <w:t>数据标准定义</w:t>
      </w:r>
      <w:bookmarkEnd w:id="32"/>
      <w:bookmarkEnd w:id="33"/>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12"/>
        <w:gridCol w:w="3016"/>
        <w:gridCol w:w="38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rPr>
                <w:b/>
              </w:rPr>
              <w:t>字段名</w:t>
            </w:r>
          </w:p>
        </w:tc>
        <w:tc>
          <w:tcPr>
            <w:tcW w:w="1900" w:type="pct"/>
            <w:tcBorders>
              <w:top w:val="single" w:color="000000" w:sz="6" w:space="0"/>
              <w:bottom w:val="single" w:color="000000" w:sz="6" w:space="0"/>
              <w:right w:val="single" w:color="000000" w:sz="6" w:space="0"/>
            </w:tcBorders>
          </w:tcPr>
          <w:p>
            <w:pPr>
              <w:pStyle w:val="225"/>
            </w:pPr>
            <w:r>
              <w:rPr>
                <w:b/>
              </w:rPr>
              <w:t>字段说明</w:t>
            </w:r>
          </w:p>
        </w:tc>
        <w:tc>
          <w:tcPr>
            <w:tcW w:w="2400" w:type="pct"/>
            <w:tcBorders>
              <w:top w:val="single" w:color="000000" w:sz="6" w:space="0"/>
              <w:bottom w:val="single" w:color="000000" w:sz="6" w:space="0"/>
            </w:tcBorders>
          </w:tcPr>
          <w:p>
            <w:pPr>
              <w:pStyle w:val="225"/>
            </w:pPr>
            <w:r>
              <w:rPr>
                <w:b/>
              </w:rP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建模域</w:t>
            </w:r>
          </w:p>
        </w:tc>
        <w:tc>
          <w:tcPr>
            <w:tcW w:w="1900" w:type="pct"/>
            <w:tcBorders>
              <w:top w:val="single" w:color="000000" w:sz="6" w:space="0"/>
              <w:bottom w:val="single" w:color="000000" w:sz="6" w:space="0"/>
              <w:right w:val="single" w:color="000000" w:sz="6" w:space="0"/>
            </w:tcBorders>
          </w:tcPr>
          <w:p>
            <w:pPr>
              <w:pStyle w:val="225"/>
            </w:pPr>
            <w:r>
              <w:t>【说明】填写建立逻辑组网所需的网元属性所在域集合的名称，</w:t>
            </w:r>
          </w:p>
          <w:p>
            <w:pPr>
              <w:pStyle w:val="225"/>
            </w:pPr>
            <w:r>
              <w:t>建模域：每个网元采用不同的属性模板来描述，将不同的网元属性的模板聚合在一个集合构成建模域；</w:t>
            </w:r>
          </w:p>
          <w:p>
            <w:pPr>
              <w:pStyle w:val="225"/>
            </w:pPr>
            <w:r>
              <w:t>【规则】</w:t>
            </w:r>
            <w:r>
              <w:rPr>
                <w:color w:val="FF0000"/>
              </w:rPr>
              <w:t>选填</w:t>
            </w:r>
          </w:p>
        </w:tc>
        <w:tc>
          <w:tcPr>
            <w:tcW w:w="2400" w:type="pct"/>
            <w:tcBorders>
              <w:top w:val="single" w:color="000000" w:sz="6" w:space="0"/>
              <w:bottom w:val="single" w:color="000000" w:sz="6" w:space="0"/>
            </w:tcBorders>
          </w:tcPr>
          <w:p>
            <w:pPr>
              <w:pStyle w:val="225"/>
            </w:pPr>
            <w:r>
              <w:t>FDD多天线测试系统建模域，包含网元Cell和射频模块RRU两个网元及其相关属性</w:t>
            </w:r>
          </w:p>
          <w:p>
            <w:pPr>
              <w:pStyle w:val="225"/>
            </w:pPr>
            <w:r>
              <w:t>【网元Cell】的物理属性：</w:t>
            </w:r>
          </w:p>
          <w:p>
            <w:pPr>
              <w:pStyle w:val="225"/>
            </w:pPr>
            <w:r>
              <w:t>*制式类型：NR</w:t>
            </w:r>
          </w:p>
          <w:p>
            <w:pPr>
              <w:pStyle w:val="225"/>
            </w:pPr>
            <w:r>
              <w:t>是否主辅：</w:t>
            </w:r>
          </w:p>
          <w:p>
            <w:pPr>
              <w:pStyle w:val="225"/>
            </w:pPr>
            <w:r>
              <w:t>高速标识：</w:t>
            </w:r>
          </w:p>
          <w:p>
            <w:pPr>
              <w:pStyle w:val="225"/>
            </w:pPr>
            <w:r>
              <w:t>NR DU小区标识：</w:t>
            </w:r>
          </w:p>
          <w:p>
            <w:pPr>
              <w:pStyle w:val="225"/>
            </w:pPr>
            <w:r>
              <w:t>NR小区标识：</w:t>
            </w:r>
          </w:p>
          <w:p>
            <w:pPr>
              <w:pStyle w:val="225"/>
            </w:pPr>
            <w:r>
              <w:t>小区标识：</w:t>
            </w:r>
          </w:p>
          <w:p>
            <w:pPr>
              <w:pStyle w:val="225"/>
            </w:pPr>
            <w:r>
              <w:t>【射频模块RRU】的物理属性：</w:t>
            </w:r>
          </w:p>
          <w:p>
            <w:pPr>
              <w:pStyle w:val="225"/>
            </w:pPr>
            <w:r>
              <w:t>柜号：</w:t>
            </w:r>
          </w:p>
          <w:p>
            <w:pPr>
              <w:pStyle w:val="225"/>
            </w:pPr>
            <w:r>
              <w:t>框号：</w:t>
            </w:r>
          </w:p>
          <w:p>
            <w:pPr>
              <w:pStyle w:val="225"/>
            </w:pPr>
            <w:r>
              <w:t>槽号：</w:t>
            </w:r>
          </w:p>
          <w:p>
            <w:pPr>
              <w:pStyle w:val="225"/>
            </w:pPr>
            <w:r>
              <w:t>RRU配置类型:</w:t>
            </w:r>
          </w:p>
          <w:p>
            <w:pPr>
              <w:pStyle w:val="225"/>
            </w:pPr>
            <w:r>
              <w:t>RRU硬件类型：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*环境名称</w:t>
            </w:r>
          </w:p>
        </w:tc>
        <w:tc>
          <w:tcPr>
            <w:tcW w:w="1900" w:type="pct"/>
            <w:tcBorders>
              <w:top w:val="single" w:color="000000" w:sz="6" w:space="0"/>
              <w:bottom w:val="single" w:color="000000" w:sz="6" w:space="0"/>
              <w:right w:val="single" w:color="000000" w:sz="6" w:space="0"/>
            </w:tcBorders>
          </w:tcPr>
          <w:p>
            <w:pPr>
              <w:pStyle w:val="225"/>
            </w:pPr>
            <w:r>
              <w:t>【说明】根据环境支持的特性或场景命名环境</w:t>
            </w:r>
          </w:p>
          <w:p>
            <w:pPr>
              <w:pStyle w:val="225"/>
            </w:pPr>
            <w:r>
              <w:t>【规则】必填</w:t>
            </w:r>
          </w:p>
        </w:tc>
        <w:tc>
          <w:tcPr>
            <w:tcW w:w="2400" w:type="pct"/>
            <w:tcBorders>
              <w:top w:val="single" w:color="000000" w:sz="6" w:space="0"/>
              <w:bottom w:val="single" w:color="000000" w:sz="6" w:space="0"/>
            </w:tcBorders>
          </w:tcPr>
          <w:p>
            <w:pPr>
              <w:pStyle w:val="225"/>
            </w:pPr>
            <w:r>
              <w:t>FDD_LTE_DSS_单用户环境_5C32实验室；</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*类别</w:t>
            </w:r>
          </w:p>
        </w:tc>
        <w:tc>
          <w:tcPr>
            <w:tcW w:w="1900" w:type="pct"/>
            <w:tcBorders>
              <w:top w:val="single" w:color="000000" w:sz="6" w:space="0"/>
              <w:bottom w:val="single" w:color="000000" w:sz="6" w:space="0"/>
              <w:right w:val="single" w:color="000000" w:sz="6" w:space="0"/>
            </w:tcBorders>
          </w:tcPr>
          <w:p>
            <w:pPr>
              <w:pStyle w:val="225"/>
            </w:pPr>
            <w:r>
              <w:t>【说明】环境属于物理环境还是逻辑环境</w:t>
            </w:r>
          </w:p>
          <w:p>
            <w:pPr>
              <w:pStyle w:val="225"/>
            </w:pPr>
            <w:r>
              <w:t>【规则】必填</w:t>
            </w:r>
          </w:p>
        </w:tc>
        <w:tc>
          <w:tcPr>
            <w:tcW w:w="2400" w:type="pct"/>
            <w:tcBorders>
              <w:top w:val="single" w:color="000000" w:sz="6" w:space="0"/>
              <w:bottom w:val="single" w:color="000000" w:sz="6" w:space="0"/>
            </w:tcBorders>
          </w:tcPr>
          <w:p>
            <w:pPr>
              <w:pStyle w:val="225"/>
            </w:pPr>
            <w:r>
              <w:t>物理环境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*环境池名称</w:t>
            </w:r>
          </w:p>
        </w:tc>
        <w:tc>
          <w:tcPr>
            <w:tcW w:w="1900" w:type="pct"/>
            <w:tcBorders>
              <w:top w:val="single" w:color="000000" w:sz="6" w:space="0"/>
              <w:bottom w:val="single" w:color="000000" w:sz="6" w:space="0"/>
              <w:right w:val="single" w:color="000000" w:sz="6" w:space="0"/>
            </w:tcBorders>
          </w:tcPr>
          <w:p>
            <w:pPr>
              <w:pStyle w:val="225"/>
            </w:pPr>
            <w:r>
              <w:t>【说明】环境所属的环境池名称</w:t>
            </w:r>
          </w:p>
          <w:p>
            <w:pPr>
              <w:pStyle w:val="225"/>
            </w:pPr>
            <w:r>
              <w:t>【规则】</w:t>
            </w:r>
            <w:r>
              <w:rPr>
                <w:color w:val="FF0000"/>
              </w:rPr>
              <w:t>选填</w:t>
            </w:r>
          </w:p>
        </w:tc>
        <w:tc>
          <w:tcPr>
            <w:tcW w:w="2400" w:type="pct"/>
            <w:tcBorders>
              <w:top w:val="single" w:color="000000" w:sz="6" w:space="0"/>
              <w:bottom w:val="single" w:color="000000" w:sz="6" w:space="0"/>
            </w:tcBorders>
          </w:tcPr>
          <w:p>
            <w:pPr>
              <w:pStyle w:val="225"/>
            </w:pPr>
            <w:r>
              <w:t>人工自动化环境池、流水线自动环境池</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*使用类型</w:t>
            </w:r>
          </w:p>
        </w:tc>
        <w:tc>
          <w:tcPr>
            <w:tcW w:w="1900" w:type="pct"/>
            <w:tcBorders>
              <w:top w:val="single" w:color="000000" w:sz="6" w:space="0"/>
              <w:bottom w:val="single" w:color="000000" w:sz="6" w:space="0"/>
              <w:right w:val="single" w:color="000000" w:sz="6" w:space="0"/>
            </w:tcBorders>
          </w:tcPr>
          <w:p>
            <w:pPr>
              <w:pStyle w:val="225"/>
            </w:pPr>
            <w:r>
              <w:t>【说明】根据环境使用用途填写</w:t>
            </w:r>
          </w:p>
          <w:p>
            <w:pPr>
              <w:pStyle w:val="225"/>
            </w:pPr>
            <w:r>
              <w:t>【规则】</w:t>
            </w:r>
            <w:r>
              <w:rPr>
                <w:color w:val="FF0000"/>
              </w:rPr>
              <w:t>选填</w:t>
            </w:r>
          </w:p>
        </w:tc>
        <w:tc>
          <w:tcPr>
            <w:tcW w:w="2400" w:type="pct"/>
            <w:tcBorders>
              <w:top w:val="single" w:color="000000" w:sz="6" w:space="0"/>
              <w:bottom w:val="single" w:color="000000" w:sz="6" w:space="0"/>
            </w:tcBorders>
          </w:tcPr>
          <w:p>
            <w:pPr>
              <w:pStyle w:val="225"/>
            </w:pPr>
            <w:r>
              <w:t>固化环境、切片环境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*实验室</w:t>
            </w:r>
          </w:p>
        </w:tc>
        <w:tc>
          <w:tcPr>
            <w:tcW w:w="1900" w:type="pct"/>
            <w:tcBorders>
              <w:top w:val="single" w:color="000000" w:sz="6" w:space="0"/>
              <w:bottom w:val="single" w:color="000000" w:sz="6" w:space="0"/>
              <w:right w:val="single" w:color="000000" w:sz="6" w:space="0"/>
            </w:tcBorders>
          </w:tcPr>
          <w:p>
            <w:pPr>
              <w:pStyle w:val="225"/>
            </w:pPr>
            <w:r>
              <w:t>【说明】根据环境所在的实验室位置填写</w:t>
            </w:r>
          </w:p>
          <w:p>
            <w:pPr>
              <w:pStyle w:val="225"/>
            </w:pPr>
            <w:r>
              <w:t>【规则】</w:t>
            </w:r>
            <w:r>
              <w:rPr>
                <w:color w:val="FF0000"/>
              </w:rPr>
              <w:t>选填</w:t>
            </w:r>
          </w:p>
        </w:tc>
        <w:tc>
          <w:tcPr>
            <w:tcW w:w="2400" w:type="pct"/>
            <w:tcBorders>
              <w:top w:val="single" w:color="000000" w:sz="6" w:space="0"/>
              <w:bottom w:val="single" w:color="000000" w:sz="6" w:space="0"/>
            </w:tcBorders>
          </w:tcPr>
          <w:p>
            <w:pPr>
              <w:pStyle w:val="225"/>
            </w:pPr>
            <w:r>
              <w:t>5C32，1C40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*环境类型</w:t>
            </w:r>
          </w:p>
        </w:tc>
        <w:tc>
          <w:tcPr>
            <w:tcW w:w="1900" w:type="pct"/>
            <w:tcBorders>
              <w:top w:val="single" w:color="000000" w:sz="6" w:space="0"/>
              <w:bottom w:val="single" w:color="000000" w:sz="6" w:space="0"/>
              <w:right w:val="single" w:color="000000" w:sz="6" w:space="0"/>
            </w:tcBorders>
          </w:tcPr>
          <w:p>
            <w:pPr>
              <w:pStyle w:val="225"/>
            </w:pPr>
            <w:r>
              <w:t>【说明】根据环境是否为全系统环境填写</w:t>
            </w:r>
          </w:p>
          <w:p>
            <w:pPr>
              <w:pStyle w:val="225"/>
            </w:pPr>
            <w:r>
              <w:t>【规则】必填</w:t>
            </w:r>
          </w:p>
        </w:tc>
        <w:tc>
          <w:tcPr>
            <w:tcW w:w="2400" w:type="pct"/>
            <w:tcBorders>
              <w:top w:val="single" w:color="000000" w:sz="6" w:space="0"/>
              <w:bottom w:val="single" w:color="000000" w:sz="6" w:space="0"/>
            </w:tcBorders>
          </w:tcPr>
          <w:p>
            <w:pPr>
              <w:pStyle w:val="225"/>
            </w:pPr>
            <w:r>
              <w:t>桩环境、全系统环境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逻辑子类</w:t>
            </w:r>
          </w:p>
        </w:tc>
        <w:tc>
          <w:tcPr>
            <w:tcW w:w="1900" w:type="pct"/>
            <w:tcBorders>
              <w:top w:val="single" w:color="000000" w:sz="6" w:space="0"/>
              <w:bottom w:val="single" w:color="000000" w:sz="6" w:space="0"/>
              <w:right w:val="single" w:color="000000" w:sz="6" w:space="0"/>
            </w:tcBorders>
          </w:tcPr>
          <w:p>
            <w:pPr>
              <w:pStyle w:val="225"/>
            </w:pPr>
            <w:r>
              <w:t>【说明】根据该环境支持的逻辑环境填写</w:t>
            </w:r>
          </w:p>
          <w:p>
            <w:pPr>
              <w:pStyle w:val="225"/>
            </w:pPr>
            <w:r>
              <w:t>【规则】选填</w:t>
            </w:r>
          </w:p>
        </w:tc>
        <w:tc>
          <w:tcPr>
            <w:tcW w:w="2400" w:type="pct"/>
            <w:tcBorders>
              <w:top w:val="single" w:color="000000" w:sz="6" w:space="0"/>
              <w:bottom w:val="single" w:color="000000" w:sz="6" w:space="0"/>
            </w:tcBorders>
          </w:tcPr>
          <w:p>
            <w:pPr>
              <w:pStyle w:val="225"/>
            </w:pPr>
            <w:r>
              <w:t>FDD_LTE_DSS单站测试环境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环境位置</w:t>
            </w:r>
          </w:p>
        </w:tc>
        <w:tc>
          <w:tcPr>
            <w:tcW w:w="1900" w:type="pct"/>
            <w:tcBorders>
              <w:top w:val="single" w:color="000000" w:sz="6" w:space="0"/>
              <w:bottom w:val="single" w:color="000000" w:sz="6" w:space="0"/>
              <w:right w:val="single" w:color="000000" w:sz="6" w:space="0"/>
            </w:tcBorders>
          </w:tcPr>
          <w:p>
            <w:pPr>
              <w:pStyle w:val="225"/>
            </w:pPr>
            <w:r>
              <w:t>【说明】根据环境在实验室的具体位置填写</w:t>
            </w:r>
          </w:p>
          <w:p>
            <w:pPr>
              <w:pStyle w:val="225"/>
            </w:pPr>
            <w:r>
              <w:t>【规则】选填</w:t>
            </w:r>
          </w:p>
        </w:tc>
        <w:tc>
          <w:tcPr>
            <w:tcW w:w="2400" w:type="pct"/>
            <w:tcBorders>
              <w:top w:val="single" w:color="000000" w:sz="6" w:space="0"/>
              <w:bottom w:val="single" w:color="000000" w:sz="6" w:space="0"/>
            </w:tcBorders>
          </w:tcPr>
          <w:p>
            <w:pPr>
              <w:pStyle w:val="225"/>
            </w:pPr>
            <w:r>
              <w:t>5C32_F5 (5C32实验室F5列机柜)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环境简介</w:t>
            </w:r>
          </w:p>
        </w:tc>
        <w:tc>
          <w:tcPr>
            <w:tcW w:w="1900" w:type="pct"/>
            <w:tcBorders>
              <w:top w:val="single" w:color="000000" w:sz="6" w:space="0"/>
              <w:bottom w:val="single" w:color="000000" w:sz="6" w:space="0"/>
              <w:right w:val="single" w:color="000000" w:sz="6" w:space="0"/>
            </w:tcBorders>
          </w:tcPr>
          <w:p>
            <w:pPr>
              <w:pStyle w:val="225"/>
            </w:pPr>
            <w:r>
              <w:t>【说明】对环境的简要描述</w:t>
            </w:r>
          </w:p>
          <w:p>
            <w:pPr>
              <w:pStyle w:val="225"/>
            </w:pPr>
            <w:r>
              <w:t>【规则】选填</w:t>
            </w:r>
          </w:p>
        </w:tc>
        <w:tc>
          <w:tcPr>
            <w:tcW w:w="2400" w:type="pct"/>
            <w:tcBorders>
              <w:top w:val="single" w:color="000000" w:sz="6" w:space="0"/>
              <w:bottom w:val="single" w:color="000000" w:sz="6" w:space="0"/>
            </w:tcBorders>
          </w:tcPr>
          <w:p>
            <w:pPr>
              <w:pStyle w:val="225"/>
            </w:pPr>
            <w:r>
              <w:t>5C32_FDD_LTE_DSS单站测试环境</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执行机策略</w:t>
            </w:r>
          </w:p>
        </w:tc>
        <w:tc>
          <w:tcPr>
            <w:tcW w:w="1900" w:type="pct"/>
            <w:tcBorders>
              <w:top w:val="single" w:color="000000" w:sz="6" w:space="0"/>
              <w:bottom w:val="single" w:color="000000" w:sz="6" w:space="0"/>
              <w:right w:val="single" w:color="000000" w:sz="6" w:space="0"/>
            </w:tcBorders>
          </w:tcPr>
          <w:p>
            <w:pPr>
              <w:pStyle w:val="225"/>
            </w:pPr>
            <w:r>
              <w:t>【说明】根据环境升级与执行是否使用相同执行机进行填写</w:t>
            </w:r>
          </w:p>
          <w:p>
            <w:pPr>
              <w:pStyle w:val="225"/>
            </w:pPr>
            <w:r>
              <w:t>【规则】选填</w:t>
            </w:r>
          </w:p>
        </w:tc>
        <w:tc>
          <w:tcPr>
            <w:tcW w:w="2400" w:type="pct"/>
            <w:tcBorders>
              <w:top w:val="single" w:color="000000" w:sz="6" w:space="0"/>
              <w:bottom w:val="single" w:color="000000" w:sz="6" w:space="0"/>
            </w:tcBorders>
          </w:tcPr>
          <w:p>
            <w:pPr>
              <w:pStyle w:val="225"/>
            </w:pPr>
            <w:r>
              <w:t>升级与执行使用相同执行机；</w:t>
            </w:r>
          </w:p>
          <w:p>
            <w:pPr>
              <w:pStyle w:val="225"/>
            </w:pPr>
            <w:r>
              <w:t>升级使用云上执行机与执行使用指定执行机；</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环境频段</w:t>
            </w:r>
          </w:p>
        </w:tc>
        <w:tc>
          <w:tcPr>
            <w:tcW w:w="1900" w:type="pct"/>
            <w:tcBorders>
              <w:top w:val="single" w:color="000000" w:sz="6" w:space="0"/>
              <w:bottom w:val="single" w:color="000000" w:sz="6" w:space="0"/>
              <w:right w:val="single" w:color="000000" w:sz="6" w:space="0"/>
            </w:tcBorders>
          </w:tcPr>
          <w:p>
            <w:pPr>
              <w:pStyle w:val="225"/>
            </w:pPr>
            <w:r>
              <w:t>【说明】根据环境支持的频段填写</w:t>
            </w:r>
          </w:p>
          <w:p>
            <w:pPr>
              <w:pStyle w:val="225"/>
            </w:pPr>
            <w:r>
              <w:t>【规则】选填</w:t>
            </w:r>
          </w:p>
        </w:tc>
        <w:tc>
          <w:tcPr>
            <w:tcW w:w="2400" w:type="pct"/>
            <w:tcBorders>
              <w:top w:val="single" w:color="000000" w:sz="6" w:space="0"/>
              <w:bottom w:val="single" w:color="000000" w:sz="6" w:space="0"/>
            </w:tcBorders>
          </w:tcPr>
          <w:p>
            <w:pPr>
              <w:pStyle w:val="225"/>
            </w:pPr>
            <w:r>
              <w:t>高频、低频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监测用例</w:t>
            </w:r>
          </w:p>
        </w:tc>
        <w:tc>
          <w:tcPr>
            <w:tcW w:w="1900" w:type="pct"/>
            <w:tcBorders>
              <w:top w:val="single" w:color="000000" w:sz="6" w:space="0"/>
              <w:bottom w:val="single" w:color="000000" w:sz="6" w:space="0"/>
              <w:right w:val="single" w:color="000000" w:sz="6" w:space="0"/>
            </w:tcBorders>
          </w:tcPr>
          <w:p>
            <w:pPr>
              <w:pStyle w:val="225"/>
            </w:pPr>
            <w:r>
              <w:t>【说明】根据环境支持的用例名称填写</w:t>
            </w:r>
          </w:p>
          <w:p>
            <w:pPr>
              <w:pStyle w:val="225"/>
            </w:pPr>
            <w:r>
              <w:t>【规则】选填</w:t>
            </w:r>
          </w:p>
        </w:tc>
        <w:tc>
          <w:tcPr>
            <w:tcW w:w="2400" w:type="pct"/>
            <w:tcBorders>
              <w:top w:val="single" w:color="000000" w:sz="6" w:space="0"/>
              <w:bottom w:val="single" w:color="000000" w:sz="6" w:space="0"/>
            </w:tcBorders>
          </w:tcPr>
          <w:p>
            <w:pPr>
              <w:pStyle w:val="225"/>
            </w:pPr>
            <w:r>
              <w:t>FDD_VoNR_23A_slot聚合_function_01、</w:t>
            </w:r>
          </w:p>
          <w:p>
            <w:pPr>
              <w:pStyle w:val="225"/>
            </w:pPr>
            <w:r>
              <w:t>FDD_VoNR_23A_slot聚合_function_02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硬件描述</w:t>
            </w:r>
          </w:p>
        </w:tc>
        <w:tc>
          <w:tcPr>
            <w:tcW w:w="1900" w:type="pct"/>
            <w:tcBorders>
              <w:top w:val="single" w:color="000000" w:sz="6" w:space="0"/>
              <w:bottom w:val="single" w:color="000000" w:sz="6" w:space="0"/>
              <w:right w:val="single" w:color="000000" w:sz="6" w:space="0"/>
            </w:tcBorders>
          </w:tcPr>
          <w:p>
            <w:pPr>
              <w:pStyle w:val="225"/>
            </w:pPr>
            <w:r>
              <w:t>【说明】根据环境所需的关键硬件设备类型填写</w:t>
            </w:r>
          </w:p>
          <w:p>
            <w:pPr>
              <w:pStyle w:val="225"/>
            </w:pPr>
            <w:r>
              <w:t>【规则】选填</w:t>
            </w:r>
          </w:p>
        </w:tc>
        <w:tc>
          <w:tcPr>
            <w:tcW w:w="2400" w:type="pct"/>
            <w:tcBorders>
              <w:top w:val="single" w:color="000000" w:sz="6" w:space="0"/>
              <w:bottom w:val="single" w:color="000000" w:sz="6" w:space="0"/>
            </w:tcBorders>
          </w:tcPr>
          <w:p>
            <w:pPr>
              <w:pStyle w:val="225"/>
            </w:pPr>
            <w:r>
              <w:t>BBU[eNodeB]+RRU[CPRI]+17Cell+3UE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环境特性标签</w:t>
            </w:r>
          </w:p>
        </w:tc>
        <w:tc>
          <w:tcPr>
            <w:tcW w:w="1900" w:type="pct"/>
            <w:tcBorders>
              <w:top w:val="single" w:color="000000" w:sz="6" w:space="0"/>
              <w:bottom w:val="single" w:color="000000" w:sz="6" w:space="0"/>
              <w:right w:val="single" w:color="000000" w:sz="6" w:space="0"/>
            </w:tcBorders>
          </w:tcPr>
          <w:p>
            <w:pPr>
              <w:pStyle w:val="225"/>
            </w:pPr>
            <w:r>
              <w:t>【说明】根据环境支持的特性填写</w:t>
            </w:r>
          </w:p>
          <w:p>
            <w:pPr>
              <w:pStyle w:val="225"/>
            </w:pPr>
            <w:r>
              <w:t>【规则】选填</w:t>
            </w:r>
          </w:p>
        </w:tc>
        <w:tc>
          <w:tcPr>
            <w:tcW w:w="2400" w:type="pct"/>
            <w:tcBorders>
              <w:top w:val="single" w:color="000000" w:sz="6" w:space="0"/>
              <w:bottom w:val="single" w:color="000000" w:sz="6" w:space="0"/>
            </w:tcBorders>
          </w:tcPr>
          <w:p>
            <w:pPr>
              <w:pStyle w:val="225"/>
            </w:pPr>
            <w:r>
              <w:t>DSS，LNR</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任务特性标签</w:t>
            </w:r>
          </w:p>
        </w:tc>
        <w:tc>
          <w:tcPr>
            <w:tcW w:w="1900" w:type="pct"/>
            <w:tcBorders>
              <w:top w:val="single" w:color="000000" w:sz="6" w:space="0"/>
              <w:bottom w:val="single" w:color="000000" w:sz="6" w:space="0"/>
              <w:right w:val="single" w:color="000000" w:sz="6" w:space="0"/>
            </w:tcBorders>
          </w:tcPr>
          <w:p>
            <w:pPr>
              <w:pStyle w:val="225"/>
            </w:pPr>
            <w:r>
              <w:t>【说明】根据环境支持的流水线任务命名填写</w:t>
            </w:r>
          </w:p>
          <w:p>
            <w:pPr>
              <w:pStyle w:val="225"/>
            </w:pPr>
            <w:r>
              <w:t>【规则】选填</w:t>
            </w:r>
          </w:p>
        </w:tc>
        <w:tc>
          <w:tcPr>
            <w:tcW w:w="2400" w:type="pct"/>
            <w:tcBorders>
              <w:top w:val="single" w:color="000000" w:sz="6" w:space="0"/>
              <w:bottom w:val="single" w:color="000000" w:sz="6" w:space="0"/>
            </w:tcBorders>
          </w:tcPr>
          <w:p>
            <w:pPr>
              <w:pStyle w:val="225"/>
            </w:pPr>
            <w:r>
              <w:t>DSS自动化用例，DSS测试系统用例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*网元名称</w:t>
            </w:r>
          </w:p>
        </w:tc>
        <w:tc>
          <w:tcPr>
            <w:tcW w:w="1900" w:type="pct"/>
            <w:tcBorders>
              <w:top w:val="single" w:color="000000" w:sz="6" w:space="0"/>
              <w:bottom w:val="single" w:color="000000" w:sz="6" w:space="0"/>
              <w:right w:val="single" w:color="000000" w:sz="6" w:space="0"/>
            </w:tcBorders>
          </w:tcPr>
          <w:p>
            <w:pPr>
              <w:pStyle w:val="225"/>
            </w:pPr>
            <w:r>
              <w:t>【说明】根据环境所需选择相应网元并自定义网元名称</w:t>
            </w:r>
          </w:p>
          <w:p>
            <w:pPr>
              <w:pStyle w:val="225"/>
            </w:pPr>
            <w:r>
              <w:t>【规则】必填</w:t>
            </w:r>
          </w:p>
        </w:tc>
        <w:tc>
          <w:tcPr>
            <w:tcW w:w="2400" w:type="pct"/>
            <w:tcBorders>
              <w:top w:val="single" w:color="000000" w:sz="6" w:space="0"/>
              <w:bottom w:val="single" w:color="000000" w:sz="6" w:space="0"/>
            </w:tcBorders>
          </w:tcPr>
          <w:p>
            <w:pPr>
              <w:pStyle w:val="225"/>
            </w:pPr>
            <w:r>
              <w:t>LTE_CELL_70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*网元属性</w:t>
            </w:r>
          </w:p>
        </w:tc>
        <w:tc>
          <w:tcPr>
            <w:tcW w:w="1900" w:type="pct"/>
            <w:tcBorders>
              <w:top w:val="single" w:color="000000" w:sz="6" w:space="0"/>
              <w:bottom w:val="single" w:color="000000" w:sz="6" w:space="0"/>
              <w:right w:val="single" w:color="000000" w:sz="6" w:space="0"/>
            </w:tcBorders>
          </w:tcPr>
          <w:p>
            <w:pPr>
              <w:pStyle w:val="225"/>
            </w:pPr>
            <w:r>
              <w:t>【说明】根据所选网元填写网元所需的必填属性</w:t>
            </w:r>
          </w:p>
          <w:p>
            <w:pPr>
              <w:pStyle w:val="225"/>
            </w:pPr>
            <w:r>
              <w:t>【规则】必填</w:t>
            </w:r>
          </w:p>
        </w:tc>
        <w:tc>
          <w:tcPr>
            <w:tcW w:w="2400" w:type="pct"/>
            <w:tcBorders>
              <w:top w:val="single" w:color="000000" w:sz="6" w:space="0"/>
              <w:bottom w:val="single" w:color="000000" w:sz="6" w:space="0"/>
            </w:tcBorders>
          </w:tcPr>
          <w:p>
            <w:pPr>
              <w:pStyle w:val="225"/>
            </w:pPr>
            <w:r>
              <w:t>网元Cell的物理属性：</w:t>
            </w:r>
          </w:p>
          <w:p>
            <w:pPr>
              <w:pStyle w:val="225"/>
            </w:pPr>
            <w:r>
              <w:t>*制式类型：NR</w:t>
            </w:r>
          </w:p>
          <w:p>
            <w:pPr>
              <w:pStyle w:val="225"/>
            </w:pPr>
            <w:r>
              <w:t>是否主辅：</w:t>
            </w:r>
          </w:p>
          <w:p>
            <w:pPr>
              <w:pStyle w:val="225"/>
            </w:pPr>
            <w:r>
              <w:t>高速标识：</w:t>
            </w:r>
          </w:p>
          <w:p>
            <w:pPr>
              <w:pStyle w:val="225"/>
            </w:pPr>
            <w:r>
              <w:t>NR DU小区标识：</w:t>
            </w:r>
          </w:p>
          <w:p>
            <w:pPr>
              <w:pStyle w:val="225"/>
            </w:pPr>
            <w:r>
              <w:t>NR小区标识：</w:t>
            </w:r>
          </w:p>
          <w:p>
            <w:pPr>
              <w:pStyle w:val="225"/>
            </w:pPr>
            <w:r>
              <w:t>小区标识：</w:t>
            </w:r>
          </w:p>
        </w:tc>
      </w:tr>
    </w:tbl>
    <w:p/>
    <w:p>
      <w:pPr>
        <w:sectPr>
          <w:headerReference r:id="rId34" w:type="default"/>
          <w:footerReference r:id="rId36" w:type="default"/>
          <w:headerReference r:id="rId35" w:type="even"/>
          <w:footerReference r:id="rId37" w:type="even"/>
          <w:pgSz w:w="11907" w:h="16840"/>
          <w:pgMar w:top="1701" w:right="1134" w:bottom="1701" w:left="1134" w:header="567" w:footer="567" w:gutter="0"/>
          <w:pgNumType w:fmt="decimal"/>
          <w:cols w:space="425" w:num="1"/>
          <w:docGrid w:linePitch="312" w:charSpace="0"/>
        </w:sectPr>
      </w:pPr>
    </w:p>
    <w:p>
      <w:pPr>
        <w:pStyle w:val="3"/>
      </w:pPr>
      <w:bookmarkStart w:id="34" w:name="_ZH-CN_TOPIC_0000001913056018"/>
      <w:bookmarkEnd w:id="34"/>
      <w:bookmarkStart w:id="35" w:name="_ZH-CN_TOPIC_0000001913056018-chtext"/>
      <w:bookmarkStart w:id="36" w:name="_Toc256000011"/>
      <w:r>
        <w:t>测试对象</w:t>
      </w:r>
      <w:bookmarkEnd w:id="35"/>
      <w:bookmarkEnd w:id="36"/>
    </w:p>
    <w:p>
      <w:r>
        <w:fldChar w:fldCharType="begin"/>
      </w:r>
      <w:r>
        <w:instrText xml:space="preserve"> HYPERLINK \l "_ZH-CN_TOPIC_0000001912896106" \o " " </w:instrText>
      </w:r>
      <w:r>
        <w:fldChar w:fldCharType="separate"/>
      </w:r>
      <w:r>
        <w:rPr>
          <w:rStyle w:val="145"/>
        </w:rPr>
        <w:t>6.1  概念</w:t>
      </w:r>
      <w:r>
        <w:rPr>
          <w:rStyle w:val="145"/>
        </w:rPr>
        <w:fldChar w:fldCharType="end"/>
      </w:r>
    </w:p>
    <w:p>
      <w:r>
        <w:fldChar w:fldCharType="begin"/>
      </w:r>
      <w:r>
        <w:instrText xml:space="preserve"> HYPERLINK \l "_ZH-CN_TOPIC_0000001945415229" \o " " </w:instrText>
      </w:r>
      <w:r>
        <w:fldChar w:fldCharType="separate"/>
      </w:r>
      <w:r>
        <w:rPr>
          <w:rStyle w:val="145"/>
        </w:rPr>
        <w:t>6.2  数据标准定义</w:t>
      </w:r>
      <w:r>
        <w:rPr>
          <w:rStyle w:val="145"/>
        </w:rPr>
        <w:fldChar w:fldCharType="end"/>
      </w:r>
    </w:p>
    <w:p>
      <w:pPr>
        <w:pStyle w:val="4"/>
        <w:numPr>
          <w:ilvl w:val="1"/>
          <w:numId w:val="27"/>
        </w:numPr>
      </w:pPr>
      <w:bookmarkStart w:id="37" w:name="_ZH-CN_TOPIC_0000001912896106"/>
      <w:bookmarkEnd w:id="37"/>
      <w:bookmarkStart w:id="38" w:name="_Toc256000012"/>
      <w:bookmarkStart w:id="39" w:name="_ZH-CN_TOPIC_0000001912896106-chtext"/>
      <w:r>
        <w:t>概念</w:t>
      </w:r>
      <w:bookmarkEnd w:id="38"/>
      <w:bookmarkEnd w:id="39"/>
    </w:p>
    <w:p>
      <w:r>
        <w:rPr>
          <w:color w:val="1D1D1A"/>
        </w:rPr>
        <w:t>测试对象即被测对象，测试对象的划分有两种视角，分别是客户视角和开发者视角，客户视角包括解决方案、特性、硬件等，开发者视角包括系统架构等；产品可以对每种测试对象按照确定的原则继续细分，</w:t>
      </w:r>
      <w:r>
        <w:t>测试对象承载着测试对被测对象的业务理解。</w:t>
      </w:r>
    </w:p>
    <w:p>
      <w:r>
        <w:t>测试对象树：即测试对象的合集，以树形结构组织，层次化的定义测试对象。</w:t>
      </w:r>
    </w:p>
    <w:p>
      <w:pPr>
        <w:pStyle w:val="4"/>
      </w:pPr>
      <w:bookmarkStart w:id="40" w:name="_ZH-CN_TOPIC_0000001945415229"/>
      <w:bookmarkEnd w:id="40"/>
      <w:bookmarkStart w:id="41" w:name="_ZH-CN_TOPIC_0000001945415229-chtext"/>
      <w:bookmarkStart w:id="42" w:name="_Toc256000013"/>
      <w:r>
        <w:t>数据标准定义</w:t>
      </w:r>
      <w:bookmarkEnd w:id="41"/>
      <w:bookmarkEnd w:id="42"/>
    </w:p>
    <w:p>
      <w:r>
        <w:rPr>
          <w:b/>
        </w:rPr>
        <w:t>测试对象树各字段定义：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270"/>
        <w:gridCol w:w="3775"/>
        <w:gridCol w:w="289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00" w:type="pct"/>
            <w:tcBorders>
              <w:top w:val="single" w:color="000000" w:sz="6" w:space="0"/>
              <w:bottom w:val="single" w:color="000000" w:sz="6" w:space="0"/>
              <w:right w:val="single" w:color="000000" w:sz="6" w:space="0"/>
            </w:tcBorders>
          </w:tcPr>
          <w:p>
            <w:pPr>
              <w:pStyle w:val="225"/>
            </w:pPr>
            <w:r>
              <w:t>字段名称</w:t>
            </w:r>
          </w:p>
        </w:tc>
        <w:tc>
          <w:tcPr>
            <w:tcW w:w="2378" w:type="pct"/>
            <w:tcBorders>
              <w:top w:val="single" w:color="000000" w:sz="6" w:space="0"/>
              <w:bottom w:val="single" w:color="000000" w:sz="6" w:space="0"/>
              <w:right w:val="single" w:color="000000" w:sz="6" w:space="0"/>
            </w:tcBorders>
          </w:tcPr>
          <w:p>
            <w:pPr>
              <w:pStyle w:val="225"/>
            </w:pPr>
            <w:r>
              <w:t>字段说明</w:t>
            </w:r>
          </w:p>
        </w:tc>
        <w:tc>
          <w:tcPr>
            <w:tcW w:w="1822"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00" w:type="pct"/>
            <w:tcBorders>
              <w:top w:val="single" w:color="000000" w:sz="6" w:space="0"/>
              <w:bottom w:val="single" w:color="000000" w:sz="6" w:space="0"/>
              <w:right w:val="single" w:color="000000" w:sz="6" w:space="0"/>
            </w:tcBorders>
          </w:tcPr>
          <w:p>
            <w:pPr>
              <w:pStyle w:val="225"/>
            </w:pPr>
            <w:r>
              <w:t>测试对象目录</w:t>
            </w:r>
          </w:p>
        </w:tc>
        <w:tc>
          <w:tcPr>
            <w:tcW w:w="2378" w:type="pct"/>
            <w:tcBorders>
              <w:top w:val="single" w:color="000000" w:sz="6" w:space="0"/>
              <w:bottom w:val="single" w:color="000000" w:sz="6" w:space="0"/>
              <w:right w:val="single" w:color="000000" w:sz="6" w:space="0"/>
            </w:tcBorders>
          </w:tcPr>
          <w:p>
            <w:pPr>
              <w:pStyle w:val="225"/>
            </w:pPr>
            <w:r>
              <w:rPr>
                <w:b/>
              </w:rPr>
              <w:t>【说明】</w:t>
            </w:r>
            <w:r>
              <w:t>基于产品线业务特点划分测试对象层级。</w:t>
            </w:r>
          </w:p>
          <w:p>
            <w:pPr>
              <w:pStyle w:val="225"/>
            </w:pPr>
            <w:r>
              <w:rPr>
                <w:b/>
              </w:rPr>
              <w:t>【规则】</w:t>
            </w:r>
            <w:r>
              <w:t>必填，全局唯一。</w:t>
            </w:r>
          </w:p>
        </w:tc>
        <w:tc>
          <w:tcPr>
            <w:tcW w:w="1822" w:type="pct"/>
            <w:tcBorders>
              <w:top w:val="single" w:color="000000" w:sz="6" w:space="0"/>
              <w:bottom w:val="single" w:color="000000" w:sz="6" w:space="0"/>
            </w:tcBorders>
          </w:tcPr>
          <w:p>
            <w:pPr>
              <w:pStyle w:val="225"/>
            </w:pPr>
            <w:r>
              <w:t>数通产品线以客户视角和开发视角划分测试对象，</w:t>
            </w:r>
          </w:p>
          <w:p>
            <w:pPr>
              <w:pStyle w:val="225"/>
            </w:pPr>
            <w:r>
              <w:t>一级划分为：场景、特性、硬件、架构以及组件二级基于一级对象逐层细化，提取共性特征，三级基于二级对象逐层细化，结合功能实现和业务流程两个维度，提取共性特征，样例如下：</w:t>
            </w:r>
          </w:p>
          <w:p>
            <w:pPr>
              <w:pStyle w:val="225"/>
            </w:pPr>
            <w:r>
              <w:t>特性（一级）—IP路由（二级）—单播路由（三级）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00" w:type="pct"/>
            <w:tcBorders>
              <w:top w:val="single" w:color="000000" w:sz="6" w:space="0"/>
              <w:bottom w:val="single" w:color="000000" w:sz="6" w:space="0"/>
              <w:right w:val="single" w:color="000000" w:sz="6" w:space="0"/>
            </w:tcBorders>
          </w:tcPr>
          <w:p>
            <w:pPr>
              <w:pStyle w:val="225"/>
            </w:pPr>
            <w:r>
              <w:t>对象英文缩写</w:t>
            </w:r>
          </w:p>
        </w:tc>
        <w:tc>
          <w:tcPr>
            <w:tcW w:w="2378" w:type="pct"/>
            <w:tcBorders>
              <w:top w:val="single" w:color="000000" w:sz="6" w:space="0"/>
              <w:bottom w:val="single" w:color="000000" w:sz="6" w:space="0"/>
              <w:right w:val="single" w:color="000000" w:sz="6" w:space="0"/>
            </w:tcBorders>
          </w:tcPr>
          <w:p>
            <w:pPr>
              <w:pStyle w:val="225"/>
            </w:pPr>
            <w:r>
              <w:rPr>
                <w:b/>
              </w:rPr>
              <w:t>【说明】</w:t>
            </w:r>
            <w:r>
              <w:t>针对1~3级测试对象的英文描述，用于因子编号组成；</w:t>
            </w:r>
          </w:p>
          <w:p>
            <w:pPr>
              <w:pStyle w:val="225"/>
            </w:pPr>
            <w:r>
              <w:rPr>
                <w:b/>
              </w:rPr>
              <w:t>【规则】</w:t>
            </w:r>
            <w:r>
              <w:t>必填，全局唯一。</w:t>
            </w:r>
          </w:p>
        </w:tc>
        <w:tc>
          <w:tcPr>
            <w:tcW w:w="1822" w:type="pct"/>
            <w:tcBorders>
              <w:top w:val="single" w:color="000000" w:sz="6" w:space="0"/>
              <w:bottom w:val="single" w:color="000000" w:sz="6" w:space="0"/>
            </w:tcBorders>
          </w:tcPr>
          <w:p>
            <w:pPr>
              <w:pStyle w:val="225"/>
            </w:pPr>
            <w:r>
              <w:t>特性：Feature</w:t>
            </w:r>
          </w:p>
          <w:p>
            <w:pPr>
              <w:pStyle w:val="225"/>
            </w:pPr>
            <w:r>
              <w:t>接口与链路：IfLink</w:t>
            </w:r>
          </w:p>
          <w:p>
            <w:pPr>
              <w:pStyle w:val="225"/>
            </w:pPr>
            <w:r>
              <w:t>接口：Intf</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00" w:type="pct"/>
            <w:tcBorders>
              <w:top w:val="single" w:color="000000" w:sz="6" w:space="0"/>
              <w:bottom w:val="single" w:color="000000" w:sz="6" w:space="0"/>
              <w:right w:val="single" w:color="000000" w:sz="6" w:space="0"/>
            </w:tcBorders>
          </w:tcPr>
          <w:p>
            <w:pPr>
              <w:pStyle w:val="225"/>
            </w:pPr>
            <w:r>
              <w:t>对象说明</w:t>
            </w:r>
          </w:p>
        </w:tc>
        <w:tc>
          <w:tcPr>
            <w:tcW w:w="2378" w:type="pct"/>
            <w:tcBorders>
              <w:top w:val="single" w:color="000000" w:sz="6" w:space="0"/>
              <w:bottom w:val="single" w:color="000000" w:sz="6" w:space="0"/>
              <w:right w:val="single" w:color="000000" w:sz="6" w:space="0"/>
            </w:tcBorders>
          </w:tcPr>
          <w:p>
            <w:pPr>
              <w:pStyle w:val="225"/>
            </w:pPr>
            <w:r>
              <w:rPr>
                <w:b/>
              </w:rPr>
              <w:t>【说明】</w:t>
            </w:r>
            <w:r>
              <w:t>对象提取说明，为了更好的理解测试对象；</w:t>
            </w:r>
          </w:p>
          <w:p>
            <w:pPr>
              <w:pStyle w:val="225"/>
            </w:pPr>
            <w:r>
              <w:rPr>
                <w:b/>
              </w:rPr>
              <w:t>【规则】</w:t>
            </w:r>
            <w:r>
              <w:t>选填</w:t>
            </w:r>
          </w:p>
        </w:tc>
        <w:tc>
          <w:tcPr>
            <w:tcW w:w="1822" w:type="pct"/>
            <w:tcBorders>
              <w:top w:val="single" w:color="000000" w:sz="6" w:space="0"/>
              <w:bottom w:val="single" w:color="000000" w:sz="6" w:space="0"/>
            </w:tcBorders>
          </w:tcPr>
          <w:p>
            <w:pPr>
              <w:pStyle w:val="225"/>
            </w:pPr>
            <w:r>
              <w:t>特性：特性是从客户角度可见的，满足客户某种业务诉求的一组功能和非功能集合。特性对象划分参考TCP/IP分层，将同一层有共同特征的一组特性进行聚合。同时增加一个公共特性，公共特性不对应具体的一级特性。</w:t>
            </w:r>
          </w:p>
          <w:p>
            <w:pPr>
              <w:pStyle w:val="225"/>
            </w:pPr>
            <w:r>
              <w:t>接口与链路：接口与链路的三级对象提取是按照业务实现流程提取，物理或逻辑接口上运行不同链路层协议，因此分为接口类型和链路协议类型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00" w:type="pct"/>
            <w:tcBorders>
              <w:top w:val="single" w:color="000000" w:sz="6" w:space="0"/>
              <w:bottom w:val="single" w:color="000000" w:sz="6" w:space="0"/>
              <w:right w:val="single" w:color="000000" w:sz="6" w:space="0"/>
            </w:tcBorders>
          </w:tcPr>
          <w:p>
            <w:pPr>
              <w:pStyle w:val="225"/>
            </w:pPr>
            <w:r>
              <w:t>对象适用产品</w:t>
            </w:r>
          </w:p>
        </w:tc>
        <w:tc>
          <w:tcPr>
            <w:tcW w:w="2378" w:type="pct"/>
            <w:tcBorders>
              <w:top w:val="single" w:color="000000" w:sz="6" w:space="0"/>
              <w:bottom w:val="single" w:color="000000" w:sz="6" w:space="0"/>
              <w:right w:val="single" w:color="000000" w:sz="6" w:space="0"/>
            </w:tcBorders>
          </w:tcPr>
          <w:p>
            <w:pPr>
              <w:pStyle w:val="225"/>
            </w:pPr>
            <w:r>
              <w:rPr>
                <w:b/>
              </w:rPr>
              <w:t>【说明】</w:t>
            </w:r>
            <w:r>
              <w:t>测试对象应用的产品领域。</w:t>
            </w:r>
          </w:p>
          <w:p>
            <w:pPr>
              <w:pStyle w:val="225"/>
            </w:pPr>
            <w:r>
              <w:rPr>
                <w:b/>
              </w:rPr>
              <w:t>【规则】</w:t>
            </w:r>
            <w:r>
              <w:t>必填</w:t>
            </w:r>
          </w:p>
        </w:tc>
        <w:tc>
          <w:tcPr>
            <w:tcW w:w="1822" w:type="pct"/>
            <w:tcBorders>
              <w:top w:val="single" w:color="000000" w:sz="6" w:space="0"/>
              <w:bottom w:val="single" w:color="000000" w:sz="6" w:space="0"/>
            </w:tcBorders>
          </w:tcPr>
          <w:p>
            <w:pPr>
              <w:pStyle w:val="225"/>
            </w:pPr>
            <w:r>
              <w:t>路由器、协议平台、DCN与园区、软件平台、安全产品</w:t>
            </w:r>
          </w:p>
        </w:tc>
      </w:tr>
    </w:tbl>
    <w:p/>
    <w:p>
      <w:r>
        <w:rPr>
          <w:b/>
        </w:rPr>
        <w:t>数通产品线测试对象树目录样例：</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42"/>
        <w:gridCol w:w="641"/>
        <w:gridCol w:w="802"/>
        <w:gridCol w:w="722"/>
        <w:gridCol w:w="1845"/>
        <w:gridCol w:w="722"/>
        <w:gridCol w:w="802"/>
        <w:gridCol w:w="641"/>
        <w:gridCol w:w="556"/>
        <w:gridCol w:w="565"/>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04" w:type="pct"/>
            <w:vMerge w:val="restart"/>
            <w:tcBorders>
              <w:top w:val="single" w:color="000000" w:sz="6" w:space="0"/>
              <w:bottom w:val="single" w:color="000000" w:sz="6" w:space="0"/>
              <w:right w:val="single" w:color="000000" w:sz="6" w:space="0"/>
            </w:tcBorders>
          </w:tcPr>
          <w:p>
            <w:pPr>
              <w:pStyle w:val="225"/>
            </w:pPr>
            <w:r>
              <w:rPr>
                <w:b/>
              </w:rPr>
              <w:t>一级对象</w:t>
            </w:r>
          </w:p>
        </w:tc>
        <w:tc>
          <w:tcPr>
            <w:tcW w:w="404" w:type="pct"/>
            <w:vMerge w:val="restart"/>
            <w:tcBorders>
              <w:top w:val="single" w:color="000000" w:sz="6" w:space="0"/>
              <w:bottom w:val="single" w:color="000000" w:sz="6" w:space="0"/>
              <w:right w:val="single" w:color="000000" w:sz="6" w:space="0"/>
            </w:tcBorders>
          </w:tcPr>
          <w:p>
            <w:pPr>
              <w:pStyle w:val="225"/>
            </w:pPr>
            <w:r>
              <w:rPr>
                <w:b/>
              </w:rPr>
              <w:t>二级对象</w:t>
            </w:r>
          </w:p>
        </w:tc>
        <w:tc>
          <w:tcPr>
            <w:tcW w:w="505" w:type="pct"/>
            <w:vMerge w:val="restart"/>
            <w:tcBorders>
              <w:top w:val="single" w:color="000000" w:sz="6" w:space="0"/>
              <w:bottom w:val="single" w:color="000000" w:sz="6" w:space="0"/>
              <w:right w:val="single" w:color="000000" w:sz="6" w:space="0"/>
            </w:tcBorders>
          </w:tcPr>
          <w:p>
            <w:pPr>
              <w:pStyle w:val="225"/>
            </w:pPr>
            <w:r>
              <w:rPr>
                <w:b/>
              </w:rPr>
              <w:t>三级对象</w:t>
            </w:r>
          </w:p>
        </w:tc>
        <w:tc>
          <w:tcPr>
            <w:tcW w:w="455" w:type="pct"/>
            <w:vMerge w:val="restart"/>
            <w:tcBorders>
              <w:top w:val="single" w:color="000000" w:sz="6" w:space="0"/>
              <w:bottom w:val="single" w:color="000000" w:sz="6" w:space="0"/>
              <w:right w:val="single" w:color="000000" w:sz="6" w:space="0"/>
            </w:tcBorders>
          </w:tcPr>
          <w:p>
            <w:pPr>
              <w:pStyle w:val="225"/>
            </w:pPr>
            <w:r>
              <w:rPr>
                <w:b/>
              </w:rPr>
              <w:t>对象英文缩写</w:t>
            </w:r>
          </w:p>
        </w:tc>
        <w:tc>
          <w:tcPr>
            <w:tcW w:w="1162" w:type="pct"/>
            <w:vMerge w:val="restart"/>
            <w:tcBorders>
              <w:top w:val="single" w:color="000000" w:sz="6" w:space="0"/>
              <w:bottom w:val="single" w:color="000000" w:sz="6" w:space="0"/>
              <w:right w:val="single" w:color="000000" w:sz="6" w:space="0"/>
            </w:tcBorders>
          </w:tcPr>
          <w:p>
            <w:pPr>
              <w:pStyle w:val="225"/>
            </w:pPr>
            <w:r>
              <w:rPr>
                <w:b/>
              </w:rPr>
              <w:t>对象说明</w:t>
            </w:r>
          </w:p>
        </w:tc>
        <w:tc>
          <w:tcPr>
            <w:tcW w:w="2071" w:type="pct"/>
            <w:gridSpan w:val="5"/>
            <w:tcBorders>
              <w:top w:val="single" w:color="000000" w:sz="6" w:space="0"/>
              <w:bottom w:val="single" w:color="000000" w:sz="6" w:space="0"/>
              <w:right w:val="single" w:color="000000" w:sz="6" w:space="0"/>
            </w:tcBorders>
          </w:tcPr>
          <w:p>
            <w:pPr>
              <w:pStyle w:val="225"/>
            </w:pPr>
            <w:r>
              <w:rPr>
                <w:b/>
              </w:rPr>
              <w:t>对象适用产品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60" w:type="dxa"/>
            <w:vMerge w:val="continue"/>
          </w:tcPr>
          <w:p>
            <w:pPr>
              <w:pStyle w:val="225"/>
            </w:pPr>
          </w:p>
        </w:tc>
        <w:tc>
          <w:tcPr>
            <w:tcW w:w="360" w:type="dxa"/>
            <w:vMerge w:val="continue"/>
          </w:tcPr>
          <w:p>
            <w:pPr>
              <w:pStyle w:val="225"/>
            </w:pPr>
          </w:p>
        </w:tc>
        <w:tc>
          <w:tcPr>
            <w:tcW w:w="360" w:type="dxa"/>
            <w:vMerge w:val="continue"/>
          </w:tcPr>
          <w:p>
            <w:pPr>
              <w:pStyle w:val="225"/>
            </w:pPr>
          </w:p>
        </w:tc>
        <w:tc>
          <w:tcPr>
            <w:tcW w:w="360" w:type="dxa"/>
            <w:vMerge w:val="continue"/>
          </w:tcPr>
          <w:p>
            <w:pPr>
              <w:pStyle w:val="225"/>
            </w:pPr>
          </w:p>
        </w:tc>
        <w:tc>
          <w:tcPr>
            <w:tcW w:w="360" w:type="dxa"/>
            <w:vMerge w:val="continue"/>
          </w:tcPr>
          <w:p>
            <w:pPr>
              <w:pStyle w:val="225"/>
            </w:pPr>
          </w:p>
        </w:tc>
        <w:tc>
          <w:tcPr>
            <w:tcW w:w="455" w:type="pct"/>
            <w:tcBorders>
              <w:top w:val="single" w:color="000000" w:sz="6" w:space="0"/>
              <w:bottom w:val="single" w:color="000000" w:sz="6" w:space="0"/>
              <w:right w:val="single" w:color="000000" w:sz="6" w:space="0"/>
            </w:tcBorders>
          </w:tcPr>
          <w:p>
            <w:pPr>
              <w:pStyle w:val="225"/>
            </w:pPr>
            <w:r>
              <w:rPr>
                <w:b/>
              </w:rPr>
              <w:t>路由器</w:t>
            </w:r>
          </w:p>
        </w:tc>
        <w:tc>
          <w:tcPr>
            <w:tcW w:w="505" w:type="pct"/>
            <w:tcBorders>
              <w:top w:val="single" w:color="000000" w:sz="6" w:space="0"/>
              <w:bottom w:val="single" w:color="000000" w:sz="6" w:space="0"/>
              <w:right w:val="single" w:color="000000" w:sz="6" w:space="0"/>
            </w:tcBorders>
          </w:tcPr>
          <w:p>
            <w:pPr>
              <w:pStyle w:val="225"/>
            </w:pPr>
            <w:r>
              <w:rPr>
                <w:b/>
              </w:rPr>
              <w:t>协议平台</w:t>
            </w:r>
          </w:p>
        </w:tc>
        <w:tc>
          <w:tcPr>
            <w:tcW w:w="404" w:type="pct"/>
            <w:tcBorders>
              <w:top w:val="single" w:color="000000" w:sz="6" w:space="0"/>
              <w:bottom w:val="single" w:color="000000" w:sz="6" w:space="0"/>
              <w:right w:val="single" w:color="000000" w:sz="6" w:space="0"/>
            </w:tcBorders>
          </w:tcPr>
          <w:p>
            <w:pPr>
              <w:pStyle w:val="225"/>
            </w:pPr>
            <w:r>
              <w:rPr>
                <w:b/>
              </w:rPr>
              <w:t>DCN与园区</w:t>
            </w:r>
          </w:p>
        </w:tc>
        <w:tc>
          <w:tcPr>
            <w:tcW w:w="350" w:type="pct"/>
            <w:tcBorders>
              <w:top w:val="single" w:color="000000" w:sz="6" w:space="0"/>
              <w:bottom w:val="single" w:color="000000" w:sz="6" w:space="0"/>
              <w:right w:val="single" w:color="000000" w:sz="6" w:space="0"/>
            </w:tcBorders>
          </w:tcPr>
          <w:p>
            <w:pPr>
              <w:pStyle w:val="225"/>
            </w:pPr>
            <w:r>
              <w:rPr>
                <w:b/>
              </w:rPr>
              <w:t>软件平台</w:t>
            </w:r>
          </w:p>
        </w:tc>
        <w:tc>
          <w:tcPr>
            <w:tcW w:w="357" w:type="pct"/>
            <w:tcBorders>
              <w:top w:val="single" w:color="000000" w:sz="6" w:space="0"/>
              <w:bottom w:val="single" w:color="000000" w:sz="6" w:space="0"/>
              <w:right w:val="single" w:color="000000" w:sz="6" w:space="0"/>
            </w:tcBorders>
          </w:tcPr>
          <w:p>
            <w:pPr>
              <w:pStyle w:val="225"/>
            </w:pPr>
            <w:r>
              <w:rPr>
                <w:b/>
              </w:rPr>
              <w:t>安全产品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04" w:type="pct"/>
            <w:tcBorders>
              <w:top w:val="single" w:color="000000" w:sz="6" w:space="0"/>
              <w:bottom w:val="single" w:color="000000" w:sz="6" w:space="0"/>
              <w:right w:val="single" w:color="000000" w:sz="6" w:space="0"/>
            </w:tcBorders>
          </w:tcPr>
          <w:p>
            <w:pPr>
              <w:pStyle w:val="225"/>
            </w:pPr>
            <w:r>
              <w:t>特性</w:t>
            </w:r>
          </w:p>
        </w:tc>
        <w:tc>
          <w:tcPr>
            <w:tcW w:w="404" w:type="pct"/>
            <w:tcBorders>
              <w:top w:val="single" w:color="000000" w:sz="6" w:space="0"/>
              <w:bottom w:val="single" w:color="000000" w:sz="6" w:space="0"/>
              <w:right w:val="single" w:color="000000" w:sz="6" w:space="0"/>
            </w:tcBorders>
          </w:tcPr>
          <w:p>
            <w:pPr>
              <w:pStyle w:val="225"/>
            </w:pPr>
          </w:p>
        </w:tc>
        <w:tc>
          <w:tcPr>
            <w:tcW w:w="505" w:type="pct"/>
            <w:tcBorders>
              <w:top w:val="single" w:color="000000" w:sz="6" w:space="0"/>
              <w:bottom w:val="single" w:color="000000" w:sz="6" w:space="0"/>
              <w:right w:val="single" w:color="000000" w:sz="6" w:space="0"/>
            </w:tcBorders>
          </w:tcPr>
          <w:p>
            <w:pPr>
              <w:pStyle w:val="225"/>
            </w:pPr>
          </w:p>
        </w:tc>
        <w:tc>
          <w:tcPr>
            <w:tcW w:w="455" w:type="pct"/>
            <w:tcBorders>
              <w:top w:val="single" w:color="000000" w:sz="6" w:space="0"/>
              <w:bottom w:val="single" w:color="000000" w:sz="6" w:space="0"/>
              <w:right w:val="single" w:color="000000" w:sz="6" w:space="0"/>
            </w:tcBorders>
          </w:tcPr>
          <w:p>
            <w:pPr>
              <w:pStyle w:val="225"/>
            </w:pPr>
            <w:r>
              <w:t>Feature</w:t>
            </w:r>
          </w:p>
        </w:tc>
        <w:tc>
          <w:tcPr>
            <w:tcW w:w="1162" w:type="pct"/>
            <w:tcBorders>
              <w:top w:val="single" w:color="000000" w:sz="6" w:space="0"/>
              <w:bottom w:val="single" w:color="000000" w:sz="6" w:space="0"/>
              <w:right w:val="single" w:color="000000" w:sz="6" w:space="0"/>
            </w:tcBorders>
          </w:tcPr>
          <w:p>
            <w:pPr>
              <w:pStyle w:val="225"/>
            </w:pPr>
            <w:r>
              <w:t>【对象提取说明】：特性是从客户角度可见的，满足客户某种业务诉求的一组功能和非功能集合。特性对象划分参考TCP/IP分层，将同一层有共同特征的一组特性进行聚合。同时增加一个公共特性，公共特性不对应具体的一级特性。</w:t>
            </w:r>
          </w:p>
        </w:tc>
        <w:tc>
          <w:tcPr>
            <w:tcW w:w="455" w:type="pct"/>
            <w:tcBorders>
              <w:top w:val="single" w:color="000000" w:sz="6" w:space="0"/>
              <w:bottom w:val="single" w:color="000000" w:sz="6" w:space="0"/>
              <w:right w:val="single" w:color="000000" w:sz="6" w:space="0"/>
            </w:tcBorders>
          </w:tcPr>
          <w:p>
            <w:pPr>
              <w:pStyle w:val="225"/>
            </w:pPr>
            <w:r>
              <w:t>Y</w:t>
            </w:r>
          </w:p>
        </w:tc>
        <w:tc>
          <w:tcPr>
            <w:tcW w:w="505" w:type="pct"/>
            <w:tcBorders>
              <w:bottom w:val="single" w:color="000000" w:sz="6" w:space="0"/>
              <w:right w:val="single" w:color="000000" w:sz="6" w:space="0"/>
            </w:tcBorders>
          </w:tcPr>
          <w:p>
            <w:pPr>
              <w:pStyle w:val="225"/>
            </w:pPr>
            <w:r>
              <w:t>Y</w:t>
            </w:r>
          </w:p>
        </w:tc>
        <w:tc>
          <w:tcPr>
            <w:tcW w:w="404" w:type="pct"/>
            <w:tcBorders>
              <w:bottom w:val="single" w:color="000000" w:sz="6" w:space="0"/>
              <w:right w:val="single" w:color="000000" w:sz="6" w:space="0"/>
            </w:tcBorders>
          </w:tcPr>
          <w:p>
            <w:pPr>
              <w:pStyle w:val="225"/>
            </w:pPr>
          </w:p>
        </w:tc>
        <w:tc>
          <w:tcPr>
            <w:tcW w:w="350" w:type="pct"/>
            <w:tcBorders>
              <w:bottom w:val="single" w:color="000000" w:sz="6" w:space="0"/>
              <w:right w:val="single" w:color="000000" w:sz="6" w:space="0"/>
            </w:tcBorders>
          </w:tcPr>
          <w:p>
            <w:pPr>
              <w:pStyle w:val="225"/>
            </w:pPr>
          </w:p>
        </w:tc>
        <w:tc>
          <w:tcPr>
            <w:tcW w:w="357" w:type="pct"/>
            <w:tcBorders>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04" w:type="pct"/>
            <w:tcBorders>
              <w:top w:val="single" w:color="000000" w:sz="6" w:space="0"/>
              <w:bottom w:val="single" w:color="000000" w:sz="6" w:space="0"/>
              <w:right w:val="single" w:color="000000" w:sz="6" w:space="0"/>
            </w:tcBorders>
          </w:tcPr>
          <w:p>
            <w:pPr>
              <w:pStyle w:val="225"/>
            </w:pPr>
          </w:p>
        </w:tc>
        <w:tc>
          <w:tcPr>
            <w:tcW w:w="404" w:type="pct"/>
            <w:tcBorders>
              <w:top w:val="single" w:color="000000" w:sz="6" w:space="0"/>
              <w:bottom w:val="single" w:color="000000" w:sz="6" w:space="0"/>
              <w:right w:val="single" w:color="000000" w:sz="6" w:space="0"/>
            </w:tcBorders>
          </w:tcPr>
          <w:p>
            <w:pPr>
              <w:pStyle w:val="225"/>
            </w:pPr>
            <w:r>
              <w:t>接口与链路</w:t>
            </w:r>
          </w:p>
        </w:tc>
        <w:tc>
          <w:tcPr>
            <w:tcW w:w="505" w:type="pct"/>
            <w:tcBorders>
              <w:top w:val="single" w:color="000000" w:sz="6" w:space="0"/>
              <w:bottom w:val="single" w:color="000000" w:sz="6" w:space="0"/>
              <w:right w:val="single" w:color="000000" w:sz="6" w:space="0"/>
            </w:tcBorders>
          </w:tcPr>
          <w:p>
            <w:pPr>
              <w:pStyle w:val="225"/>
            </w:pPr>
          </w:p>
        </w:tc>
        <w:tc>
          <w:tcPr>
            <w:tcW w:w="455" w:type="pct"/>
            <w:tcBorders>
              <w:top w:val="single" w:color="000000" w:sz="6" w:space="0"/>
              <w:bottom w:val="single" w:color="000000" w:sz="6" w:space="0"/>
              <w:right w:val="single" w:color="000000" w:sz="6" w:space="0"/>
            </w:tcBorders>
          </w:tcPr>
          <w:p>
            <w:pPr>
              <w:pStyle w:val="225"/>
            </w:pPr>
            <w:r>
              <w:t>IfLink</w:t>
            </w:r>
          </w:p>
        </w:tc>
        <w:tc>
          <w:tcPr>
            <w:tcW w:w="1162" w:type="pct"/>
            <w:tcBorders>
              <w:top w:val="single" w:color="000000" w:sz="6" w:space="0"/>
              <w:bottom w:val="single" w:color="000000" w:sz="6" w:space="0"/>
              <w:right w:val="single" w:color="000000" w:sz="6" w:space="0"/>
            </w:tcBorders>
          </w:tcPr>
          <w:p>
            <w:pPr>
              <w:pStyle w:val="225"/>
            </w:pPr>
            <w:r>
              <w:t>【对象提取说明】：接口与链路的三级对象提取是按照业务实现流程提取，物理或逻辑接口上运行不同链路层协议，因此分为接口类型和链路协议类型</w:t>
            </w:r>
          </w:p>
        </w:tc>
        <w:tc>
          <w:tcPr>
            <w:tcW w:w="455" w:type="pct"/>
            <w:tcBorders>
              <w:top w:val="single" w:color="000000" w:sz="6" w:space="0"/>
              <w:bottom w:val="single" w:color="000000" w:sz="6" w:space="0"/>
              <w:right w:val="single" w:color="000000" w:sz="6" w:space="0"/>
            </w:tcBorders>
          </w:tcPr>
          <w:p>
            <w:pPr>
              <w:pStyle w:val="225"/>
            </w:pPr>
            <w:r>
              <w:t>Y</w:t>
            </w:r>
          </w:p>
        </w:tc>
        <w:tc>
          <w:tcPr>
            <w:tcW w:w="505" w:type="pct"/>
            <w:tcBorders>
              <w:top w:val="single" w:color="000000" w:sz="6" w:space="0"/>
              <w:bottom w:val="single" w:color="000000" w:sz="6" w:space="0"/>
              <w:right w:val="single" w:color="000000" w:sz="6" w:space="0"/>
            </w:tcBorders>
          </w:tcPr>
          <w:p>
            <w:pPr>
              <w:pStyle w:val="225"/>
            </w:pPr>
            <w:r>
              <w:t>Y</w:t>
            </w:r>
          </w:p>
        </w:tc>
        <w:tc>
          <w:tcPr>
            <w:tcW w:w="404" w:type="pct"/>
            <w:tcBorders>
              <w:top w:val="single" w:color="000000" w:sz="6" w:space="0"/>
              <w:bottom w:val="single" w:color="000000" w:sz="6" w:space="0"/>
              <w:right w:val="single" w:color="000000" w:sz="6" w:space="0"/>
            </w:tcBorders>
          </w:tcPr>
          <w:p>
            <w:pPr>
              <w:pStyle w:val="225"/>
            </w:pPr>
          </w:p>
        </w:tc>
        <w:tc>
          <w:tcPr>
            <w:tcW w:w="350" w:type="pct"/>
            <w:tcBorders>
              <w:top w:val="single" w:color="000000" w:sz="6" w:space="0"/>
              <w:bottom w:val="single" w:color="000000" w:sz="6" w:space="0"/>
              <w:right w:val="single" w:color="000000" w:sz="6" w:space="0"/>
            </w:tcBorders>
          </w:tcPr>
          <w:p>
            <w:pPr>
              <w:pStyle w:val="225"/>
            </w:pPr>
          </w:p>
        </w:tc>
        <w:tc>
          <w:tcPr>
            <w:tcW w:w="357"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04" w:type="pct"/>
            <w:tcBorders>
              <w:top w:val="single" w:color="000000" w:sz="6" w:space="0"/>
              <w:bottom w:val="single" w:color="000000" w:sz="6" w:space="0"/>
              <w:right w:val="single" w:color="000000" w:sz="6" w:space="0"/>
            </w:tcBorders>
          </w:tcPr>
          <w:p>
            <w:pPr>
              <w:pStyle w:val="225"/>
            </w:pPr>
          </w:p>
        </w:tc>
        <w:tc>
          <w:tcPr>
            <w:tcW w:w="404" w:type="pct"/>
            <w:tcBorders>
              <w:top w:val="single" w:color="000000" w:sz="6" w:space="0"/>
              <w:bottom w:val="single" w:color="000000" w:sz="6" w:space="0"/>
              <w:right w:val="single" w:color="000000" w:sz="6" w:space="0"/>
            </w:tcBorders>
          </w:tcPr>
          <w:p>
            <w:pPr>
              <w:pStyle w:val="225"/>
            </w:pPr>
          </w:p>
        </w:tc>
        <w:tc>
          <w:tcPr>
            <w:tcW w:w="505" w:type="pct"/>
            <w:tcBorders>
              <w:top w:val="single" w:color="000000" w:sz="6" w:space="0"/>
              <w:bottom w:val="single" w:color="000000" w:sz="6" w:space="0"/>
              <w:right w:val="single" w:color="000000" w:sz="6" w:space="0"/>
            </w:tcBorders>
          </w:tcPr>
          <w:p>
            <w:pPr>
              <w:pStyle w:val="225"/>
            </w:pPr>
            <w:r>
              <w:t>接口</w:t>
            </w:r>
          </w:p>
        </w:tc>
        <w:tc>
          <w:tcPr>
            <w:tcW w:w="455" w:type="pct"/>
            <w:tcBorders>
              <w:top w:val="single" w:color="000000" w:sz="6" w:space="0"/>
              <w:bottom w:val="single" w:color="000000" w:sz="6" w:space="0"/>
              <w:right w:val="single" w:color="000000" w:sz="6" w:space="0"/>
            </w:tcBorders>
          </w:tcPr>
          <w:p>
            <w:pPr>
              <w:pStyle w:val="225"/>
            </w:pPr>
            <w:r>
              <w:t>Intf</w:t>
            </w:r>
          </w:p>
        </w:tc>
        <w:tc>
          <w:tcPr>
            <w:tcW w:w="1162" w:type="pct"/>
            <w:tcBorders>
              <w:top w:val="single" w:color="000000" w:sz="6" w:space="0"/>
              <w:bottom w:val="single" w:color="000000" w:sz="6" w:space="0"/>
              <w:right w:val="single" w:color="000000" w:sz="6" w:space="0"/>
            </w:tcBorders>
          </w:tcPr>
          <w:p>
            <w:pPr>
              <w:pStyle w:val="225"/>
            </w:pPr>
            <w:r>
              <w:t>【对象范围说明】：网络接口的链路层协商协议</w:t>
            </w:r>
          </w:p>
        </w:tc>
        <w:tc>
          <w:tcPr>
            <w:tcW w:w="455" w:type="pct"/>
            <w:tcBorders>
              <w:top w:val="single" w:color="000000" w:sz="6" w:space="0"/>
              <w:bottom w:val="single" w:color="000000" w:sz="6" w:space="0"/>
              <w:right w:val="single" w:color="000000" w:sz="6" w:space="0"/>
            </w:tcBorders>
          </w:tcPr>
          <w:p>
            <w:pPr>
              <w:pStyle w:val="225"/>
            </w:pPr>
            <w:r>
              <w:t>Y</w:t>
            </w:r>
          </w:p>
        </w:tc>
        <w:tc>
          <w:tcPr>
            <w:tcW w:w="505" w:type="pct"/>
            <w:tcBorders>
              <w:top w:val="single" w:color="000000" w:sz="6" w:space="0"/>
              <w:bottom w:val="single" w:color="000000" w:sz="6" w:space="0"/>
              <w:right w:val="single" w:color="000000" w:sz="6" w:space="0"/>
            </w:tcBorders>
          </w:tcPr>
          <w:p>
            <w:pPr>
              <w:pStyle w:val="225"/>
            </w:pPr>
            <w:r>
              <w:t>Y</w:t>
            </w:r>
          </w:p>
        </w:tc>
        <w:tc>
          <w:tcPr>
            <w:tcW w:w="404" w:type="pct"/>
            <w:tcBorders>
              <w:top w:val="single" w:color="000000" w:sz="6" w:space="0"/>
              <w:bottom w:val="single" w:color="000000" w:sz="6" w:space="0"/>
              <w:right w:val="single" w:color="000000" w:sz="6" w:space="0"/>
            </w:tcBorders>
          </w:tcPr>
          <w:p>
            <w:pPr>
              <w:pStyle w:val="225"/>
            </w:pPr>
          </w:p>
        </w:tc>
        <w:tc>
          <w:tcPr>
            <w:tcW w:w="350" w:type="pct"/>
            <w:tcBorders>
              <w:top w:val="single" w:color="000000" w:sz="6" w:space="0"/>
              <w:bottom w:val="single" w:color="000000" w:sz="6" w:space="0"/>
              <w:right w:val="single" w:color="000000" w:sz="6" w:space="0"/>
            </w:tcBorders>
          </w:tcPr>
          <w:p>
            <w:pPr>
              <w:pStyle w:val="225"/>
            </w:pPr>
          </w:p>
        </w:tc>
        <w:tc>
          <w:tcPr>
            <w:tcW w:w="357"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404" w:type="pct"/>
            <w:tcBorders>
              <w:top w:val="single" w:color="000000" w:sz="6" w:space="0"/>
              <w:bottom w:val="single" w:color="000000" w:sz="6" w:space="0"/>
              <w:right w:val="single" w:color="000000" w:sz="6" w:space="0"/>
            </w:tcBorders>
          </w:tcPr>
          <w:p>
            <w:pPr>
              <w:pStyle w:val="225"/>
            </w:pPr>
          </w:p>
        </w:tc>
        <w:tc>
          <w:tcPr>
            <w:tcW w:w="404" w:type="pct"/>
            <w:tcBorders>
              <w:top w:val="single" w:color="000000" w:sz="6" w:space="0"/>
              <w:bottom w:val="single" w:color="000000" w:sz="6" w:space="0"/>
              <w:right w:val="single" w:color="000000" w:sz="6" w:space="0"/>
            </w:tcBorders>
          </w:tcPr>
          <w:p>
            <w:pPr>
              <w:pStyle w:val="225"/>
            </w:pPr>
          </w:p>
        </w:tc>
        <w:tc>
          <w:tcPr>
            <w:tcW w:w="505" w:type="pct"/>
            <w:tcBorders>
              <w:top w:val="single" w:color="000000" w:sz="6" w:space="0"/>
              <w:bottom w:val="single" w:color="000000" w:sz="6" w:space="0"/>
              <w:right w:val="single" w:color="000000" w:sz="6" w:space="0"/>
            </w:tcBorders>
          </w:tcPr>
          <w:p>
            <w:pPr>
              <w:pStyle w:val="225"/>
            </w:pPr>
            <w:r>
              <w:t>链路协议</w:t>
            </w:r>
          </w:p>
        </w:tc>
        <w:tc>
          <w:tcPr>
            <w:tcW w:w="455" w:type="pct"/>
            <w:tcBorders>
              <w:top w:val="single" w:color="000000" w:sz="6" w:space="0"/>
              <w:bottom w:val="single" w:color="000000" w:sz="6" w:space="0"/>
              <w:right w:val="single" w:color="000000" w:sz="6" w:space="0"/>
            </w:tcBorders>
          </w:tcPr>
          <w:p>
            <w:pPr>
              <w:pStyle w:val="225"/>
            </w:pPr>
            <w:r>
              <w:t>Link</w:t>
            </w:r>
          </w:p>
        </w:tc>
        <w:tc>
          <w:tcPr>
            <w:tcW w:w="1162" w:type="pct"/>
            <w:tcBorders>
              <w:top w:val="single" w:color="000000" w:sz="6" w:space="0"/>
              <w:bottom w:val="single" w:color="000000" w:sz="6" w:space="0"/>
              <w:right w:val="single" w:color="000000" w:sz="6" w:space="0"/>
            </w:tcBorders>
          </w:tcPr>
          <w:p>
            <w:pPr>
              <w:pStyle w:val="225"/>
            </w:pPr>
            <w:r>
              <w:t>【对象范围说明】：网络接口的链路层协商协议</w:t>
            </w:r>
          </w:p>
        </w:tc>
        <w:tc>
          <w:tcPr>
            <w:tcW w:w="455" w:type="pct"/>
            <w:tcBorders>
              <w:top w:val="single" w:color="000000" w:sz="6" w:space="0"/>
              <w:bottom w:val="single" w:color="000000" w:sz="6" w:space="0"/>
              <w:right w:val="single" w:color="000000" w:sz="6" w:space="0"/>
            </w:tcBorders>
          </w:tcPr>
          <w:p>
            <w:pPr>
              <w:pStyle w:val="225"/>
            </w:pPr>
            <w:r>
              <w:t>Y</w:t>
            </w:r>
          </w:p>
        </w:tc>
        <w:tc>
          <w:tcPr>
            <w:tcW w:w="505" w:type="pct"/>
            <w:tcBorders>
              <w:top w:val="single" w:color="000000" w:sz="6" w:space="0"/>
              <w:bottom w:val="single" w:color="000000" w:sz="6" w:space="0"/>
              <w:right w:val="single" w:color="000000" w:sz="6" w:space="0"/>
            </w:tcBorders>
          </w:tcPr>
          <w:p>
            <w:pPr>
              <w:pStyle w:val="225"/>
            </w:pPr>
            <w:r>
              <w:t>Y</w:t>
            </w:r>
          </w:p>
        </w:tc>
        <w:tc>
          <w:tcPr>
            <w:tcW w:w="404" w:type="pct"/>
            <w:tcBorders>
              <w:top w:val="single" w:color="000000" w:sz="6" w:space="0"/>
              <w:bottom w:val="single" w:color="000000" w:sz="6" w:space="0"/>
              <w:right w:val="single" w:color="000000" w:sz="6" w:space="0"/>
            </w:tcBorders>
          </w:tcPr>
          <w:p>
            <w:pPr>
              <w:pStyle w:val="225"/>
            </w:pPr>
          </w:p>
        </w:tc>
        <w:tc>
          <w:tcPr>
            <w:tcW w:w="350" w:type="pct"/>
            <w:tcBorders>
              <w:top w:val="single" w:color="000000" w:sz="6" w:space="0"/>
              <w:bottom w:val="single" w:color="000000" w:sz="6" w:space="0"/>
              <w:right w:val="single" w:color="000000" w:sz="6" w:space="0"/>
            </w:tcBorders>
          </w:tcPr>
          <w:p>
            <w:pPr>
              <w:pStyle w:val="225"/>
            </w:pPr>
          </w:p>
        </w:tc>
        <w:tc>
          <w:tcPr>
            <w:tcW w:w="357" w:type="pct"/>
            <w:tcBorders>
              <w:top w:val="single" w:color="000000" w:sz="6" w:space="0"/>
              <w:bottom w:val="single" w:color="000000" w:sz="6" w:space="0"/>
            </w:tcBorders>
          </w:tcPr>
          <w:p>
            <w:pPr>
              <w:pStyle w:val="225"/>
            </w:pPr>
          </w:p>
        </w:tc>
      </w:tr>
    </w:tbl>
    <w:p>
      <w:pPr>
        <w:sectPr>
          <w:headerReference r:id="rId38" w:type="default"/>
          <w:footerReference r:id="rId40" w:type="default"/>
          <w:headerReference r:id="rId39" w:type="even"/>
          <w:footerReference r:id="rId41" w:type="even"/>
          <w:pgSz w:w="11907" w:h="16840"/>
          <w:pgMar w:top="1701" w:right="1134" w:bottom="1701" w:left="1134" w:header="567" w:footer="567" w:gutter="0"/>
          <w:pgNumType w:fmt="decimal"/>
          <w:cols w:space="425" w:num="1"/>
          <w:docGrid w:linePitch="312" w:charSpace="0"/>
        </w:sectPr>
      </w:pPr>
    </w:p>
    <w:p>
      <w:pPr>
        <w:pStyle w:val="3"/>
      </w:pPr>
      <w:bookmarkStart w:id="43" w:name="_ZH-CN_TOPIC_0000001913056042"/>
      <w:bookmarkEnd w:id="43"/>
      <w:bookmarkStart w:id="44" w:name="_ZH-CN_TOPIC_0000001913056042-chtext"/>
      <w:bookmarkStart w:id="45" w:name="_Toc256000014"/>
      <w:r>
        <w:t>测试模式</w:t>
      </w:r>
      <w:bookmarkEnd w:id="44"/>
      <w:bookmarkEnd w:id="45"/>
    </w:p>
    <w:p>
      <w:r>
        <w:fldChar w:fldCharType="begin"/>
      </w:r>
      <w:r>
        <w:instrText xml:space="preserve"> HYPERLINK \l "_ZH-CN_TOPIC_0000001912896130" \o " " </w:instrText>
      </w:r>
      <w:r>
        <w:fldChar w:fldCharType="separate"/>
      </w:r>
      <w:r>
        <w:rPr>
          <w:rStyle w:val="145"/>
        </w:rPr>
        <w:t>7.1  概念</w:t>
      </w:r>
      <w:r>
        <w:rPr>
          <w:rStyle w:val="145"/>
        </w:rPr>
        <w:fldChar w:fldCharType="end"/>
      </w:r>
    </w:p>
    <w:p>
      <w:r>
        <w:fldChar w:fldCharType="begin"/>
      </w:r>
      <w:r>
        <w:instrText xml:space="preserve"> HYPERLINK \l "_ZH-CN_TOPIC_0000001945415253" \o " " </w:instrText>
      </w:r>
      <w:r>
        <w:fldChar w:fldCharType="separate"/>
      </w:r>
      <w:r>
        <w:rPr>
          <w:rStyle w:val="145"/>
        </w:rPr>
        <w:t>7.2  数据标准定义</w:t>
      </w:r>
      <w:r>
        <w:rPr>
          <w:rStyle w:val="145"/>
        </w:rPr>
        <w:fldChar w:fldCharType="end"/>
      </w:r>
    </w:p>
    <w:p>
      <w:pPr>
        <w:pStyle w:val="4"/>
        <w:numPr>
          <w:ilvl w:val="1"/>
          <w:numId w:val="28"/>
        </w:numPr>
      </w:pPr>
      <w:bookmarkStart w:id="46" w:name="_ZH-CN_TOPIC_0000001912896130"/>
      <w:bookmarkEnd w:id="46"/>
      <w:bookmarkStart w:id="47" w:name="_Toc256000015"/>
      <w:bookmarkStart w:id="48" w:name="_ZH-CN_TOPIC_0000001912896130-chtext"/>
      <w:r>
        <w:t>概念</w:t>
      </w:r>
      <w:bookmarkEnd w:id="47"/>
      <w:bookmarkEnd w:id="48"/>
    </w:p>
    <w:p>
      <w:r>
        <w:t>测试模式：测试模式是对产品实际应用中普遍存在（反复出现）的各种缺陷，结合设计规范，业界标准，现网应用、缺陷分析等提取的可复用的测试方法和手段，是测试知识积累固化的核心资产；如：可靠性测试模式库、安全测试模式库等。</w:t>
      </w:r>
    </w:p>
    <w:p>
      <w:pPr>
        <w:pStyle w:val="4"/>
      </w:pPr>
      <w:bookmarkStart w:id="49" w:name="_ZH-CN_TOPIC_0000001945415253"/>
      <w:bookmarkEnd w:id="49"/>
      <w:bookmarkStart w:id="50" w:name="_Toc256000016"/>
      <w:bookmarkStart w:id="51" w:name="_ZH-CN_TOPIC_0000001945415253-chtext"/>
      <w:r>
        <w:t>数据标准定义</w:t>
      </w:r>
      <w:bookmarkEnd w:id="50"/>
      <w:bookmarkEnd w:id="51"/>
    </w:p>
    <w:p>
      <w:r>
        <w:rPr>
          <w:b/>
        </w:rPr>
        <w:t>测试模式库各字段定义：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62"/>
        <w:gridCol w:w="2972"/>
        <w:gridCol w:w="3604"/>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字段名</w:t>
            </w:r>
          </w:p>
        </w:tc>
        <w:tc>
          <w:tcPr>
            <w:tcW w:w="1872" w:type="pct"/>
            <w:tcBorders>
              <w:top w:val="single" w:color="000000" w:sz="6" w:space="0"/>
              <w:bottom w:val="single" w:color="000000" w:sz="6" w:space="0"/>
              <w:right w:val="single" w:color="000000" w:sz="6" w:space="0"/>
            </w:tcBorders>
          </w:tcPr>
          <w:p>
            <w:pPr>
              <w:pStyle w:val="225"/>
            </w:pPr>
            <w:r>
              <w:t>字段说明</w:t>
            </w:r>
          </w:p>
        </w:tc>
        <w:tc>
          <w:tcPr>
            <w:tcW w:w="2270"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模式库目录</w:t>
            </w:r>
          </w:p>
        </w:tc>
        <w:tc>
          <w:tcPr>
            <w:tcW w:w="1872" w:type="pct"/>
            <w:tcBorders>
              <w:top w:val="single" w:color="000000" w:sz="6" w:space="0"/>
              <w:bottom w:val="single" w:color="000000" w:sz="6" w:space="0"/>
              <w:right w:val="single" w:color="000000" w:sz="6" w:space="0"/>
            </w:tcBorders>
          </w:tcPr>
          <w:p>
            <w:pPr>
              <w:pStyle w:val="225"/>
            </w:pPr>
            <w:r>
              <w:rPr>
                <w:b/>
              </w:rPr>
              <w:t>【说明】</w:t>
            </w:r>
            <w:r>
              <w:t>基于DFX质量属性，结合测试活动影响层级（如可靠性），或者设计规范（如安全），划分模式目录。</w:t>
            </w:r>
          </w:p>
        </w:tc>
        <w:tc>
          <w:tcPr>
            <w:tcW w:w="2270" w:type="pct"/>
            <w:tcBorders>
              <w:top w:val="single" w:color="000000" w:sz="6" w:space="0"/>
              <w:bottom w:val="single" w:color="000000" w:sz="6" w:space="0"/>
            </w:tcBorders>
          </w:tcPr>
          <w:p>
            <w:pPr>
              <w:pStyle w:val="225"/>
            </w:pPr>
            <w:r>
              <w:t>可靠性：网络级、业务级、网元级、系统级</w:t>
            </w:r>
          </w:p>
          <w:p>
            <w:pPr>
              <w:pStyle w:val="225"/>
            </w:pPr>
            <w:r>
              <w:t>安全：篡改、仿冒、抵赖、拒绝服务…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*模式名称</w:t>
            </w:r>
          </w:p>
        </w:tc>
        <w:tc>
          <w:tcPr>
            <w:tcW w:w="1872" w:type="pct"/>
            <w:tcBorders>
              <w:top w:val="single" w:color="000000" w:sz="6" w:space="0"/>
              <w:bottom w:val="single" w:color="000000" w:sz="6" w:space="0"/>
              <w:right w:val="single" w:color="000000" w:sz="6" w:space="0"/>
            </w:tcBorders>
          </w:tcPr>
          <w:p>
            <w:pPr>
              <w:pStyle w:val="225"/>
            </w:pPr>
            <w:r>
              <w:rPr>
                <w:b/>
              </w:rPr>
              <w:t>【说明】</w:t>
            </w:r>
            <w:r>
              <w:t>测试模式的名称，描述内容建议包含模式的被测对象，以及测试目的。</w:t>
            </w:r>
          </w:p>
          <w:p>
            <w:pPr>
              <w:pStyle w:val="225"/>
            </w:pPr>
            <w:r>
              <w:rPr>
                <w:b/>
              </w:rPr>
              <w:t>【规则】</w:t>
            </w:r>
            <w:r>
              <w:t>必填，全局唯一。</w:t>
            </w:r>
          </w:p>
        </w:tc>
        <w:tc>
          <w:tcPr>
            <w:tcW w:w="2270" w:type="pct"/>
            <w:tcBorders>
              <w:top w:val="single" w:color="000000" w:sz="6" w:space="0"/>
              <w:bottom w:val="single" w:color="000000" w:sz="6" w:space="0"/>
            </w:tcBorders>
          </w:tcPr>
          <w:p>
            <w:pPr>
              <w:pStyle w:val="225"/>
            </w:pPr>
            <w:r>
              <w:t>表项误老化测试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*模式编号</w:t>
            </w:r>
          </w:p>
        </w:tc>
        <w:tc>
          <w:tcPr>
            <w:tcW w:w="1872" w:type="pct"/>
            <w:tcBorders>
              <w:top w:val="single" w:color="000000" w:sz="6" w:space="0"/>
              <w:bottom w:val="single" w:color="000000" w:sz="6" w:space="0"/>
              <w:right w:val="single" w:color="000000" w:sz="6" w:space="0"/>
            </w:tcBorders>
          </w:tcPr>
          <w:p>
            <w:pPr>
              <w:pStyle w:val="225"/>
            </w:pPr>
            <w:r>
              <w:rPr>
                <w:b/>
              </w:rPr>
              <w:t>【说明】</w:t>
            </w:r>
            <w:r>
              <w:t>测试模式唯一ID标识，建议以MODE_SDV_(专项类型)_活动细分</w:t>
            </w:r>
          </w:p>
          <w:p>
            <w:pPr>
              <w:pStyle w:val="225"/>
            </w:pPr>
            <w:r>
              <w:rPr>
                <w:b/>
              </w:rPr>
              <w:t>【规则】</w:t>
            </w:r>
            <w:r>
              <w:t>必填，全局唯一</w:t>
            </w:r>
          </w:p>
        </w:tc>
        <w:tc>
          <w:tcPr>
            <w:tcW w:w="2270" w:type="pct"/>
            <w:tcBorders>
              <w:top w:val="single" w:color="000000" w:sz="6" w:space="0"/>
              <w:bottom w:val="single" w:color="000000" w:sz="6" w:space="0"/>
            </w:tcBorders>
          </w:tcPr>
          <w:p>
            <w:pPr>
              <w:pStyle w:val="225"/>
            </w:pPr>
            <w:r>
              <w:t>MODE_SDV_RELI_System_EntryWrongAging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模式说明</w:t>
            </w:r>
          </w:p>
        </w:tc>
        <w:tc>
          <w:tcPr>
            <w:tcW w:w="1872" w:type="pct"/>
            <w:tcBorders>
              <w:top w:val="single" w:color="000000" w:sz="6" w:space="0"/>
              <w:bottom w:val="single" w:color="000000" w:sz="6" w:space="0"/>
              <w:right w:val="single" w:color="000000" w:sz="6" w:space="0"/>
            </w:tcBorders>
          </w:tcPr>
          <w:p>
            <w:pPr>
              <w:pStyle w:val="225"/>
            </w:pPr>
            <w:r>
              <w:rPr>
                <w:b/>
              </w:rPr>
              <w:t>【说明】</w:t>
            </w:r>
            <w:r>
              <w:t>描述该测试模式的目的和意义、测试方法概要以及选择依据，便于理解；</w:t>
            </w:r>
          </w:p>
          <w:p>
            <w:pPr>
              <w:pStyle w:val="225"/>
            </w:pPr>
            <w:r>
              <w:rPr>
                <w:b/>
              </w:rPr>
              <w:t>【规则】</w:t>
            </w:r>
            <w:r>
              <w:t>选填</w:t>
            </w:r>
          </w:p>
        </w:tc>
        <w:tc>
          <w:tcPr>
            <w:tcW w:w="2270" w:type="pct"/>
            <w:tcBorders>
              <w:top w:val="single" w:color="000000" w:sz="6" w:space="0"/>
              <w:bottom w:val="single" w:color="000000" w:sz="6" w:space="0"/>
            </w:tcBorders>
          </w:tcPr>
          <w:p>
            <w:pPr>
              <w:pStyle w:val="225"/>
            </w:pPr>
            <w:r>
              <w:t>表项数据不一致测试：</w:t>
            </w:r>
          </w:p>
          <w:p>
            <w:pPr>
              <w:pStyle w:val="225"/>
            </w:pPr>
            <w:r>
              <w:t>【目的&amp;意义】通过故障注入，构造主备数据不一致触发对账恢复；构造主备数据不一致且对账也无法恢复，测试主备数据不一致检测机制。</w:t>
            </w:r>
          </w:p>
          <w:p>
            <w:pPr>
              <w:pStyle w:val="225"/>
            </w:pPr>
            <w:r>
              <w:t>【测试方法概要】参考模式操作</w:t>
            </w:r>
          </w:p>
          <w:p>
            <w:pPr>
              <w:pStyle w:val="225"/>
            </w:pPr>
            <w:r>
              <w:t>【模式选择依据】涉及主备备份的业务</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*模式适用对象</w:t>
            </w:r>
          </w:p>
        </w:tc>
        <w:tc>
          <w:tcPr>
            <w:tcW w:w="1872" w:type="pct"/>
            <w:tcBorders>
              <w:top w:val="single" w:color="000000" w:sz="6" w:space="0"/>
              <w:bottom w:val="single" w:color="000000" w:sz="6" w:space="0"/>
              <w:right w:val="single" w:color="000000" w:sz="6" w:space="0"/>
            </w:tcBorders>
          </w:tcPr>
          <w:p>
            <w:pPr>
              <w:pStyle w:val="225"/>
            </w:pPr>
            <w:r>
              <w:rPr>
                <w:b/>
              </w:rPr>
              <w:t>【说明】</w:t>
            </w:r>
            <w:r>
              <w:t>描述测试模式适用对象大类，包含：场景、特性、硬件、架构、组件</w:t>
            </w:r>
          </w:p>
          <w:p>
            <w:pPr>
              <w:pStyle w:val="225"/>
            </w:pPr>
            <w:r>
              <w:rPr>
                <w:b/>
              </w:rPr>
              <w:t>【规则】</w:t>
            </w:r>
            <w:r>
              <w:t>选填</w:t>
            </w:r>
          </w:p>
        </w:tc>
        <w:tc>
          <w:tcPr>
            <w:tcW w:w="227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模式适用产品</w:t>
            </w:r>
          </w:p>
        </w:tc>
        <w:tc>
          <w:tcPr>
            <w:tcW w:w="1872" w:type="pct"/>
            <w:tcBorders>
              <w:top w:val="single" w:color="000000" w:sz="6" w:space="0"/>
              <w:bottom w:val="single" w:color="000000" w:sz="6" w:space="0"/>
              <w:right w:val="single" w:color="000000" w:sz="6" w:space="0"/>
            </w:tcBorders>
          </w:tcPr>
          <w:p>
            <w:pPr>
              <w:pStyle w:val="225"/>
            </w:pPr>
            <w:r>
              <w:rPr>
                <w:b/>
              </w:rPr>
              <w:t>【说明】</w:t>
            </w:r>
            <w:r>
              <w:t>描述模式适用产品/领域</w:t>
            </w:r>
          </w:p>
          <w:p>
            <w:pPr>
              <w:pStyle w:val="225"/>
            </w:pPr>
            <w:r>
              <w:rPr>
                <w:b/>
              </w:rPr>
              <w:t>【规则】</w:t>
            </w:r>
            <w:r>
              <w:t>选填</w:t>
            </w:r>
          </w:p>
        </w:tc>
        <w:tc>
          <w:tcPr>
            <w:tcW w:w="2270" w:type="pct"/>
            <w:tcBorders>
              <w:top w:val="single" w:color="000000" w:sz="6" w:space="0"/>
              <w:bottom w:val="single" w:color="000000" w:sz="6" w:space="0"/>
            </w:tcBorders>
          </w:tcPr>
          <w:p>
            <w:pPr>
              <w:pStyle w:val="225"/>
            </w:pPr>
            <w:r>
              <w:t>路由器;VRP;DCN与园区网络;安全产品;云化产品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模式来源</w:t>
            </w:r>
          </w:p>
        </w:tc>
        <w:tc>
          <w:tcPr>
            <w:tcW w:w="1872" w:type="pct"/>
            <w:tcBorders>
              <w:top w:val="single" w:color="000000" w:sz="6" w:space="0"/>
              <w:bottom w:val="single" w:color="000000" w:sz="6" w:space="0"/>
              <w:right w:val="single" w:color="000000" w:sz="6" w:space="0"/>
            </w:tcBorders>
          </w:tcPr>
          <w:p>
            <w:pPr>
              <w:pStyle w:val="225"/>
            </w:pPr>
            <w:r>
              <w:rPr>
                <w:b/>
              </w:rPr>
              <w:t>【说明】</w:t>
            </w:r>
            <w:r>
              <w:t>选项：设计规范/业界标准/现网应用/网上问题（多选时用英文分号“;”隔开）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设计规范项编号</w:t>
            </w:r>
          </w:p>
        </w:tc>
        <w:tc>
          <w:tcPr>
            <w:tcW w:w="1872" w:type="pct"/>
            <w:tcBorders>
              <w:top w:val="single" w:color="000000" w:sz="6" w:space="0"/>
              <w:bottom w:val="single" w:color="000000" w:sz="6" w:space="0"/>
              <w:right w:val="single" w:color="000000" w:sz="6" w:space="0"/>
            </w:tcBorders>
          </w:tcPr>
          <w:p>
            <w:pPr>
              <w:pStyle w:val="225"/>
            </w:pPr>
            <w:r>
              <w:rPr>
                <w:b/>
              </w:rPr>
              <w:t>【说明】</w:t>
            </w:r>
            <w:r>
              <w:t>1、当模式来源为“设计规范”时，此单元格不能为空；2、对应多个设计规范编号时用英文分号隔开。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r>
              <w:t>可靠性测试模式为例：</w:t>
            </w:r>
          </w:p>
          <w:p>
            <w:pPr>
              <w:pStyle w:val="225"/>
            </w:pPr>
            <w:r>
              <w:t>Router.Std.InterMod.Verification.008;</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设计规范项描述</w:t>
            </w:r>
          </w:p>
        </w:tc>
        <w:tc>
          <w:tcPr>
            <w:tcW w:w="1872" w:type="pct"/>
            <w:tcBorders>
              <w:top w:val="single" w:color="000000" w:sz="6" w:space="0"/>
              <w:bottom w:val="single" w:color="000000" w:sz="6" w:space="0"/>
              <w:right w:val="single" w:color="000000" w:sz="6" w:space="0"/>
            </w:tcBorders>
          </w:tcPr>
          <w:p>
            <w:pPr>
              <w:pStyle w:val="225"/>
            </w:pPr>
            <w:r>
              <w:rPr>
                <w:b/>
              </w:rPr>
              <w:t>【说明】</w:t>
            </w:r>
            <w:r>
              <w:t>1、当模式来源为“设计规范”时，此单元格不能为空；2、对应多个设计规范编号时用英文分号隔开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r>
              <w:t>可靠性测试模式为例：</w:t>
            </w:r>
          </w:p>
          <w:p>
            <w:pPr>
              <w:pStyle w:val="225"/>
            </w:pPr>
            <w:r>
              <w:t>支持对账防误老化：对账老化要有防误老化机制，通过两轮对账一轮老化来完成;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业界标准项编号</w:t>
            </w:r>
          </w:p>
        </w:tc>
        <w:tc>
          <w:tcPr>
            <w:tcW w:w="1872" w:type="pct"/>
            <w:tcBorders>
              <w:top w:val="single" w:color="000000" w:sz="6" w:space="0"/>
              <w:bottom w:val="single" w:color="000000" w:sz="6" w:space="0"/>
              <w:right w:val="single" w:color="000000" w:sz="6" w:space="0"/>
            </w:tcBorders>
          </w:tcPr>
          <w:p>
            <w:pPr>
              <w:pStyle w:val="225"/>
            </w:pPr>
            <w:r>
              <w:rPr>
                <w:b/>
              </w:rPr>
              <w:t>【说明】</w:t>
            </w:r>
            <w:r>
              <w:t>1、当模式来源为“业界标准”时，此单元格不能为空2、对应多个业界标准时用英文分号隔开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r>
              <w:t>安全测试模式为例：</w:t>
            </w:r>
          </w:p>
          <w:p>
            <w:pPr>
              <w:pStyle w:val="225"/>
            </w:pPr>
            <w:r>
              <w:t>一、GB40050_2021-5.5-b; 二、GB40050_2021-5.5-c;</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业界标准项描述</w:t>
            </w:r>
          </w:p>
        </w:tc>
        <w:tc>
          <w:tcPr>
            <w:tcW w:w="1872" w:type="pct"/>
            <w:tcBorders>
              <w:top w:val="single" w:color="000000" w:sz="6" w:space="0"/>
              <w:bottom w:val="single" w:color="000000" w:sz="6" w:space="0"/>
              <w:right w:val="single" w:color="000000" w:sz="6" w:space="0"/>
            </w:tcBorders>
          </w:tcPr>
          <w:p>
            <w:pPr>
              <w:pStyle w:val="225"/>
            </w:pPr>
            <w:r>
              <w:rPr>
                <w:b/>
              </w:rPr>
              <w:t>【说明】</w:t>
            </w:r>
            <w:r>
              <w:t>1、当模式来源为“业界标准”时，此单元格不能为空2、对应多个业界标准时用英文分号隔开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r>
              <w:t>一、使用口令鉴别方式时，应支持首次管理设备时强制修改默认口令或设置口令，或支持随机的初始口令，支持设置口令生存周期，支持口令复杂度检查功能，用户输入口令时，不应明文回显口令; 二、支持口令复杂度检查功能，口令复杂度检查包括口令长度检查、口令字符类型检查、口令与账号无关性检查中的至少一项;</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网上问题编号</w:t>
            </w:r>
          </w:p>
        </w:tc>
        <w:tc>
          <w:tcPr>
            <w:tcW w:w="1872" w:type="pct"/>
            <w:tcBorders>
              <w:top w:val="single" w:color="000000" w:sz="6" w:space="0"/>
              <w:bottom w:val="single" w:color="000000" w:sz="6" w:space="0"/>
              <w:right w:val="single" w:color="000000" w:sz="6" w:space="0"/>
            </w:tcBorders>
          </w:tcPr>
          <w:p>
            <w:pPr>
              <w:pStyle w:val="225"/>
            </w:pPr>
            <w:r>
              <w:rPr>
                <w:b/>
              </w:rPr>
              <w:t>【说明】</w:t>
            </w:r>
            <w:r>
              <w:t>1、当模式来源为“网上问题”时，此单元格不能为空；2、对应多个网上问题时用英文分号隔开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r>
              <w:t>icare单号5267642</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网上问题描述</w:t>
            </w:r>
          </w:p>
        </w:tc>
        <w:tc>
          <w:tcPr>
            <w:tcW w:w="1872" w:type="pct"/>
            <w:tcBorders>
              <w:top w:val="single" w:color="000000" w:sz="6" w:space="0"/>
              <w:bottom w:val="single" w:color="000000" w:sz="6" w:space="0"/>
              <w:right w:val="single" w:color="000000" w:sz="6" w:space="0"/>
            </w:tcBorders>
          </w:tcPr>
          <w:p>
            <w:pPr>
              <w:pStyle w:val="225"/>
            </w:pPr>
            <w:r>
              <w:rPr>
                <w:b/>
              </w:rPr>
              <w:t>【说明】</w:t>
            </w:r>
            <w:r>
              <w:t>1、当模式来源为“网上问题”时，此单元格不能为空；2、对应多个网上问题时用英文分号隔开</w:t>
            </w:r>
          </w:p>
          <w:p>
            <w:pPr>
              <w:pStyle w:val="225"/>
            </w:pPr>
            <w:r>
              <w:rPr>
                <w:b/>
              </w:rPr>
              <w:t>【规则】</w:t>
            </w:r>
            <w:r>
              <w:t>选填</w:t>
            </w:r>
          </w:p>
        </w:tc>
        <w:tc>
          <w:tcPr>
            <w:tcW w:w="2270" w:type="pct"/>
            <w:tcBorders>
              <w:top w:val="single" w:color="000000" w:sz="6" w:space="0"/>
              <w:bottom w:val="single" w:color="000000" w:sz="6" w:space="0"/>
            </w:tcBorders>
          </w:tcPr>
          <w:p>
            <w:pPr>
              <w:pStyle w:val="225"/>
            </w:pPr>
            <w:r>
              <w:t>XXX PS网络遭受DNS Flood攻击导致会话超限;</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模式逻辑</w:t>
            </w:r>
          </w:p>
        </w:tc>
        <w:tc>
          <w:tcPr>
            <w:tcW w:w="1872" w:type="pct"/>
            <w:tcBorders>
              <w:top w:val="single" w:color="000000" w:sz="6" w:space="0"/>
              <w:bottom w:val="single" w:color="000000" w:sz="6" w:space="0"/>
              <w:right w:val="single" w:color="000000" w:sz="6" w:space="0"/>
            </w:tcBorders>
          </w:tcPr>
          <w:p>
            <w:pPr>
              <w:pStyle w:val="225"/>
            </w:pPr>
            <w:r>
              <w:rPr>
                <w:b/>
              </w:rPr>
              <w:t>【说明】</w:t>
            </w:r>
            <w:r>
              <w:t>1、一个“活动细分”可对应一个或多个“模式逻辑”；2、多个“模式逻辑”须分多个单元格编写</w:t>
            </w:r>
          </w:p>
          <w:p>
            <w:pPr>
              <w:pStyle w:val="225"/>
            </w:pPr>
            <w:r>
              <w:rPr>
                <w:b/>
              </w:rPr>
              <w:t>【规则】</w:t>
            </w:r>
            <w:r>
              <w:t>选填</w:t>
            </w:r>
          </w:p>
        </w:tc>
        <w:tc>
          <w:tcPr>
            <w:tcW w:w="2270" w:type="pct"/>
            <w:tcBorders>
              <w:top w:val="single" w:color="000000" w:sz="6" w:space="0"/>
              <w:bottom w:val="single" w:color="000000" w:sz="6" w:space="0"/>
            </w:tcBorders>
          </w:tcPr>
          <w:p>
            <w:pPr>
              <w:pStyle w:val="225"/>
            </w:pPr>
            <w:r>
              <w:t>系统启动默认拉起的应用程序、动态库、关键静态文件、代码段可信运行（IMA）</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模式预置条件</w:t>
            </w:r>
          </w:p>
        </w:tc>
        <w:tc>
          <w:tcPr>
            <w:tcW w:w="1872" w:type="pct"/>
            <w:tcBorders>
              <w:top w:val="single" w:color="000000" w:sz="6" w:space="0"/>
              <w:bottom w:val="single" w:color="000000" w:sz="6" w:space="0"/>
              <w:right w:val="single" w:color="000000" w:sz="6" w:space="0"/>
            </w:tcBorders>
          </w:tcPr>
          <w:p>
            <w:pPr>
              <w:pStyle w:val="225"/>
            </w:pPr>
            <w:r>
              <w:rPr>
                <w:b/>
              </w:rPr>
              <w:t>【说明】</w:t>
            </w:r>
            <w:r>
              <w:t>本模式测试时需要具备的条件；</w:t>
            </w:r>
          </w:p>
          <w:p>
            <w:pPr>
              <w:pStyle w:val="225"/>
            </w:pPr>
            <w:r>
              <w:rPr>
                <w:b/>
              </w:rPr>
              <w:t>【规则】</w:t>
            </w:r>
            <w:r>
              <w:t>选填</w:t>
            </w:r>
          </w:p>
        </w:tc>
        <w:tc>
          <w:tcPr>
            <w:tcW w:w="2270" w:type="pct"/>
            <w:tcBorders>
              <w:top w:val="single" w:color="000000" w:sz="6" w:space="0"/>
              <w:bottom w:val="single" w:color="000000" w:sz="6" w:space="0"/>
            </w:tcBorders>
          </w:tcPr>
          <w:p>
            <w:pPr>
              <w:pStyle w:val="225"/>
            </w:pPr>
            <w:r>
              <w:t>设备启动后默认拉起应用程序、文件、进程等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模式操作</w:t>
            </w:r>
          </w:p>
        </w:tc>
        <w:tc>
          <w:tcPr>
            <w:tcW w:w="1872" w:type="pct"/>
            <w:tcBorders>
              <w:top w:val="single" w:color="000000" w:sz="6" w:space="0"/>
              <w:bottom w:val="single" w:color="000000" w:sz="6" w:space="0"/>
              <w:right w:val="single" w:color="000000" w:sz="6" w:space="0"/>
            </w:tcBorders>
          </w:tcPr>
          <w:p>
            <w:pPr>
              <w:pStyle w:val="225"/>
            </w:pPr>
            <w:r>
              <w:rPr>
                <w:b/>
              </w:rPr>
              <w:t>【说明】</w:t>
            </w:r>
            <w:r>
              <w:t>1、一个“模式逻辑”可对应多个“模式操作”，写在一个单元格中，多个”模式操作” 须分多行编写；2、“模式操作”描述里不能带“有预期结果X”</w:t>
            </w:r>
          </w:p>
          <w:p>
            <w:pPr>
              <w:pStyle w:val="225"/>
            </w:pPr>
            <w:r>
              <w:rPr>
                <w:b/>
              </w:rPr>
              <w:t>【规则】</w:t>
            </w:r>
            <w:r>
              <w:t>选填</w:t>
            </w:r>
          </w:p>
        </w:tc>
        <w:tc>
          <w:tcPr>
            <w:tcW w:w="2270" w:type="pct"/>
            <w:tcBorders>
              <w:top w:val="single" w:color="000000" w:sz="6" w:space="0"/>
              <w:bottom w:val="single" w:color="000000" w:sz="6" w:space="0"/>
            </w:tcBorders>
          </w:tcPr>
          <w:p>
            <w:pPr>
              <w:pStyle w:val="225"/>
            </w:pPr>
            <w:r>
              <w:t>1、对于xxx业务，设备使能运行时度量进入运行态后，检查运行时度量规则生效情况;</w:t>
            </w:r>
          </w:p>
          <w:p>
            <w:pPr>
              <w:pStyle w:val="225"/>
            </w:pPr>
            <w:r>
              <w:t>2、对于xxx业务，采用cat方法直接访问运行中的设计需要度量的关键静态文件、可执行文件成功;</w:t>
            </w:r>
          </w:p>
          <w:p>
            <w:pPr>
              <w:pStyle w:val="225"/>
            </w:pPr>
            <w:r>
              <w:t>3、对于xxx业务，采用vi/vim方法直接篡改运行中的设计需要度量的关键静态文件、可执行文件成功;</w:t>
            </w:r>
          </w:p>
          <w:p>
            <w:pPr>
              <w:pStyle w:val="225"/>
            </w:pPr>
            <w:r>
              <w:t>4、对于xxx业务，采用vi/vim方法直接篡改运行中的无需度量的文件成功;</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模式操作预期结果</w:t>
            </w:r>
          </w:p>
        </w:tc>
        <w:tc>
          <w:tcPr>
            <w:tcW w:w="1872" w:type="pct"/>
            <w:tcBorders>
              <w:top w:val="single" w:color="000000" w:sz="6" w:space="0"/>
              <w:bottom w:val="single" w:color="000000" w:sz="6" w:space="0"/>
              <w:right w:val="single" w:color="000000" w:sz="6" w:space="0"/>
            </w:tcBorders>
          </w:tcPr>
          <w:p>
            <w:pPr>
              <w:pStyle w:val="225"/>
            </w:pPr>
            <w:r>
              <w:rPr>
                <w:b/>
              </w:rPr>
              <w:t>【说明】</w:t>
            </w:r>
            <w:r>
              <w:t>1、和“模式操作”一一对应；2、如果一个“模式操作”对应多个预期结果，则预期结果间用英文分号“;”分隔；3、“模式操作”如无对应的预期结果，则对应的“模式操作预期结果”填写为“此步骤无需预期结果”</w:t>
            </w:r>
          </w:p>
          <w:p>
            <w:pPr>
              <w:pStyle w:val="225"/>
            </w:pPr>
            <w:r>
              <w:rPr>
                <w:b/>
              </w:rPr>
              <w:t>【规则】</w:t>
            </w:r>
            <w:r>
              <w:t>选填</w:t>
            </w:r>
          </w:p>
        </w:tc>
        <w:tc>
          <w:tcPr>
            <w:tcW w:w="2270" w:type="pct"/>
            <w:tcBorders>
              <w:top w:val="single" w:color="000000" w:sz="6" w:space="0"/>
              <w:bottom w:val="single" w:color="000000" w:sz="6" w:space="0"/>
            </w:tcBorders>
          </w:tcPr>
          <w:p>
            <w:pPr>
              <w:pStyle w:val="225"/>
            </w:pPr>
            <w:r>
              <w:t>1、针对业务相关需要度量的静态文件、可执行文件的和不需要度量的文件，相关度量规则正常导入设备度量规则库并生效可查询;</w:t>
            </w:r>
          </w:p>
          <w:p>
            <w:pPr>
              <w:pStyle w:val="225"/>
            </w:pPr>
            <w:r>
              <w:t>2、设备完成相关文件的检测，度量记录里未新增记录相关文件的度量值变更;</w:t>
            </w:r>
          </w:p>
          <w:p>
            <w:pPr>
              <w:pStyle w:val="225"/>
            </w:pPr>
            <w:r>
              <w:t>3、设备完成相关文件的检测，度量记录里新增记录相关文件的度量值变更;</w:t>
            </w:r>
          </w:p>
          <w:p>
            <w:pPr>
              <w:pStyle w:val="225"/>
            </w:pPr>
            <w:r>
              <w:t>4、设备完成相关文件的检测，度量记录里未新增记录相关文件的度量值变更;</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AW名称</w:t>
            </w:r>
          </w:p>
        </w:tc>
        <w:tc>
          <w:tcPr>
            <w:tcW w:w="1872" w:type="pct"/>
            <w:tcBorders>
              <w:top w:val="single" w:color="000000" w:sz="6" w:space="0"/>
              <w:bottom w:val="single" w:color="000000" w:sz="6" w:space="0"/>
              <w:right w:val="single" w:color="000000" w:sz="6" w:space="0"/>
            </w:tcBorders>
          </w:tcPr>
          <w:p>
            <w:pPr>
              <w:pStyle w:val="225"/>
            </w:pPr>
            <w:r>
              <w:rPr>
                <w:b/>
              </w:rPr>
              <w:t>【说明】</w:t>
            </w:r>
            <w:r>
              <w:t>填写AW名称，不涉及填“NA”</w:t>
            </w:r>
          </w:p>
          <w:p>
            <w:pPr>
              <w:pStyle w:val="225"/>
            </w:pPr>
            <w:r>
              <w:rPr>
                <w:b/>
              </w:rPr>
              <w:t>【规则】</w:t>
            </w:r>
            <w:r>
              <w:t>选填</w:t>
            </w:r>
          </w:p>
        </w:tc>
        <w:tc>
          <w:tcPr>
            <w:tcW w:w="2270" w:type="pct"/>
            <w:tcBorders>
              <w:top w:val="single" w:color="000000" w:sz="6" w:space="0"/>
              <w:bottom w:val="single" w:color="000000" w:sz="6" w:space="0"/>
            </w:tcBorders>
          </w:tcPr>
          <w:p>
            <w:pPr>
              <w:pStyle w:val="225"/>
            </w:pPr>
            <w:r>
              <w:t>Hwip::DFX.Secu.trustedOperation</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模式逻辑AW</w:t>
            </w:r>
          </w:p>
        </w:tc>
        <w:tc>
          <w:tcPr>
            <w:tcW w:w="1872" w:type="pct"/>
            <w:tcBorders>
              <w:top w:val="single" w:color="000000" w:sz="6" w:space="0"/>
              <w:bottom w:val="single" w:color="000000" w:sz="6" w:space="0"/>
              <w:right w:val="single" w:color="000000" w:sz="6" w:space="0"/>
            </w:tcBorders>
          </w:tcPr>
          <w:p>
            <w:pPr>
              <w:pStyle w:val="225"/>
            </w:pPr>
            <w:r>
              <w:rPr>
                <w:b/>
              </w:rPr>
              <w:t>【说明】</w:t>
            </w:r>
            <w:r>
              <w:t>填写模式操作AW关键字，多个用“;”隔开</w:t>
            </w:r>
          </w:p>
          <w:p>
            <w:pPr>
              <w:pStyle w:val="225"/>
            </w:pPr>
            <w:r>
              <w:rPr>
                <w:b/>
              </w:rPr>
              <w:t>【规则】</w:t>
            </w:r>
            <w:r>
              <w:t>选填</w:t>
            </w:r>
          </w:p>
        </w:tc>
        <w:tc>
          <w:tcPr>
            <w:tcW w:w="2270" w:type="pct"/>
            <w:tcBorders>
              <w:top w:val="single" w:color="000000" w:sz="6" w:space="0"/>
              <w:bottom w:val="single" w:color="000000" w:sz="6" w:space="0"/>
            </w:tcBorders>
          </w:tcPr>
          <w:p>
            <w:pPr>
              <w:pStyle w:val="225"/>
            </w:pPr>
            <w:r>
              <w:t>1、start_software,start_patch</w:t>
            </w:r>
          </w:p>
          <w:p>
            <w:pPr>
              <w:pStyle w:val="225"/>
            </w:pPr>
            <w:r>
              <w:t>2、read_file</w:t>
            </w:r>
          </w:p>
          <w:p>
            <w:pPr>
              <w:pStyle w:val="225"/>
            </w:pPr>
            <w:r>
              <w:t>3、modify_file</w:t>
            </w:r>
          </w:p>
          <w:p>
            <w:pPr>
              <w:pStyle w:val="225"/>
            </w:pPr>
            <w:r>
              <w:t>4、modify_file</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8" w:type="pct"/>
            <w:tcBorders>
              <w:top w:val="single" w:color="000000" w:sz="6" w:space="0"/>
              <w:bottom w:val="single" w:color="000000" w:sz="6" w:space="0"/>
              <w:right w:val="single" w:color="000000" w:sz="6" w:space="0"/>
            </w:tcBorders>
          </w:tcPr>
          <w:p>
            <w:pPr>
              <w:pStyle w:val="225"/>
            </w:pPr>
            <w:r>
              <w:t>预期结果AW</w:t>
            </w:r>
          </w:p>
        </w:tc>
        <w:tc>
          <w:tcPr>
            <w:tcW w:w="1872" w:type="pct"/>
            <w:tcBorders>
              <w:top w:val="single" w:color="000000" w:sz="6" w:space="0"/>
              <w:bottom w:val="single" w:color="000000" w:sz="6" w:space="0"/>
              <w:right w:val="single" w:color="000000" w:sz="6" w:space="0"/>
            </w:tcBorders>
          </w:tcPr>
          <w:p>
            <w:pPr>
              <w:pStyle w:val="225"/>
            </w:pPr>
            <w:r>
              <w:rPr>
                <w:b/>
              </w:rPr>
              <w:t>【说明】</w:t>
            </w:r>
            <w:r>
              <w:t>填写模式预期结果AW操作关键字，多个用“;”隔开</w:t>
            </w:r>
          </w:p>
          <w:p>
            <w:pPr>
              <w:pStyle w:val="225"/>
            </w:pPr>
            <w:r>
              <w:t>【规则】选填</w:t>
            </w:r>
          </w:p>
        </w:tc>
        <w:tc>
          <w:tcPr>
            <w:tcW w:w="2270" w:type="pct"/>
            <w:tcBorders>
              <w:top w:val="single" w:color="000000" w:sz="6" w:space="0"/>
              <w:bottom w:val="single" w:color="000000" w:sz="6" w:space="0"/>
            </w:tcBorders>
          </w:tcPr>
          <w:p>
            <w:pPr>
              <w:pStyle w:val="225"/>
            </w:pPr>
            <w:r>
              <w:t>1、checkStartup,checkIMASlotRecord，checkIMARules</w:t>
            </w:r>
          </w:p>
          <w:p>
            <w:pPr>
              <w:pStyle w:val="225"/>
            </w:pPr>
            <w:r>
              <w:t>2、checkIMAFileRecord</w:t>
            </w:r>
          </w:p>
          <w:p>
            <w:pPr>
              <w:pStyle w:val="225"/>
            </w:pPr>
            <w:r>
              <w:t>3、checkIMAFileRecord</w:t>
            </w:r>
          </w:p>
          <w:p>
            <w:pPr>
              <w:pStyle w:val="225"/>
            </w:pPr>
            <w:r>
              <w:t>4、checkIMAFileRecord</w:t>
            </w:r>
          </w:p>
        </w:tc>
      </w:tr>
    </w:tbl>
    <w:p>
      <w:pPr>
        <w:sectPr>
          <w:headerReference r:id="rId42" w:type="default"/>
          <w:footerReference r:id="rId44" w:type="default"/>
          <w:headerReference r:id="rId43" w:type="even"/>
          <w:footerReference r:id="rId45" w:type="even"/>
          <w:pgSz w:w="11907" w:h="16840"/>
          <w:pgMar w:top="1701" w:right="1134" w:bottom="1701" w:left="1134" w:header="567" w:footer="567" w:gutter="0"/>
          <w:pgNumType w:fmt="decimal"/>
          <w:cols w:space="425" w:num="1"/>
          <w:docGrid w:linePitch="312" w:charSpace="0"/>
        </w:sectPr>
      </w:pPr>
    </w:p>
    <w:p>
      <w:pPr>
        <w:pStyle w:val="3"/>
      </w:pPr>
      <w:bookmarkStart w:id="52" w:name="_ZH-CN_TOPIC_0000001913056034"/>
      <w:bookmarkEnd w:id="52"/>
      <w:bookmarkStart w:id="53" w:name="_ZH-CN_TOPIC_0000001913056034-chtext"/>
      <w:bookmarkStart w:id="54" w:name="_Toc256000017"/>
      <w:r>
        <w:t>测试点</w:t>
      </w:r>
      <w:bookmarkEnd w:id="53"/>
      <w:bookmarkEnd w:id="54"/>
    </w:p>
    <w:p>
      <w:r>
        <w:fldChar w:fldCharType="begin"/>
      </w:r>
      <w:r>
        <w:instrText xml:space="preserve"> HYPERLINK \l "_ZH-CN_TOPIC_0000001912896122" \o " " </w:instrText>
      </w:r>
      <w:r>
        <w:fldChar w:fldCharType="separate"/>
      </w:r>
      <w:r>
        <w:rPr>
          <w:rStyle w:val="145"/>
        </w:rPr>
        <w:t>8.1  概念</w:t>
      </w:r>
      <w:r>
        <w:rPr>
          <w:rStyle w:val="145"/>
        </w:rPr>
        <w:fldChar w:fldCharType="end"/>
      </w:r>
    </w:p>
    <w:p>
      <w:r>
        <w:fldChar w:fldCharType="begin"/>
      </w:r>
      <w:r>
        <w:instrText xml:space="preserve"> HYPERLINK \l "_ZH-CN_TOPIC_0000001945415245" \o " " </w:instrText>
      </w:r>
      <w:r>
        <w:fldChar w:fldCharType="separate"/>
      </w:r>
      <w:r>
        <w:rPr>
          <w:rStyle w:val="145"/>
        </w:rPr>
        <w:t>8.2  数据标准定义</w:t>
      </w:r>
      <w:r>
        <w:rPr>
          <w:rStyle w:val="145"/>
        </w:rPr>
        <w:fldChar w:fldCharType="end"/>
      </w:r>
    </w:p>
    <w:p>
      <w:pPr>
        <w:pStyle w:val="4"/>
        <w:numPr>
          <w:ilvl w:val="1"/>
          <w:numId w:val="29"/>
        </w:numPr>
      </w:pPr>
      <w:bookmarkStart w:id="55" w:name="_ZH-CN_TOPIC_0000001912896122"/>
      <w:bookmarkEnd w:id="55"/>
      <w:bookmarkStart w:id="56" w:name="_ZH-CN_TOPIC_0000001912896122-chtext"/>
      <w:bookmarkStart w:id="57" w:name="_Toc256000018"/>
      <w:r>
        <w:t>概念</w:t>
      </w:r>
      <w:bookmarkEnd w:id="56"/>
      <w:bookmarkEnd w:id="57"/>
    </w:p>
    <w:p>
      <w:r>
        <w:t>测试点：是需要测试的关键点，用于确定测试的关注点和验证目标。测试点应具有可控性，且相对独立，对于条件复杂的测试点就是有一定逻辑关系的独立测试点组合。测试点可以通过测试类型或质量属性来划分。</w:t>
      </w:r>
    </w:p>
    <w:p>
      <w:r>
        <w:t>测试点与测试用例的关系：</w:t>
      </w:r>
      <w:r>
        <w:rPr>
          <w:rFonts w:hint="eastAsia"/>
          <w:color w:val="FF0000"/>
          <w:woUserID w:val="4"/>
        </w:rPr>
        <w:t>测试点是 “what to verify”（验证什么），测试用例是 “how to verify”（如何验证）</w:t>
      </w:r>
      <w:r>
        <w:rPr>
          <w:rFonts w:hint="eastAsia"/>
          <w:woUserID w:val="4"/>
        </w:rPr>
        <w:t>；</w:t>
      </w:r>
      <w:r>
        <w:t>测试点是测试用例的摘要，确定测试的目标和侧重点。测试用例是测试点的具体实现，是依据测试点具体编写的测试步骤、数据和预期结果。举例：测试点是验证登录功能的安全性，对应的测试用例包括输入合法、非法用户名和密码，检查是否能成功登录、阻止登录。</w:t>
      </w:r>
    </w:p>
    <w:p>
      <w:pPr>
        <w:rPr>
          <w:rFonts w:hint="eastAsia"/>
          <w:color w:val="FF0000"/>
          <w:woUserID w:val="4"/>
        </w:rPr>
      </w:pPr>
      <w:r>
        <w:rPr>
          <w:rFonts w:hint="default"/>
          <w:color w:val="FF0000"/>
          <w:woUserID w:val="4"/>
        </w:rPr>
        <w:t>测试点与测试用例标题的关系：</w:t>
      </w:r>
      <w:r>
        <w:rPr>
          <w:rFonts w:hint="eastAsia"/>
          <w:color w:val="FF0000"/>
          <w:woUserID w:val="4"/>
        </w:rPr>
        <w:t xml:space="preserve">测试用例标题是测试点的场景化描述，需包含 “条件 + </w:t>
      </w:r>
      <w:r>
        <w:rPr>
          <w:rFonts w:hint="default"/>
          <w:color w:val="FF0000"/>
          <w:woUserID w:val="4"/>
        </w:rPr>
        <w:t xml:space="preserve">对象 + </w:t>
      </w:r>
      <w:r>
        <w:rPr>
          <w:rFonts w:hint="eastAsia"/>
          <w:color w:val="FF0000"/>
          <w:woUserID w:val="4"/>
        </w:rPr>
        <w:t>操作 + 预期”，但本质上属于测试用例的组成部分。</w:t>
      </w:r>
    </w:p>
    <w:p>
      <w:pPr>
        <w:rPr>
          <w:rFonts w:hint="default"/>
          <w:color w:val="FF0000"/>
          <w:woUserID w:val="4"/>
        </w:rPr>
      </w:pPr>
      <w:r>
        <w:rPr>
          <w:rFonts w:hint="default"/>
          <w:color w:val="FF0000"/>
          <w:woUserID w:val="4"/>
        </w:rPr>
        <w:t>【功能测试点范式】</w:t>
      </w:r>
    </w:p>
    <w:p>
      <w:pPr>
        <w:rPr>
          <w:rFonts w:hint="default"/>
          <w:color w:val="FF0000"/>
          <w:woUserID w:val="4"/>
        </w:rPr>
      </w:pPr>
      <w:r>
        <w:rPr>
          <w:rFonts w:hint="default"/>
          <w:color w:val="FF0000"/>
          <w:woUserID w:val="4"/>
        </w:rPr>
        <w:t>对象+ 条件/动作 + 业务规则/逻辑</w:t>
      </w:r>
    </w:p>
    <w:p>
      <w:pPr>
        <w:rPr>
          <w:rFonts w:hint="default"/>
          <w:color w:val="FF0000"/>
          <w:woUserID w:val="4"/>
        </w:rPr>
      </w:pPr>
      <w:r>
        <w:rPr>
          <w:rFonts w:hint="default"/>
          <w:color w:val="FF0000"/>
          <w:woUserID w:val="4"/>
        </w:rPr>
        <w:t>举例：</w:t>
      </w:r>
    </w:p>
    <w:p>
      <w:pPr>
        <w:rPr>
          <w:rFonts w:hint="default"/>
          <w:color w:val="FF0000"/>
          <w:woUserID w:val="4"/>
        </w:rPr>
      </w:pPr>
      <w:r>
        <w:rPr>
          <w:rFonts w:hint="default"/>
          <w:color w:val="FF0000"/>
          <w:woUserID w:val="4"/>
        </w:rPr>
        <w:t>支付功能在余额不足时的拦截机制测试；</w:t>
      </w:r>
    </w:p>
    <w:p>
      <w:pPr>
        <w:rPr>
          <w:rFonts w:hint="default"/>
          <w:color w:val="FF0000"/>
          <w:woUserID w:val="4"/>
        </w:rPr>
      </w:pPr>
      <w:r>
        <w:rPr>
          <w:rFonts w:hint="default"/>
          <w:color w:val="FF0000"/>
          <w:woUserID w:val="4"/>
        </w:rPr>
        <w:t xml:space="preserve">路由策略在BGP下一跳迭代策略支持控制迭代SRv6 BE类型时的下一跳正确性测试 </w:t>
      </w:r>
    </w:p>
    <w:p>
      <w:pPr>
        <w:rPr>
          <w:rFonts w:hint="default"/>
          <w:color w:val="FF0000"/>
          <w:woUserID w:val="4"/>
        </w:rPr>
      </w:pPr>
      <w:r>
        <w:rPr>
          <w:rFonts w:hint="default"/>
          <w:color w:val="FF0000"/>
          <w:woUserID w:val="4"/>
        </w:rPr>
        <w:t>（GTS）</w:t>
      </w:r>
    </w:p>
    <w:p>
      <w:pPr>
        <w:rPr>
          <w:rFonts w:hint="default"/>
          <w:color w:val="FF0000"/>
          <w:woUserID w:val="8"/>
        </w:rPr>
      </w:pPr>
      <w:r>
        <w:rPr>
          <w:rFonts w:hint="default"/>
          <w:color w:val="FF0000"/>
          <w:woUserID w:val="8"/>
        </w:rPr>
        <w:t>（光：</w:t>
      </w:r>
    </w:p>
    <w:p>
      <w:pPr>
        <w:rPr>
          <w:rFonts w:hint="default"/>
          <w:color w:val="FF0000"/>
          <w:woUserID w:val="8"/>
        </w:rPr>
      </w:pPr>
      <w:r>
        <w:rPr>
          <w:rFonts w:hint="default"/>
          <w:color w:val="FF0000"/>
          <w:woUserID w:val="8"/>
        </w:rPr>
        <w:t>对象+ 条件/动作 + 业务规则/逻辑/预期结果</w:t>
      </w:r>
    </w:p>
    <w:p>
      <w:pPr>
        <w:rPr>
          <w:rFonts w:hint="default"/>
          <w:color w:val="FF0000"/>
          <w:woUserID w:val="8"/>
        </w:rPr>
      </w:pPr>
      <w:r>
        <w:rPr>
          <w:rFonts w:hint="default"/>
          <w:color w:val="FF0000"/>
          <w:woUserID w:val="8"/>
        </w:rPr>
        <w:t>举例：</w:t>
      </w:r>
    </w:p>
    <w:p>
      <w:pPr>
        <w:rPr>
          <w:rFonts w:hint="default"/>
          <w:color w:val="FF0000"/>
          <w:woUserID w:val="8"/>
        </w:rPr>
      </w:pPr>
      <w:r>
        <w:rPr>
          <w:rFonts w:hint="default"/>
          <w:color w:val="FF0000"/>
          <w:woUserID w:val="8"/>
        </w:rPr>
        <w:t>验证支付功能在余额不足时返回错误；</w:t>
      </w:r>
    </w:p>
    <w:p>
      <w:pPr>
        <w:rPr>
          <w:rFonts w:hint="default"/>
          <w:color w:val="FF0000"/>
          <w:woUserID w:val="8"/>
        </w:rPr>
      </w:pPr>
      <w:r>
        <w:rPr>
          <w:rFonts w:hint="default"/>
          <w:color w:val="FF0000"/>
          <w:woUserID w:val="8"/>
        </w:rPr>
        <w:t>验证双载波中继场景下2口无法查询和设置ALS功能</w:t>
      </w:r>
    </w:p>
    <w:p>
      <w:pPr>
        <w:rPr>
          <w:rFonts w:hint="default"/>
          <w:color w:val="FF0000"/>
          <w:woUserID w:val="8"/>
        </w:rPr>
      </w:pPr>
      <w:r>
        <w:rPr>
          <w:rFonts w:hint="default"/>
          <w:color w:val="FF0000"/>
          <w:woUserID w:val="8"/>
        </w:rPr>
        <w:t>）</w:t>
      </w:r>
    </w:p>
    <w:p>
      <w:pPr>
        <w:rPr>
          <w:rFonts w:hint="default"/>
          <w:color w:val="FF0000"/>
          <w:woUserID w:val="8"/>
        </w:rPr>
      </w:pPr>
    </w:p>
    <w:p>
      <w:pPr>
        <w:rPr>
          <w:rFonts w:hint="default"/>
          <w:color w:val="FF0000"/>
          <w:woUserID w:val="8"/>
        </w:rPr>
      </w:pPr>
    </w:p>
    <w:p>
      <w:pPr>
        <w:rPr>
          <w:rFonts w:hint="default"/>
          <w:color w:val="FF0000"/>
          <w:woUserID w:val="6"/>
        </w:rPr>
      </w:pPr>
    </w:p>
    <w:p>
      <w:pPr>
        <w:rPr>
          <w:rFonts w:hint="default"/>
          <w:color w:val="FF0000"/>
          <w:woUserID w:val="6"/>
        </w:rPr>
      </w:pPr>
      <w:r>
        <w:rPr>
          <w:rFonts w:hint="default"/>
          <w:color w:val="FF0000"/>
          <w:woUserID w:val="6"/>
        </w:rPr>
        <w:t>举例：</w:t>
      </w:r>
    </w:p>
    <w:p>
      <w:pPr>
        <w:rPr>
          <w:rFonts w:hint="default"/>
          <w:color w:val="FF0000"/>
          <w:woUserID w:val="4"/>
        </w:rPr>
      </w:pPr>
      <w:r>
        <w:rPr>
          <w:rFonts w:hint="default"/>
          <w:color w:val="FF0000"/>
          <w:woUserID w:val="4"/>
        </w:rPr>
        <w:t>【DFX测试点范式】</w:t>
      </w:r>
    </w:p>
    <w:p>
      <w:pPr>
        <w:rPr>
          <w:rFonts w:hint="default"/>
          <w:color w:val="FF0000"/>
          <w:woUserID w:val="4"/>
        </w:rPr>
      </w:pPr>
      <w:r>
        <w:rPr>
          <w:rFonts w:hint="default"/>
          <w:color w:val="FF0000"/>
          <w:woUserID w:val="4"/>
        </w:rPr>
        <w:t>对象+ 条件/动作 + DFX类型</w:t>
      </w:r>
    </w:p>
    <w:p>
      <w:pPr>
        <w:rPr>
          <w:rFonts w:hint="default"/>
          <w:color w:val="FF0000"/>
          <w:woUserID w:val="4"/>
        </w:rPr>
      </w:pPr>
      <w:r>
        <w:rPr>
          <w:rFonts w:hint="default"/>
          <w:color w:val="FF0000"/>
          <w:woUserID w:val="4"/>
        </w:rPr>
        <w:t>举例：</w:t>
      </w:r>
    </w:p>
    <w:p>
      <w:pPr>
        <w:rPr>
          <w:rFonts w:hint="default"/>
          <w:color w:val="FF0000"/>
          <w:woUserID w:val="4"/>
        </w:rPr>
      </w:pPr>
      <w:r>
        <w:rPr>
          <w:rFonts w:hint="default"/>
          <w:color w:val="FF0000"/>
          <w:woUserID w:val="4"/>
        </w:rPr>
        <w:t>APP在iOS 16系统下的界面适配性测试</w:t>
      </w:r>
    </w:p>
    <w:p>
      <w:pPr>
        <w:rPr>
          <w:rFonts w:hint="default"/>
          <w:color w:val="FF0000"/>
          <w:woUserID w:val="4"/>
        </w:rPr>
      </w:pPr>
      <w:r>
        <w:rPr>
          <w:rFonts w:hint="default"/>
          <w:color w:val="FF0000"/>
          <w:woUserID w:val="4"/>
        </w:rPr>
        <w:t>LBNP路由/反向路由撤销和发布时的网管配套兼容性测试</w:t>
      </w:r>
    </w:p>
    <w:p>
      <w:pPr>
        <w:rPr>
          <w:rFonts w:hint="default"/>
          <w:color w:val="FF0000"/>
          <w:woUserID w:val="4"/>
        </w:rPr>
      </w:pPr>
    </w:p>
    <w:p>
      <w:pPr>
        <w:rPr>
          <w:rFonts w:hint="default"/>
          <w:color w:val="FF0000"/>
          <w:woUserID w:val="8"/>
        </w:rPr>
      </w:pPr>
      <w:r>
        <w:rPr>
          <w:rFonts w:hint="default"/>
          <w:color w:val="FF0000"/>
          <w:woUserID w:val="8"/>
        </w:rPr>
        <w:t>（光：</w:t>
      </w:r>
    </w:p>
    <w:p>
      <w:pPr>
        <w:rPr>
          <w:rFonts w:hint="default"/>
          <w:color w:val="FF0000"/>
          <w:woUserID w:val="8"/>
        </w:rPr>
      </w:pPr>
      <w:r>
        <w:rPr>
          <w:rFonts w:hint="default"/>
          <w:color w:val="FF0000"/>
          <w:woUserID w:val="8"/>
        </w:rPr>
        <w:t>对象+ 条件/动作 + DFX类型/业务规则/逻辑/预期结果</w:t>
      </w:r>
    </w:p>
    <w:p>
      <w:pPr>
        <w:rPr>
          <w:rFonts w:hint="default"/>
          <w:color w:val="FF0000"/>
          <w:woUserID w:val="8"/>
        </w:rPr>
      </w:pPr>
      <w:r>
        <w:rPr>
          <w:rFonts w:hint="default"/>
          <w:color w:val="FF0000"/>
          <w:woUserID w:val="8"/>
        </w:rPr>
        <w:t>举例：</w:t>
      </w:r>
    </w:p>
    <w:p>
      <w:pPr>
        <w:rPr>
          <w:rFonts w:hint="default"/>
          <w:color w:val="FF0000"/>
          <w:woUserID w:val="8"/>
        </w:rPr>
      </w:pPr>
      <w:r>
        <w:rPr>
          <w:rFonts w:hint="default"/>
          <w:color w:val="FF0000"/>
          <w:woUserID w:val="8"/>
        </w:rPr>
        <w:t>验证SDH高阶业务时主备主控倒换业务无损；</w:t>
      </w:r>
    </w:p>
    <w:p>
      <w:pPr>
        <w:rPr>
          <w:rFonts w:hint="default"/>
          <w:color w:val="FF0000"/>
          <w:woUserID w:val="8"/>
        </w:rPr>
      </w:pPr>
      <w:r>
        <w:rPr>
          <w:rFonts w:hint="default"/>
          <w:color w:val="FF0000"/>
          <w:woUserID w:val="8"/>
        </w:rPr>
        <w:t>验证SDH低阶业务时主备主控倒换业务瞬断小于50ms；</w:t>
      </w:r>
    </w:p>
    <w:p>
      <w:pPr>
        <w:rPr>
          <w:rFonts w:hint="default"/>
          <w:color w:val="FF0000"/>
          <w:woUserID w:val="6"/>
        </w:rPr>
      </w:pPr>
      <w:r>
        <w:rPr>
          <w:rFonts w:hint="default"/>
          <w:color w:val="FF0000"/>
          <w:woUserID w:val="8"/>
        </w:rPr>
        <w:t>）</w:t>
      </w:r>
    </w:p>
    <w:p>
      <w:pPr>
        <w:pStyle w:val="4"/>
      </w:pPr>
      <w:bookmarkStart w:id="58" w:name="_ZH-CN_TOPIC_0000001945415245"/>
      <w:bookmarkEnd w:id="58"/>
      <w:bookmarkStart w:id="59" w:name="_ZH-CN_TOPIC_0000001945415245-chtext"/>
      <w:bookmarkStart w:id="60" w:name="_Toc256000019"/>
      <w:r>
        <w:t>数据标准定义</w:t>
      </w:r>
      <w:bookmarkEnd w:id="59"/>
      <w:bookmarkEnd w:id="60"/>
    </w:p>
    <w:p>
      <w:r>
        <w:rPr>
          <w:b/>
        </w:rPr>
        <w:t>测试点各字段定义：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350"/>
        <w:gridCol w:w="3175"/>
        <w:gridCol w:w="3413"/>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字段名</w:t>
            </w:r>
          </w:p>
        </w:tc>
        <w:tc>
          <w:tcPr>
            <w:tcW w:w="2000" w:type="pct"/>
            <w:tcBorders>
              <w:top w:val="single" w:color="000000" w:sz="6" w:space="0"/>
              <w:bottom w:val="single" w:color="000000" w:sz="6" w:space="0"/>
              <w:right w:val="single" w:color="000000" w:sz="6" w:space="0"/>
            </w:tcBorders>
          </w:tcPr>
          <w:p>
            <w:pPr>
              <w:pStyle w:val="225"/>
            </w:pPr>
            <w:r>
              <w:t>字段说明</w:t>
            </w:r>
          </w:p>
        </w:tc>
        <w:tc>
          <w:tcPr>
            <w:tcW w:w="2150"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*测试点名称</w:t>
            </w:r>
          </w:p>
        </w:tc>
        <w:tc>
          <w:tcPr>
            <w:tcW w:w="2000" w:type="pct"/>
            <w:tcBorders>
              <w:top w:val="single" w:color="000000" w:sz="6" w:space="0"/>
              <w:bottom w:val="single" w:color="000000" w:sz="6" w:space="0"/>
              <w:right w:val="single" w:color="000000" w:sz="6" w:space="0"/>
            </w:tcBorders>
          </w:tcPr>
          <w:p>
            <w:pPr>
              <w:pStyle w:val="225"/>
            </w:pPr>
            <w:r>
              <w:rPr>
                <w:b/>
              </w:rPr>
              <w:t>【说明】</w:t>
            </w:r>
            <w:r>
              <w:t>描述测试点的名称。</w:t>
            </w:r>
          </w:p>
          <w:p>
            <w:pPr>
              <w:pStyle w:val="225"/>
            </w:pPr>
            <w:r>
              <w:rPr>
                <w:b/>
              </w:rPr>
              <w:t>【规则】</w:t>
            </w:r>
            <w:r>
              <w:t>必填</w:t>
            </w:r>
          </w:p>
        </w:tc>
        <w:tc>
          <w:tcPr>
            <w:tcW w:w="2150" w:type="pct"/>
            <w:tcBorders>
              <w:top w:val="single" w:color="000000" w:sz="6" w:space="0"/>
              <w:bottom w:val="single" w:color="000000" w:sz="6" w:space="0"/>
            </w:tcBorders>
          </w:tcPr>
          <w:p>
            <w:pPr>
              <w:pStyle w:val="225"/>
            </w:pPr>
            <w:r>
              <w:t>LLDP邻居Telemetry上报功能测试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*关联的功能</w:t>
            </w:r>
          </w:p>
        </w:tc>
        <w:tc>
          <w:tcPr>
            <w:tcW w:w="2000" w:type="pct"/>
            <w:tcBorders>
              <w:top w:val="single" w:color="000000" w:sz="6" w:space="0"/>
              <w:bottom w:val="single" w:color="000000" w:sz="6" w:space="0"/>
              <w:right w:val="single" w:color="000000" w:sz="6" w:space="0"/>
            </w:tcBorders>
          </w:tcPr>
          <w:p>
            <w:pPr>
              <w:pStyle w:val="225"/>
            </w:pPr>
            <w:r>
              <w:rPr>
                <w:b/>
              </w:rPr>
              <w:t>【说明】</w:t>
            </w:r>
            <w:r>
              <w:t>用于记录该测试点与全量设计Fn的关联关系。</w:t>
            </w:r>
          </w:p>
          <w:p>
            <w:pPr>
              <w:pStyle w:val="225"/>
            </w:pPr>
            <w:r>
              <w:rPr>
                <w:b/>
              </w:rPr>
              <w:t>【规则】</w:t>
            </w:r>
            <w:r>
              <w:t>必填</w:t>
            </w:r>
          </w:p>
        </w:tc>
        <w:tc>
          <w:tcPr>
            <w:tcW w:w="2150" w:type="pct"/>
            <w:tcBorders>
              <w:top w:val="single" w:color="000000" w:sz="6" w:space="0"/>
              <w:bottom w:val="single" w:color="000000" w:sz="6" w:space="0"/>
            </w:tcBorders>
          </w:tcPr>
          <w:p>
            <w:pPr>
              <w:pStyle w:val="225"/>
            </w:pPr>
            <w:r>
              <w:t>业务协议测试部/以太业务&amp;协议【一级】/LLDP/LLDP基础/LLDP邻居发现</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测试对象</w:t>
            </w:r>
          </w:p>
        </w:tc>
        <w:tc>
          <w:tcPr>
            <w:tcW w:w="2000" w:type="pct"/>
            <w:tcBorders>
              <w:top w:val="single" w:color="000000" w:sz="6" w:space="0"/>
              <w:bottom w:val="single" w:color="000000" w:sz="6" w:space="0"/>
              <w:right w:val="single" w:color="000000" w:sz="6" w:space="0"/>
            </w:tcBorders>
          </w:tcPr>
          <w:p>
            <w:pPr>
              <w:pStyle w:val="225"/>
            </w:pPr>
            <w:r>
              <w:rPr>
                <w:b/>
              </w:rPr>
              <w:t>【说明】</w:t>
            </w:r>
            <w:r>
              <w:t>描述该测试点归属于某个测试对象，作为测试因子检索输入。</w:t>
            </w:r>
          </w:p>
          <w:p>
            <w:pPr>
              <w:pStyle w:val="225"/>
            </w:pPr>
            <w:r>
              <w:rPr>
                <w:b/>
              </w:rPr>
              <w:t>【规则】</w:t>
            </w:r>
            <w:r>
              <w:t>选填</w:t>
            </w:r>
          </w:p>
        </w:tc>
        <w:tc>
          <w:tcPr>
            <w:tcW w:w="2150" w:type="pct"/>
            <w:tcBorders>
              <w:top w:val="single" w:color="000000" w:sz="6" w:space="0"/>
              <w:bottom w:val="single" w:color="000000" w:sz="6" w:space="0"/>
            </w:tcBorders>
          </w:tcPr>
          <w:p>
            <w:pPr>
              <w:pStyle w:val="225"/>
            </w:pPr>
            <w:r>
              <w:t>特性/以太网技术/二层邻居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*质量属性</w:t>
            </w:r>
          </w:p>
        </w:tc>
        <w:tc>
          <w:tcPr>
            <w:tcW w:w="2000" w:type="pct"/>
            <w:tcBorders>
              <w:top w:val="single" w:color="000000" w:sz="6" w:space="0"/>
              <w:bottom w:val="single" w:color="000000" w:sz="6" w:space="0"/>
              <w:right w:val="single" w:color="000000" w:sz="6" w:space="0"/>
            </w:tcBorders>
          </w:tcPr>
          <w:p>
            <w:pPr>
              <w:pStyle w:val="225"/>
            </w:pPr>
            <w:r>
              <w:rPr>
                <w:b/>
              </w:rPr>
              <w:t>【说明】</w:t>
            </w:r>
            <w:r>
              <w:t>描述该测试点所归属的质量属性。</w:t>
            </w:r>
          </w:p>
          <w:p>
            <w:pPr>
              <w:pStyle w:val="225"/>
            </w:pPr>
            <w:r>
              <w:rPr>
                <w:b/>
              </w:rPr>
              <w:t>【规则】</w:t>
            </w:r>
            <w:r>
              <w:t>必填，一个测试点，对应一个质量属性。</w:t>
            </w:r>
          </w:p>
        </w:tc>
        <w:tc>
          <w:tcPr>
            <w:tcW w:w="2150" w:type="pct"/>
            <w:tcBorders>
              <w:top w:val="single" w:color="000000" w:sz="6" w:space="0"/>
              <w:bottom w:val="single" w:color="000000" w:sz="6" w:space="0"/>
            </w:tcBorders>
          </w:tcPr>
          <w:p>
            <w:pPr>
              <w:pStyle w:val="225"/>
            </w:pPr>
            <w:r>
              <w:t>功能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测试数据名称</w:t>
            </w:r>
          </w:p>
        </w:tc>
        <w:tc>
          <w:tcPr>
            <w:tcW w:w="2000" w:type="pct"/>
            <w:tcBorders>
              <w:top w:val="single" w:color="000000" w:sz="6" w:space="0"/>
              <w:bottom w:val="single" w:color="000000" w:sz="6" w:space="0"/>
              <w:right w:val="single" w:color="000000" w:sz="6" w:space="0"/>
            </w:tcBorders>
          </w:tcPr>
          <w:p>
            <w:pPr>
              <w:pStyle w:val="225"/>
            </w:pPr>
            <w:r>
              <w:rPr>
                <w:b/>
              </w:rPr>
              <w:t>【说明】</w:t>
            </w:r>
            <w:r>
              <w:t>描述该测试点所涉及的测试数据名称</w:t>
            </w:r>
          </w:p>
          <w:p>
            <w:pPr>
              <w:pStyle w:val="225"/>
            </w:pPr>
            <w:r>
              <w:rPr>
                <w:b/>
              </w:rPr>
              <w:t>【规则】</w:t>
            </w:r>
            <w:r>
              <w:t>选填</w:t>
            </w:r>
          </w:p>
        </w:tc>
        <w:tc>
          <w:tcPr>
            <w:tcW w:w="215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数据取值</w:t>
            </w:r>
          </w:p>
        </w:tc>
        <w:tc>
          <w:tcPr>
            <w:tcW w:w="2000" w:type="pct"/>
            <w:tcBorders>
              <w:top w:val="single" w:color="000000" w:sz="6" w:space="0"/>
              <w:bottom w:val="single" w:color="000000" w:sz="6" w:space="0"/>
              <w:right w:val="single" w:color="000000" w:sz="6" w:space="0"/>
            </w:tcBorders>
          </w:tcPr>
          <w:p>
            <w:pPr>
              <w:pStyle w:val="225"/>
            </w:pPr>
            <w:r>
              <w:rPr>
                <w:b/>
              </w:rPr>
              <w:t>【说明】</w:t>
            </w:r>
            <w:r>
              <w:t>描述该测试点数据有效取值范围</w:t>
            </w:r>
          </w:p>
          <w:p>
            <w:pPr>
              <w:pStyle w:val="225"/>
            </w:pPr>
            <w:r>
              <w:rPr>
                <w:b/>
              </w:rPr>
              <w:t>【规则】</w:t>
            </w:r>
            <w:r>
              <w:t>选填</w:t>
            </w:r>
          </w:p>
        </w:tc>
        <w:tc>
          <w:tcPr>
            <w:tcW w:w="215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数据默认值</w:t>
            </w:r>
          </w:p>
        </w:tc>
        <w:tc>
          <w:tcPr>
            <w:tcW w:w="2000" w:type="pct"/>
            <w:tcBorders>
              <w:top w:val="single" w:color="000000" w:sz="6" w:space="0"/>
              <w:bottom w:val="single" w:color="000000" w:sz="6" w:space="0"/>
              <w:right w:val="single" w:color="000000" w:sz="6" w:space="0"/>
            </w:tcBorders>
          </w:tcPr>
          <w:p>
            <w:pPr>
              <w:pStyle w:val="225"/>
            </w:pPr>
            <w:r>
              <w:t>【说明】描述该测试点数据默认值。</w:t>
            </w:r>
          </w:p>
          <w:p>
            <w:pPr>
              <w:pStyle w:val="225"/>
            </w:pPr>
            <w:r>
              <w:t>【规则】选填</w:t>
            </w:r>
          </w:p>
        </w:tc>
        <w:tc>
          <w:tcPr>
            <w:tcW w:w="215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关联IR/SR</w:t>
            </w:r>
          </w:p>
        </w:tc>
        <w:tc>
          <w:tcPr>
            <w:tcW w:w="2000" w:type="pct"/>
            <w:tcBorders>
              <w:top w:val="single" w:color="000000" w:sz="6" w:space="0"/>
              <w:bottom w:val="single" w:color="000000" w:sz="6" w:space="0"/>
              <w:right w:val="single" w:color="000000" w:sz="6" w:space="0"/>
            </w:tcBorders>
          </w:tcPr>
          <w:p>
            <w:pPr>
              <w:pStyle w:val="225"/>
            </w:pPr>
            <w:r>
              <w:t>【说明】记录该测试点与IR/SR关联关系</w:t>
            </w:r>
          </w:p>
          <w:p>
            <w:pPr>
              <w:pStyle w:val="225"/>
            </w:pPr>
            <w:r>
              <w:t>【规则】必填</w:t>
            </w:r>
          </w:p>
        </w:tc>
        <w:tc>
          <w:tcPr>
            <w:tcW w:w="2150" w:type="pct"/>
            <w:tcBorders>
              <w:top w:val="single" w:color="000000" w:sz="6" w:space="0"/>
              <w:bottom w:val="single" w:color="000000" w:sz="6" w:space="0"/>
            </w:tcBorders>
          </w:tcPr>
          <w:p>
            <w:pPr>
              <w:pStyle w:val="225"/>
            </w:pPr>
            <w:r>
              <w:t>SR.IR.NIPP.C08.V8R24C00.MKT.WLAN.0272.002:【功能】LLDP开发telemetry插件，支持控制器主动触发的全量上报</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850" w:type="pct"/>
            <w:tcBorders>
              <w:top w:val="single" w:color="000000" w:sz="6" w:space="0"/>
              <w:bottom w:val="single" w:color="000000" w:sz="6" w:space="0"/>
              <w:right w:val="single" w:color="000000" w:sz="6" w:space="0"/>
            </w:tcBorders>
          </w:tcPr>
          <w:p>
            <w:pPr>
              <w:pStyle w:val="225"/>
            </w:pPr>
            <w:r>
              <w:t>适用产品</w:t>
            </w:r>
          </w:p>
        </w:tc>
        <w:tc>
          <w:tcPr>
            <w:tcW w:w="2000" w:type="pct"/>
            <w:tcBorders>
              <w:top w:val="single" w:color="000000" w:sz="6" w:space="0"/>
              <w:bottom w:val="single" w:color="000000" w:sz="6" w:space="0"/>
              <w:right w:val="single" w:color="000000" w:sz="6" w:space="0"/>
            </w:tcBorders>
          </w:tcPr>
          <w:p>
            <w:pPr>
              <w:pStyle w:val="225"/>
            </w:pPr>
            <w:r>
              <w:t>【说明】该测试点支持的产品款型。</w:t>
            </w:r>
          </w:p>
          <w:p>
            <w:pPr>
              <w:pStyle w:val="225"/>
            </w:pPr>
            <w:r>
              <w:t>【规则】选填</w:t>
            </w:r>
          </w:p>
        </w:tc>
        <w:tc>
          <w:tcPr>
            <w:tcW w:w="2150" w:type="pct"/>
            <w:tcBorders>
              <w:top w:val="single" w:color="000000" w:sz="6" w:space="0"/>
              <w:bottom w:val="single" w:color="000000" w:sz="6" w:space="0"/>
            </w:tcBorders>
          </w:tcPr>
          <w:p>
            <w:pPr>
              <w:pStyle w:val="225"/>
            </w:pPr>
            <w:r>
              <w:t>云杉LITE系列-LITE-AP-VRP通用</w:t>
            </w:r>
          </w:p>
        </w:tc>
      </w:tr>
    </w:tbl>
    <w:p>
      <w:pPr>
        <w:sectPr>
          <w:headerReference r:id="rId46" w:type="default"/>
          <w:footerReference r:id="rId48" w:type="default"/>
          <w:headerReference r:id="rId47" w:type="even"/>
          <w:footerReference r:id="rId49" w:type="even"/>
          <w:pgSz w:w="11907" w:h="16840"/>
          <w:pgMar w:top="1701" w:right="1134" w:bottom="1701" w:left="1134" w:header="567" w:footer="567" w:gutter="0"/>
          <w:pgNumType w:fmt="decimal"/>
          <w:cols w:space="425" w:num="1"/>
          <w:docGrid w:linePitch="312" w:charSpace="0"/>
        </w:sectPr>
      </w:pPr>
    </w:p>
    <w:p>
      <w:pPr>
        <w:pStyle w:val="3"/>
      </w:pPr>
      <w:bookmarkStart w:id="61" w:name="_ZH-CN_TOPIC_0000001913056050"/>
      <w:bookmarkEnd w:id="61"/>
      <w:bookmarkStart w:id="62" w:name="_ZH-CN_TOPIC_0000001913056050-chtext"/>
      <w:bookmarkStart w:id="63" w:name="_Toc256000020"/>
      <w:r>
        <w:t>测试因子</w:t>
      </w:r>
      <w:bookmarkEnd w:id="62"/>
      <w:bookmarkEnd w:id="63"/>
    </w:p>
    <w:p>
      <w:r>
        <w:fldChar w:fldCharType="begin"/>
      </w:r>
      <w:r>
        <w:instrText xml:space="preserve"> HYPERLINK \l "_ZH-CN_TOPIC_0000001912896138" \o " " </w:instrText>
      </w:r>
      <w:r>
        <w:fldChar w:fldCharType="separate"/>
      </w:r>
      <w:r>
        <w:rPr>
          <w:rStyle w:val="145"/>
        </w:rPr>
        <w:t>9.1  概念</w:t>
      </w:r>
      <w:r>
        <w:rPr>
          <w:rStyle w:val="145"/>
        </w:rPr>
        <w:fldChar w:fldCharType="end"/>
      </w:r>
    </w:p>
    <w:p>
      <w:r>
        <w:fldChar w:fldCharType="begin"/>
      </w:r>
      <w:r>
        <w:instrText xml:space="preserve"> HYPERLINK \l "_ZH-CN_TOPIC_0000001945415261" \o " " </w:instrText>
      </w:r>
      <w:r>
        <w:fldChar w:fldCharType="separate"/>
      </w:r>
      <w:r>
        <w:rPr>
          <w:rStyle w:val="145"/>
        </w:rPr>
        <w:t>9.2  数据标准定义</w:t>
      </w:r>
      <w:r>
        <w:rPr>
          <w:rStyle w:val="145"/>
        </w:rPr>
        <w:fldChar w:fldCharType="end"/>
      </w:r>
    </w:p>
    <w:p>
      <w:pPr>
        <w:pStyle w:val="4"/>
        <w:numPr>
          <w:ilvl w:val="1"/>
          <w:numId w:val="30"/>
        </w:numPr>
      </w:pPr>
      <w:bookmarkStart w:id="64" w:name="_ZH-CN_TOPIC_0000001912896138"/>
      <w:bookmarkEnd w:id="64"/>
      <w:bookmarkStart w:id="65" w:name="_ZH-CN_TOPIC_0000001912896138-chtext"/>
      <w:bookmarkStart w:id="66" w:name="_Toc256000021"/>
      <w:r>
        <w:t>概念</w:t>
      </w:r>
      <w:bookmarkEnd w:id="65"/>
      <w:bookmarkEnd w:id="66"/>
    </w:p>
    <w:p>
      <w:r>
        <w:t>测试因子是组成测试用例的要素，是具有独立目的、能够被重复使用的测试单元；一般包括场景因子、动作因子（行为因子）以及数据因子。</w:t>
      </w:r>
    </w:p>
    <w:p>
      <w:pPr>
        <w:pStyle w:val="5"/>
        <w:numPr>
          <w:ilvl w:val="2"/>
          <w:numId w:val="31"/>
        </w:numPr>
      </w:pPr>
      <w:bookmarkStart w:id="67" w:name="_Toc256000022"/>
      <w:bookmarkStart w:id="68" w:name="_ZH-CN_TOPIC_0000001945494781-chtext"/>
      <w:r>
        <w:t>场景因子</w:t>
      </w:r>
      <w:bookmarkEnd w:id="67"/>
      <w:bookmarkEnd w:id="68"/>
    </w:p>
    <w:p>
      <w:r>
        <w:t>场景因子：是通过对被测对象分析得到的一组场景业务部署，通常在测试用例的预置条件中被引用。</w:t>
      </w:r>
    </w:p>
    <w:p>
      <w:pPr>
        <w:pStyle w:val="5"/>
      </w:pPr>
      <w:bookmarkStart w:id="69" w:name="_Toc256000023"/>
      <w:bookmarkStart w:id="70" w:name="_ZH-CN_TOPIC_0000001929248434-chtext"/>
      <w:r>
        <w:t>动作因子</w:t>
      </w:r>
      <w:bookmarkEnd w:id="69"/>
      <w:bookmarkEnd w:id="70"/>
    </w:p>
    <w:p>
      <w:r>
        <w:t>动作因子：通过对被测对象分析得到一组影响被测对象的动作或行为，它包含一些列逻辑测试步骤或检查点。</w:t>
      </w:r>
    </w:p>
    <w:p>
      <w:pPr>
        <w:pStyle w:val="5"/>
      </w:pPr>
      <w:bookmarkStart w:id="71" w:name="_ZH-CN_TOPIC_0000001928889940-chtext"/>
      <w:bookmarkStart w:id="72" w:name="_Toc256000024"/>
      <w:r>
        <w:t>数据因子</w:t>
      </w:r>
      <w:bookmarkEnd w:id="71"/>
      <w:bookmarkEnd w:id="72"/>
    </w:p>
    <w:p>
      <w:r>
        <w:t>数据因子：通过对被测对象分析得到测试需要覆盖的数据，它通常在动作因子中被引用，生成最终的测试用例。</w:t>
      </w:r>
    </w:p>
    <w:p>
      <w:pPr>
        <w:pStyle w:val="4"/>
      </w:pPr>
      <w:bookmarkStart w:id="73" w:name="_ZH-CN_TOPIC_0000001945415261"/>
      <w:bookmarkEnd w:id="73"/>
      <w:bookmarkStart w:id="74" w:name="_Toc256000025"/>
      <w:bookmarkStart w:id="75" w:name="_ZH-CN_TOPIC_0000001945415261-chtext"/>
      <w:r>
        <w:t>数据标准定义</w:t>
      </w:r>
      <w:bookmarkEnd w:id="74"/>
      <w:bookmarkEnd w:id="75"/>
    </w:p>
    <w:p>
      <w:r>
        <w:rPr>
          <w:b/>
        </w:rPr>
        <w:t>1.  场景类测试因子各字段定义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32"/>
        <w:gridCol w:w="3196"/>
        <w:gridCol w:w="37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字段名</w:t>
            </w:r>
          </w:p>
        </w:tc>
        <w:tc>
          <w:tcPr>
            <w:tcW w:w="2013" w:type="pct"/>
            <w:tcBorders>
              <w:top w:val="single" w:color="000000" w:sz="6" w:space="0"/>
              <w:bottom w:val="single" w:color="000000" w:sz="6" w:space="0"/>
              <w:right w:val="single" w:color="000000" w:sz="6" w:space="0"/>
            </w:tcBorders>
          </w:tcPr>
          <w:p>
            <w:pPr>
              <w:pStyle w:val="225"/>
            </w:pPr>
            <w:r>
              <w:t>字段说明</w:t>
            </w:r>
          </w:p>
        </w:tc>
        <w:tc>
          <w:tcPr>
            <w:tcW w:w="2337"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*场景目录</w:t>
            </w:r>
          </w:p>
        </w:tc>
        <w:tc>
          <w:tcPr>
            <w:tcW w:w="2013" w:type="pct"/>
            <w:tcBorders>
              <w:top w:val="single" w:color="000000" w:sz="6" w:space="0"/>
              <w:bottom w:val="single" w:color="000000" w:sz="6" w:space="0"/>
              <w:right w:val="single" w:color="000000" w:sz="6" w:space="0"/>
            </w:tcBorders>
          </w:tcPr>
          <w:p>
            <w:pPr>
              <w:pStyle w:val="225"/>
            </w:pPr>
            <w:r>
              <w:rPr>
                <w:b/>
              </w:rPr>
              <w:t>【说明】</w:t>
            </w:r>
            <w:r>
              <w:t>定义测试场景目录</w:t>
            </w:r>
          </w:p>
          <w:p>
            <w:pPr>
              <w:pStyle w:val="225"/>
            </w:pPr>
            <w:r>
              <w:rPr>
                <w:b/>
              </w:rPr>
              <w:t>【规则】</w:t>
            </w:r>
            <w:r>
              <w:t>必填</w:t>
            </w:r>
          </w:p>
        </w:tc>
        <w:tc>
          <w:tcPr>
            <w:tcW w:w="2337" w:type="pct"/>
            <w:tcBorders>
              <w:top w:val="single" w:color="000000" w:sz="6" w:space="0"/>
              <w:bottom w:val="single" w:color="000000" w:sz="6" w:space="0"/>
            </w:tcBorders>
          </w:tcPr>
          <w:p>
            <w:pPr>
              <w:pStyle w:val="225"/>
            </w:pPr>
            <w:r>
              <w:t>无线为例：站点配置、传输组网、空口组网、业务场景</w:t>
            </w:r>
          </w:p>
          <w:p>
            <w:pPr>
              <w:pStyle w:val="225"/>
            </w:pPr>
            <w:r>
              <w:t>一级：传输组网</w:t>
            </w:r>
          </w:p>
          <w:p>
            <w:pPr>
              <w:pStyle w:val="225"/>
            </w:pPr>
            <w:r>
              <w:t>二级：传输QoS</w:t>
            </w:r>
          </w:p>
          <w:p>
            <w:pPr>
              <w:pStyle w:val="225"/>
            </w:pPr>
            <w:r>
              <w:t>三级：NG/Xn链路传输QoS、S1/X2链路传输QoS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场景描述</w:t>
            </w:r>
          </w:p>
        </w:tc>
        <w:tc>
          <w:tcPr>
            <w:tcW w:w="2013" w:type="pct"/>
            <w:tcBorders>
              <w:top w:val="single" w:color="000000" w:sz="6" w:space="0"/>
              <w:bottom w:val="single" w:color="000000" w:sz="6" w:space="0"/>
              <w:right w:val="single" w:color="000000" w:sz="6" w:space="0"/>
            </w:tcBorders>
          </w:tcPr>
          <w:p>
            <w:pPr>
              <w:pStyle w:val="225"/>
            </w:pPr>
            <w:r>
              <w:rPr>
                <w:b/>
              </w:rPr>
              <w:t>【说明】</w:t>
            </w:r>
            <w:r>
              <w:t>对测试场景的简要描述，便于员工理解场景用途</w:t>
            </w:r>
          </w:p>
          <w:p>
            <w:pPr>
              <w:pStyle w:val="225"/>
            </w:pPr>
            <w:r>
              <w:rPr>
                <w:b/>
              </w:rPr>
              <w:t>【规则】</w:t>
            </w:r>
            <w:r>
              <w:t>选填</w:t>
            </w:r>
          </w:p>
        </w:tc>
        <w:tc>
          <w:tcPr>
            <w:tcW w:w="2337" w:type="pct"/>
            <w:tcBorders>
              <w:top w:val="single" w:color="000000" w:sz="6" w:space="0"/>
              <w:bottom w:val="single" w:color="000000" w:sz="6" w:space="0"/>
            </w:tcBorders>
          </w:tcPr>
          <w:p>
            <w:pPr>
              <w:pStyle w:val="225"/>
            </w:pPr>
            <w:r>
              <w:t>传输闪断，抖动，高时延，丢包</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*因子名称</w:t>
            </w:r>
          </w:p>
        </w:tc>
        <w:tc>
          <w:tcPr>
            <w:tcW w:w="2013" w:type="pct"/>
            <w:tcBorders>
              <w:top w:val="single" w:color="000000" w:sz="6" w:space="0"/>
              <w:bottom w:val="single" w:color="000000" w:sz="6" w:space="0"/>
              <w:right w:val="single" w:color="000000" w:sz="6" w:space="0"/>
            </w:tcBorders>
          </w:tcPr>
          <w:p>
            <w:pPr>
              <w:pStyle w:val="225"/>
            </w:pPr>
            <w:r>
              <w:rPr>
                <w:b/>
              </w:rPr>
              <w:t>【说明】</w:t>
            </w:r>
            <w:r>
              <w:t>最小粒度的场景</w:t>
            </w:r>
          </w:p>
          <w:p>
            <w:pPr>
              <w:pStyle w:val="225"/>
            </w:pPr>
            <w:r>
              <w:rPr>
                <w:b/>
              </w:rPr>
              <w:t>【规则】</w:t>
            </w:r>
            <w:r>
              <w:t>必填</w:t>
            </w:r>
          </w:p>
        </w:tc>
        <w:tc>
          <w:tcPr>
            <w:tcW w:w="2337" w:type="pct"/>
            <w:tcBorders>
              <w:top w:val="single" w:color="000000" w:sz="6" w:space="0"/>
              <w:bottom w:val="single" w:color="000000" w:sz="6" w:space="0"/>
            </w:tcBorders>
          </w:tcPr>
          <w:p>
            <w:pPr>
              <w:pStyle w:val="225"/>
            </w:pPr>
            <w:r>
              <w:t>一级：传输组网</w:t>
            </w:r>
          </w:p>
          <w:p>
            <w:pPr>
              <w:pStyle w:val="225"/>
            </w:pPr>
            <w:r>
              <w:t>二级：传输QoS</w:t>
            </w:r>
          </w:p>
          <w:p>
            <w:pPr>
              <w:pStyle w:val="225"/>
            </w:pPr>
            <w:r>
              <w:t>三级：S1/X2链路传输QoS</w:t>
            </w:r>
          </w:p>
          <w:p>
            <w:pPr>
              <w:pStyle w:val="225"/>
            </w:pPr>
            <w:r>
              <w:t>因子名称：传输时延、传输抖动、传输丢包率</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因子描述</w:t>
            </w:r>
          </w:p>
        </w:tc>
        <w:tc>
          <w:tcPr>
            <w:tcW w:w="2013" w:type="pct"/>
            <w:tcBorders>
              <w:top w:val="single" w:color="000000" w:sz="6" w:space="0"/>
              <w:bottom w:val="single" w:color="000000" w:sz="6" w:space="0"/>
              <w:right w:val="single" w:color="000000" w:sz="6" w:space="0"/>
            </w:tcBorders>
          </w:tcPr>
          <w:p>
            <w:pPr>
              <w:pStyle w:val="225"/>
            </w:pPr>
            <w:r>
              <w:rPr>
                <w:b/>
              </w:rPr>
              <w:t>【说明】</w:t>
            </w:r>
            <w:r>
              <w:t>对该因子的测试目的及意义进行补充说明，便于员工理解。</w:t>
            </w:r>
          </w:p>
          <w:p>
            <w:pPr>
              <w:pStyle w:val="225"/>
            </w:pPr>
            <w:r>
              <w:rPr>
                <w:b/>
              </w:rPr>
              <w:t>【规则】</w:t>
            </w:r>
            <w:r>
              <w:t>选填</w:t>
            </w:r>
          </w:p>
        </w:tc>
        <w:tc>
          <w:tcPr>
            <w:tcW w:w="2337" w:type="pct"/>
            <w:tcBorders>
              <w:top w:val="single" w:color="000000" w:sz="6" w:space="0"/>
              <w:bottom w:val="single" w:color="000000" w:sz="6" w:space="0"/>
            </w:tcBorders>
          </w:tcPr>
          <w:p>
            <w:pPr>
              <w:pStyle w:val="225"/>
            </w:pPr>
            <w:r>
              <w:t>典型业务-语音：volte，vonr业务类型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因子编码</w:t>
            </w:r>
          </w:p>
        </w:tc>
        <w:tc>
          <w:tcPr>
            <w:tcW w:w="2013" w:type="pct"/>
            <w:tcBorders>
              <w:top w:val="single" w:color="000000" w:sz="6" w:space="0"/>
              <w:bottom w:val="single" w:color="000000" w:sz="6" w:space="0"/>
              <w:right w:val="single" w:color="000000" w:sz="6" w:space="0"/>
            </w:tcBorders>
          </w:tcPr>
          <w:p>
            <w:pPr>
              <w:pStyle w:val="225"/>
            </w:pPr>
            <w:r>
              <w:rPr>
                <w:b/>
              </w:rPr>
              <w:t>【说明】</w:t>
            </w:r>
            <w:r>
              <w:t>为唯一定位到一个因子而对其进行编码</w:t>
            </w:r>
          </w:p>
          <w:p>
            <w:pPr>
              <w:pStyle w:val="225"/>
            </w:pPr>
            <w:r>
              <w:rPr>
                <w:b/>
              </w:rPr>
              <w:t>【规则】</w:t>
            </w:r>
            <w:r>
              <w:t>系统自动生成，全局唯一</w:t>
            </w:r>
          </w:p>
        </w:tc>
        <w:tc>
          <w:tcPr>
            <w:tcW w:w="2337" w:type="pct"/>
            <w:tcBorders>
              <w:top w:val="single" w:color="000000" w:sz="6" w:space="0"/>
              <w:bottom w:val="single" w:color="000000" w:sz="6" w:space="0"/>
            </w:tcBorders>
          </w:tcPr>
          <w:p>
            <w:pPr>
              <w:pStyle w:val="225"/>
            </w:pPr>
            <w:r>
              <w:t>FACTOR_716ad1cb2d254bc485bffc76ed349bb6</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因子取值范围</w:t>
            </w:r>
          </w:p>
        </w:tc>
        <w:tc>
          <w:tcPr>
            <w:tcW w:w="2013" w:type="pct"/>
            <w:tcBorders>
              <w:top w:val="single" w:color="000000" w:sz="6" w:space="0"/>
              <w:bottom w:val="single" w:color="000000" w:sz="6" w:space="0"/>
              <w:right w:val="single" w:color="000000" w:sz="6" w:space="0"/>
            </w:tcBorders>
          </w:tcPr>
          <w:p>
            <w:pPr>
              <w:pStyle w:val="225"/>
            </w:pPr>
            <w:r>
              <w:rPr>
                <w:b/>
              </w:rPr>
              <w:t>【说明】</w:t>
            </w:r>
            <w:r>
              <w:t>因子有效的取值</w:t>
            </w:r>
          </w:p>
          <w:p>
            <w:pPr>
              <w:pStyle w:val="225"/>
            </w:pPr>
            <w:r>
              <w:rPr>
                <w:b/>
              </w:rPr>
              <w:t>【规则】</w:t>
            </w:r>
            <w:r>
              <w:rPr>
                <w:color w:val="FF0000"/>
              </w:rPr>
              <w:t>选填</w:t>
            </w:r>
          </w:p>
        </w:tc>
        <w:tc>
          <w:tcPr>
            <w:tcW w:w="2337" w:type="pct"/>
            <w:tcBorders>
              <w:top w:val="single" w:color="000000" w:sz="6" w:space="0"/>
              <w:bottom w:val="single" w:color="000000" w:sz="6" w:space="0"/>
            </w:tcBorders>
          </w:tcPr>
          <w:p>
            <w:pPr>
              <w:pStyle w:val="225"/>
            </w:pPr>
            <w:r>
              <w:t>因子名称：传输时延</w:t>
            </w:r>
          </w:p>
          <w:p>
            <w:pPr>
              <w:pStyle w:val="225"/>
            </w:pPr>
            <w:r>
              <w:t>因子取值范围：NG&lt;=20ms，Xn&lt;=40ms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因子来源</w:t>
            </w:r>
          </w:p>
        </w:tc>
        <w:tc>
          <w:tcPr>
            <w:tcW w:w="2013" w:type="pct"/>
            <w:tcBorders>
              <w:top w:val="single" w:color="000000" w:sz="6" w:space="0"/>
              <w:bottom w:val="single" w:color="000000" w:sz="6" w:space="0"/>
              <w:right w:val="single" w:color="000000" w:sz="6" w:space="0"/>
            </w:tcBorders>
          </w:tcPr>
          <w:p>
            <w:pPr>
              <w:pStyle w:val="225"/>
            </w:pPr>
            <w:r>
              <w:rPr>
                <w:b/>
              </w:rPr>
              <w:t>【说明】</w:t>
            </w:r>
            <w:r>
              <w:t>填写因子获取的来源</w:t>
            </w:r>
          </w:p>
          <w:p>
            <w:pPr>
              <w:pStyle w:val="225"/>
            </w:pPr>
            <w:r>
              <w:rPr>
                <w:b/>
              </w:rPr>
              <w:t>【规则】</w:t>
            </w:r>
            <w:r>
              <w:t>选填</w:t>
            </w:r>
          </w:p>
        </w:tc>
        <w:tc>
          <w:tcPr>
            <w:tcW w:w="2337" w:type="pct"/>
            <w:tcBorders>
              <w:top w:val="single" w:color="000000" w:sz="6" w:space="0"/>
              <w:bottom w:val="single" w:color="000000" w:sz="6" w:space="0"/>
            </w:tcBorders>
          </w:tcPr>
          <w:p>
            <w:pPr>
              <w:pStyle w:val="225"/>
            </w:pPr>
            <w:r>
              <w:t>专家经验、网上问题DTSXXXX</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引入版本</w:t>
            </w:r>
          </w:p>
        </w:tc>
        <w:tc>
          <w:tcPr>
            <w:tcW w:w="2013" w:type="pct"/>
            <w:tcBorders>
              <w:top w:val="single" w:color="000000" w:sz="6" w:space="0"/>
              <w:bottom w:val="single" w:color="000000" w:sz="6" w:space="0"/>
              <w:right w:val="single" w:color="000000" w:sz="6" w:space="0"/>
            </w:tcBorders>
          </w:tcPr>
          <w:p>
            <w:pPr>
              <w:pStyle w:val="225"/>
            </w:pPr>
            <w:r>
              <w:rPr>
                <w:b/>
              </w:rPr>
              <w:t>【说明】</w:t>
            </w:r>
            <w:r>
              <w:t>填写因子首次创建的版本版本</w:t>
            </w:r>
          </w:p>
          <w:p>
            <w:pPr>
              <w:pStyle w:val="225"/>
            </w:pPr>
            <w:r>
              <w:rPr>
                <w:b/>
              </w:rPr>
              <w:t>【规则】</w:t>
            </w:r>
            <w:r>
              <w:t>选填</w:t>
            </w:r>
          </w:p>
        </w:tc>
        <w:tc>
          <w:tcPr>
            <w:tcW w:w="2337" w:type="pct"/>
            <w:tcBorders>
              <w:top w:val="single" w:color="000000" w:sz="6" w:space="0"/>
              <w:bottom w:val="single" w:color="000000" w:sz="6" w:space="0"/>
            </w:tcBorders>
          </w:tcPr>
          <w:p>
            <w:pPr>
              <w:pStyle w:val="225"/>
            </w:pPr>
            <w:r>
              <w:t>DBS5900 5G V100R007C00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网上问题编号</w:t>
            </w:r>
          </w:p>
        </w:tc>
        <w:tc>
          <w:tcPr>
            <w:tcW w:w="2013" w:type="pct"/>
            <w:tcBorders>
              <w:top w:val="single" w:color="000000" w:sz="6" w:space="0"/>
              <w:bottom w:val="single" w:color="000000" w:sz="6" w:space="0"/>
              <w:right w:val="single" w:color="000000" w:sz="6" w:space="0"/>
            </w:tcBorders>
          </w:tcPr>
          <w:p>
            <w:pPr>
              <w:pStyle w:val="225"/>
            </w:pPr>
            <w:r>
              <w:rPr>
                <w:b/>
              </w:rPr>
              <w:t>【说明】</w:t>
            </w:r>
            <w:r>
              <w:t>因子来源的关键问题编号。</w:t>
            </w:r>
          </w:p>
          <w:p>
            <w:pPr>
              <w:pStyle w:val="225"/>
            </w:pPr>
            <w:r>
              <w:rPr>
                <w:b/>
              </w:rPr>
              <w:t>【规则】</w:t>
            </w:r>
            <w:r>
              <w:rPr>
                <w:color w:val="FF0000"/>
              </w:rPr>
              <w:t>选填</w:t>
            </w:r>
          </w:p>
        </w:tc>
        <w:tc>
          <w:tcPr>
            <w:tcW w:w="2337" w:type="pct"/>
            <w:tcBorders>
              <w:top w:val="single" w:color="000000" w:sz="6" w:space="0"/>
              <w:bottom w:val="single" w:color="000000" w:sz="6" w:space="0"/>
            </w:tcBorders>
          </w:tcPr>
          <w:p>
            <w:pPr>
              <w:pStyle w:val="225"/>
            </w:pPr>
            <w:r>
              <w:t>QIA202104210013</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*适用产品/制式信息</w:t>
            </w:r>
          </w:p>
        </w:tc>
        <w:tc>
          <w:tcPr>
            <w:tcW w:w="2013" w:type="pct"/>
            <w:tcBorders>
              <w:top w:val="single" w:color="000000" w:sz="6" w:space="0"/>
              <w:bottom w:val="single" w:color="000000" w:sz="6" w:space="0"/>
              <w:right w:val="single" w:color="000000" w:sz="6" w:space="0"/>
            </w:tcBorders>
          </w:tcPr>
          <w:p>
            <w:pPr>
              <w:pStyle w:val="225"/>
            </w:pPr>
            <w:r>
              <w:rPr>
                <w:b/>
              </w:rPr>
              <w:t>【说明】</w:t>
            </w:r>
            <w:r>
              <w:t>因子适用的产品、制式。</w:t>
            </w:r>
          </w:p>
          <w:p>
            <w:pPr>
              <w:pStyle w:val="225"/>
            </w:pPr>
            <w:r>
              <w:rPr>
                <w:b/>
              </w:rPr>
              <w:t>【规则】</w:t>
            </w:r>
            <w:r>
              <w:t>必填</w:t>
            </w:r>
          </w:p>
        </w:tc>
        <w:tc>
          <w:tcPr>
            <w:tcW w:w="2337" w:type="pct"/>
            <w:tcBorders>
              <w:top w:val="single" w:color="000000" w:sz="6" w:space="0"/>
              <w:bottom w:val="single" w:color="000000" w:sz="6" w:space="0"/>
            </w:tcBorders>
          </w:tcPr>
          <w:p>
            <w:pPr>
              <w:pStyle w:val="225"/>
            </w:pPr>
            <w:r>
              <w:t>产品：4G,5G,2G,3G</w:t>
            </w:r>
          </w:p>
          <w:p>
            <w:pPr>
              <w:pStyle w:val="225"/>
            </w:pPr>
            <w:r>
              <w:t>制式：FDD,TDD,TDDmm</w:t>
            </w:r>
          </w:p>
        </w:tc>
      </w:tr>
    </w:tbl>
    <w:p/>
    <w:p>
      <w:r>
        <w:rPr>
          <w:b/>
        </w:rPr>
        <w:t>2. 动作因子各字段定义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12"/>
        <w:gridCol w:w="3016"/>
        <w:gridCol w:w="3810"/>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字段名</w:t>
            </w:r>
          </w:p>
        </w:tc>
        <w:tc>
          <w:tcPr>
            <w:tcW w:w="1900" w:type="pct"/>
            <w:tcBorders>
              <w:top w:val="single" w:color="000000" w:sz="6" w:space="0"/>
              <w:bottom w:val="single" w:color="000000" w:sz="6" w:space="0"/>
              <w:right w:val="single" w:color="000000" w:sz="6" w:space="0"/>
            </w:tcBorders>
          </w:tcPr>
          <w:p>
            <w:pPr>
              <w:pStyle w:val="225"/>
            </w:pPr>
            <w:r>
              <w:t>字段说明</w:t>
            </w:r>
          </w:p>
        </w:tc>
        <w:tc>
          <w:tcPr>
            <w:tcW w:w="2400"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因子目录</w:t>
            </w:r>
          </w:p>
        </w:tc>
        <w:tc>
          <w:tcPr>
            <w:tcW w:w="1900" w:type="pct"/>
            <w:tcBorders>
              <w:top w:val="single" w:color="000000" w:sz="6" w:space="0"/>
              <w:bottom w:val="single" w:color="000000" w:sz="6" w:space="0"/>
              <w:right w:val="single" w:color="000000" w:sz="6" w:space="0"/>
            </w:tcBorders>
          </w:tcPr>
          <w:p>
            <w:pPr>
              <w:pStyle w:val="225"/>
            </w:pPr>
            <w:r>
              <w:rPr>
                <w:b/>
              </w:rPr>
              <w:t>【说明】</w:t>
            </w:r>
            <w:r>
              <w:t>基于测试对象或测试模式划分目录层级</w:t>
            </w:r>
          </w:p>
          <w:p>
            <w:pPr>
              <w:pStyle w:val="225"/>
            </w:pPr>
            <w:r>
              <w:rPr>
                <w:b/>
              </w:rPr>
              <w:t>【规则】</w:t>
            </w:r>
            <w:r>
              <w:t>选填</w:t>
            </w:r>
          </w:p>
        </w:tc>
        <w:tc>
          <w:tcPr>
            <w:tcW w:w="2400" w:type="pct"/>
            <w:tcBorders>
              <w:top w:val="single" w:color="000000" w:sz="6" w:space="0"/>
              <w:bottom w:val="single" w:color="000000" w:sz="6" w:space="0"/>
            </w:tcBorders>
          </w:tcPr>
          <w:p>
            <w:pPr>
              <w:pStyle w:val="225"/>
            </w:pPr>
            <w:r>
              <w:t>数通：以测试对象+测试模式作为测试因子目录层级：一级目录（特性）-二级目录（IP路由）-三级目录（单播路由）-四级目录（可靠性测试）</w:t>
            </w:r>
          </w:p>
          <w:p>
            <w:pPr>
              <w:pStyle w:val="225"/>
            </w:pPr>
            <w:r>
              <w:t>GTS:因子目录是对象树</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*因子编号</w:t>
            </w:r>
          </w:p>
        </w:tc>
        <w:tc>
          <w:tcPr>
            <w:tcW w:w="1900" w:type="pct"/>
            <w:tcBorders>
              <w:top w:val="single" w:color="000000" w:sz="6" w:space="0"/>
              <w:bottom w:val="single" w:color="000000" w:sz="6" w:space="0"/>
              <w:right w:val="single" w:color="000000" w:sz="6" w:space="0"/>
            </w:tcBorders>
          </w:tcPr>
          <w:p>
            <w:pPr>
              <w:pStyle w:val="225"/>
            </w:pPr>
            <w:r>
              <w:rPr>
                <w:b/>
              </w:rPr>
              <w:t>【说明】</w:t>
            </w:r>
            <w:r>
              <w:t>测试因子唯一ID标识，建议以测试对象、测试模式英文缩写</w:t>
            </w:r>
          </w:p>
          <w:p>
            <w:pPr>
              <w:pStyle w:val="225"/>
            </w:pPr>
            <w:r>
              <w:rPr>
                <w:b/>
              </w:rPr>
              <w:t>【规则】</w:t>
            </w:r>
            <w:r>
              <w:t>必填，全局唯一</w:t>
            </w:r>
          </w:p>
        </w:tc>
        <w:tc>
          <w:tcPr>
            <w:tcW w:w="2400" w:type="pct"/>
            <w:tcBorders>
              <w:top w:val="single" w:color="000000" w:sz="6" w:space="0"/>
              <w:bottom w:val="single" w:color="000000" w:sz="6" w:space="0"/>
            </w:tcBorders>
          </w:tcPr>
          <w:p>
            <w:pPr>
              <w:pStyle w:val="225"/>
            </w:pPr>
            <w:r>
              <w:t>Feature_EthNetTech_LoopDetect_SECU_0004（特性-以太网技术-环路检测-安全）</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模式编号</w:t>
            </w:r>
          </w:p>
        </w:tc>
        <w:tc>
          <w:tcPr>
            <w:tcW w:w="1900" w:type="pct"/>
            <w:tcBorders>
              <w:top w:val="single" w:color="000000" w:sz="6" w:space="0"/>
              <w:bottom w:val="single" w:color="000000" w:sz="6" w:space="0"/>
              <w:right w:val="single" w:color="000000" w:sz="6" w:space="0"/>
            </w:tcBorders>
          </w:tcPr>
          <w:p>
            <w:pPr>
              <w:pStyle w:val="225"/>
            </w:pPr>
            <w:r>
              <w:rPr>
                <w:b/>
              </w:rPr>
              <w:t>【说明】</w:t>
            </w:r>
            <w:r>
              <w:t>用于记录该测试因子与模式库关联关系</w:t>
            </w:r>
          </w:p>
          <w:p>
            <w:pPr>
              <w:pStyle w:val="225"/>
            </w:pPr>
            <w:r>
              <w:rPr>
                <w:b/>
              </w:rPr>
              <w:t>【规则】</w:t>
            </w:r>
            <w:r>
              <w:t>选填</w:t>
            </w:r>
          </w:p>
        </w:tc>
        <w:tc>
          <w:tcPr>
            <w:tcW w:w="2400" w:type="pct"/>
            <w:tcBorders>
              <w:top w:val="single" w:color="000000" w:sz="6" w:space="0"/>
              <w:bottom w:val="single" w:color="000000" w:sz="6" w:space="0"/>
            </w:tcBorders>
          </w:tcPr>
          <w:p>
            <w:pPr>
              <w:pStyle w:val="225"/>
            </w:pPr>
            <w:r>
              <w:t>MODE_SDV_SECU_Spoofing_ProtocolSessionTimeOutDestory</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*因子名称</w:t>
            </w:r>
          </w:p>
        </w:tc>
        <w:tc>
          <w:tcPr>
            <w:tcW w:w="1900" w:type="pct"/>
            <w:tcBorders>
              <w:top w:val="single" w:color="000000" w:sz="6" w:space="0"/>
              <w:bottom w:val="single" w:color="000000" w:sz="6" w:space="0"/>
              <w:right w:val="single" w:color="000000" w:sz="6" w:space="0"/>
            </w:tcBorders>
          </w:tcPr>
          <w:p>
            <w:pPr>
              <w:pStyle w:val="225"/>
            </w:pPr>
            <w:r>
              <w:rPr>
                <w:b/>
              </w:rPr>
              <w:t>【说明】</w:t>
            </w:r>
            <w:r>
              <w:t>测试因子名称，建议以一组测试对象和测试模式命名</w:t>
            </w:r>
          </w:p>
          <w:p>
            <w:pPr>
              <w:pStyle w:val="225"/>
            </w:pPr>
            <w:r>
              <w:rPr>
                <w:b/>
              </w:rPr>
              <w:t>【规则】</w:t>
            </w:r>
            <w:r>
              <w:t>必填，全局唯一</w:t>
            </w:r>
          </w:p>
        </w:tc>
        <w:tc>
          <w:tcPr>
            <w:tcW w:w="2400" w:type="pct"/>
            <w:tcBorders>
              <w:top w:val="single" w:color="000000" w:sz="6" w:space="0"/>
              <w:bottom w:val="single" w:color="000000" w:sz="6" w:space="0"/>
            </w:tcBorders>
          </w:tcPr>
          <w:p>
            <w:pPr>
              <w:pStyle w:val="225"/>
            </w:pPr>
            <w:r>
              <w:t>单播路由路由震荡处理能力</w:t>
            </w:r>
          </w:p>
          <w:p>
            <w:pPr>
              <w:pStyle w:val="225"/>
            </w:pPr>
            <w:r>
              <w:t>GTS:测试对象的测试模式名称+质量属性</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因子描述</w:t>
            </w:r>
          </w:p>
        </w:tc>
        <w:tc>
          <w:tcPr>
            <w:tcW w:w="1900" w:type="pct"/>
            <w:tcBorders>
              <w:top w:val="single" w:color="000000" w:sz="6" w:space="0"/>
              <w:bottom w:val="single" w:color="000000" w:sz="6" w:space="0"/>
              <w:right w:val="single" w:color="000000" w:sz="6" w:space="0"/>
            </w:tcBorders>
          </w:tcPr>
          <w:p>
            <w:pPr>
              <w:pStyle w:val="225"/>
            </w:pPr>
            <w:r>
              <w:rPr>
                <w:b/>
              </w:rPr>
              <w:t>【说明】</w:t>
            </w:r>
            <w:r>
              <w:t>对该因子的测试目的及意义进行补充说明，便于员工理解。</w:t>
            </w:r>
          </w:p>
          <w:p>
            <w:pPr>
              <w:pStyle w:val="225"/>
            </w:pPr>
            <w:r>
              <w:rPr>
                <w:b/>
              </w:rPr>
              <w:t>【规则】</w:t>
            </w:r>
            <w:r>
              <w:t>选填</w:t>
            </w:r>
          </w:p>
        </w:tc>
        <w:tc>
          <w:tcPr>
            <w:tcW w:w="2400" w:type="pct"/>
            <w:tcBorders>
              <w:top w:val="single" w:color="000000" w:sz="6" w:space="0"/>
              <w:bottom w:val="single" w:color="000000" w:sz="6" w:space="0"/>
            </w:tcBorders>
          </w:tcPr>
          <w:p>
            <w:pPr>
              <w:pStyle w:val="225"/>
            </w:pPr>
            <w:r>
              <w:t>【目的&amp;意义】：</w:t>
            </w:r>
          </w:p>
          <w:p>
            <w:pPr>
              <w:pStyle w:val="225"/>
            </w:pPr>
            <w:r>
              <w:t>1、大量发布/撤销/更新路由(通过测试仪构造)，观察业务生效时间/状态；</w:t>
            </w:r>
          </w:p>
          <w:p>
            <w:pPr>
              <w:pStyle w:val="225"/>
            </w:pPr>
            <w:r>
              <w:t>2、覆盖不同路由的属性，比如：cost不同的路由，优先级不同的路由、不同掩码长度，路由前缀不变但属性变化（包括路由下一跳有变化，COST变化），各业务要覆盖全</w:t>
            </w:r>
          </w:p>
          <w:p>
            <w:pPr>
              <w:pStyle w:val="225"/>
            </w:pPr>
            <w:r>
              <w:t>【适用范围】BGP、ISIS、OSPFv2、OSPFv3、RIP、RIPng、BMP、RPKI、静态路由、直连路由等表项；</w:t>
            </w:r>
          </w:p>
          <w:p>
            <w:pPr>
              <w:pStyle w:val="225"/>
            </w:pPr>
            <w:r>
              <w:t>【关键因子对象】BGP、ISIS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适用产品</w:t>
            </w:r>
          </w:p>
        </w:tc>
        <w:tc>
          <w:tcPr>
            <w:tcW w:w="1900" w:type="pct"/>
            <w:tcBorders>
              <w:top w:val="single" w:color="000000" w:sz="6" w:space="0"/>
              <w:bottom w:val="single" w:color="000000" w:sz="6" w:space="0"/>
              <w:right w:val="single" w:color="000000" w:sz="6" w:space="0"/>
            </w:tcBorders>
          </w:tcPr>
          <w:p>
            <w:pPr>
              <w:pStyle w:val="225"/>
            </w:pPr>
            <w:r>
              <w:rPr>
                <w:b/>
              </w:rPr>
              <w:t>【说明】</w:t>
            </w:r>
            <w:r>
              <w:t>描述因子适用产品</w:t>
            </w:r>
          </w:p>
          <w:p>
            <w:pPr>
              <w:pStyle w:val="225"/>
            </w:pPr>
            <w:r>
              <w:rPr>
                <w:b/>
              </w:rPr>
              <w:t>【规则】</w:t>
            </w:r>
            <w:r>
              <w:t>选填</w:t>
            </w:r>
          </w:p>
        </w:tc>
        <w:tc>
          <w:tcPr>
            <w:tcW w:w="2400" w:type="pct"/>
            <w:tcBorders>
              <w:top w:val="single" w:color="000000" w:sz="6" w:space="0"/>
              <w:bottom w:val="single" w:color="000000" w:sz="6" w:space="0"/>
            </w:tcBorders>
          </w:tcPr>
          <w:p>
            <w:pPr>
              <w:pStyle w:val="225"/>
            </w:pPr>
            <w:r>
              <w:t>路由器;VRP;DCN与园区网络;安全产品;云化产品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因子类型</w:t>
            </w:r>
          </w:p>
        </w:tc>
        <w:tc>
          <w:tcPr>
            <w:tcW w:w="1900" w:type="pct"/>
            <w:tcBorders>
              <w:top w:val="single" w:color="000000" w:sz="6" w:space="0"/>
              <w:bottom w:val="single" w:color="000000" w:sz="6" w:space="0"/>
              <w:right w:val="single" w:color="000000" w:sz="6" w:space="0"/>
            </w:tcBorders>
          </w:tcPr>
          <w:p>
            <w:pPr>
              <w:pStyle w:val="225"/>
            </w:pPr>
            <w:r>
              <w:rPr>
                <w:b/>
              </w:rPr>
              <w:t>【说明】</w:t>
            </w:r>
            <w:r>
              <w:t>动作类因子（Action）、数据类因子（Data）、场景因子，用于区分生成模型时是图元还是数据。</w:t>
            </w:r>
          </w:p>
          <w:p>
            <w:pPr>
              <w:pStyle w:val="225"/>
            </w:pPr>
            <w:r>
              <w:rPr>
                <w:b/>
              </w:rPr>
              <w:t>【规则】</w:t>
            </w:r>
            <w:r>
              <w:t>选填</w:t>
            </w:r>
          </w:p>
        </w:tc>
        <w:tc>
          <w:tcPr>
            <w:tcW w:w="240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因子逻辑描述</w:t>
            </w:r>
          </w:p>
        </w:tc>
        <w:tc>
          <w:tcPr>
            <w:tcW w:w="1900" w:type="pct"/>
            <w:tcBorders>
              <w:top w:val="single" w:color="000000" w:sz="6" w:space="0"/>
              <w:bottom w:val="single" w:color="000000" w:sz="6" w:space="0"/>
              <w:right w:val="single" w:color="000000" w:sz="6" w:space="0"/>
            </w:tcBorders>
          </w:tcPr>
          <w:p>
            <w:pPr>
              <w:pStyle w:val="225"/>
            </w:pPr>
            <w:r>
              <w:rPr>
                <w:b/>
              </w:rPr>
              <w:t>【说明】</w:t>
            </w:r>
            <w:r>
              <w:t>将测试因子操作分类，使操作更清晰；图元生成的时候不关注因子逻辑</w:t>
            </w:r>
          </w:p>
          <w:p>
            <w:pPr>
              <w:pStyle w:val="225"/>
            </w:pPr>
            <w:r>
              <w:rPr>
                <w:b/>
              </w:rPr>
              <w:t>【规则】</w:t>
            </w:r>
            <w:r>
              <w:t>选填，每个逻辑单独一行</w:t>
            </w:r>
          </w:p>
        </w:tc>
        <w:tc>
          <w:tcPr>
            <w:tcW w:w="2400" w:type="pct"/>
            <w:tcBorders>
              <w:top w:val="single" w:color="000000" w:sz="6" w:space="0"/>
              <w:bottom w:val="single" w:color="000000" w:sz="6" w:space="0"/>
            </w:tcBorders>
          </w:tcPr>
          <w:p>
            <w:pPr>
              <w:pStyle w:val="225"/>
            </w:pPr>
            <w:r>
              <w:t>单播路由路由震荡处理能力因子逻辑包含：测试仪仿真路由震荡、路由迭代震荡测试、表项震荡等</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*因子操作描述</w:t>
            </w:r>
          </w:p>
        </w:tc>
        <w:tc>
          <w:tcPr>
            <w:tcW w:w="1900" w:type="pct"/>
            <w:tcBorders>
              <w:top w:val="single" w:color="000000" w:sz="6" w:space="0"/>
              <w:bottom w:val="single" w:color="000000" w:sz="6" w:space="0"/>
              <w:right w:val="single" w:color="000000" w:sz="6" w:space="0"/>
            </w:tcBorders>
          </w:tcPr>
          <w:p>
            <w:pPr>
              <w:pStyle w:val="225"/>
            </w:pPr>
            <w:r>
              <w:rPr>
                <w:b/>
              </w:rPr>
              <w:t>【说明】</w:t>
            </w:r>
            <w:r>
              <w:t>描述一个测试因子逻辑对应的因子操作，存在多个因子操作时，增加标号并换行；</w:t>
            </w:r>
          </w:p>
          <w:p>
            <w:pPr>
              <w:pStyle w:val="225"/>
            </w:pPr>
            <w:r>
              <w:rPr>
                <w:b/>
              </w:rPr>
              <w:t>【规则】</w:t>
            </w:r>
            <w:r>
              <w:t>必填</w:t>
            </w:r>
          </w:p>
        </w:tc>
        <w:tc>
          <w:tcPr>
            <w:tcW w:w="2400" w:type="pct"/>
            <w:tcBorders>
              <w:top w:val="single" w:color="000000" w:sz="6" w:space="0"/>
              <w:bottom w:val="single" w:color="000000" w:sz="6" w:space="0"/>
            </w:tcBorders>
          </w:tcPr>
          <w:p>
            <w:pPr>
              <w:pStyle w:val="225"/>
            </w:pPr>
            <w:r>
              <w:t>1、测试仪反复撤销/发布路由，使路由持续震荡XX时间后停止；</w:t>
            </w:r>
          </w:p>
          <w:p>
            <w:pPr>
              <w:pStyle w:val="225"/>
            </w:pPr>
            <w:r>
              <w:t>2、路由属性变化（优先级、BGP团体属性、BGP refresh）使路由持续震荡XX时间后停止；</w:t>
            </w:r>
          </w:p>
          <w:p>
            <w:pPr>
              <w:pStyle w:val="225"/>
            </w:pPr>
            <w:r>
              <w:t>3、灌入规格（1倍和3倍）路由路由，通过发布/撤销/更新路由属性使路由震荡，震荡频率XXX，持续xx时间； 7、停止路由震荡；</w:t>
            </w:r>
          </w:p>
          <w:p>
            <w:pPr>
              <w:pStyle w:val="225"/>
            </w:pPr>
            <w:r>
              <w:t>4、停止路由震荡；</w:t>
            </w:r>
          </w:p>
          <w:p>
            <w:pPr>
              <w:pStyle w:val="225"/>
            </w:pPr>
            <w:r>
              <w:t>5、配置震荡抑制，再执行步骤1中的操作；</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*预期结果描述</w:t>
            </w:r>
          </w:p>
        </w:tc>
        <w:tc>
          <w:tcPr>
            <w:tcW w:w="1900" w:type="pct"/>
            <w:tcBorders>
              <w:top w:val="single" w:color="000000" w:sz="6" w:space="0"/>
              <w:bottom w:val="single" w:color="000000" w:sz="6" w:space="0"/>
              <w:right w:val="single" w:color="000000" w:sz="6" w:space="0"/>
            </w:tcBorders>
          </w:tcPr>
          <w:p>
            <w:pPr>
              <w:pStyle w:val="225"/>
            </w:pPr>
            <w:r>
              <w:rPr>
                <w:b/>
              </w:rPr>
              <w:t>【说明】</w:t>
            </w:r>
            <w:r>
              <w:t>每个因子操作对应一行预期结果；如果对应多个预期结果，则预期结果间用英文分号“;”分隔；</w:t>
            </w:r>
          </w:p>
          <w:p>
            <w:pPr>
              <w:pStyle w:val="225"/>
            </w:pPr>
            <w:r>
              <w:rPr>
                <w:b/>
              </w:rPr>
              <w:t>【规则】</w:t>
            </w:r>
            <w:r>
              <w:t>必填</w:t>
            </w:r>
          </w:p>
        </w:tc>
        <w:tc>
          <w:tcPr>
            <w:tcW w:w="2400" w:type="pct"/>
            <w:tcBorders>
              <w:top w:val="single" w:color="000000" w:sz="6" w:space="0"/>
              <w:bottom w:val="single" w:color="000000" w:sz="6" w:space="0"/>
            </w:tcBorders>
          </w:tcPr>
          <w:p>
            <w:pPr>
              <w:pStyle w:val="225"/>
            </w:pPr>
            <w:r>
              <w:t>1、邻居不断连路由收发正常，有路由震荡告警或日志记录，CPU无冲高，内存不增加，设备无异常；</w:t>
            </w:r>
          </w:p>
          <w:p>
            <w:pPr>
              <w:pStyle w:val="225"/>
            </w:pPr>
            <w:r>
              <w:t>2、邻居不断连路由收发正常，有路由震荡告警或日志记录，CPU无冲高，内存不增加，设备无异常；</w:t>
            </w:r>
          </w:p>
          <w:p>
            <w:pPr>
              <w:pStyle w:val="225"/>
            </w:pPr>
            <w:r>
              <w:t>3、邻居不断连路由收发正常，有路由震荡告警或日志记录，CPU无冲高，内存不增加，设备无异常；</w:t>
            </w:r>
          </w:p>
          <w:p>
            <w:pPr>
              <w:pStyle w:val="225"/>
            </w:pPr>
            <w:r>
              <w:t>4、停止震荡后路由收发正常，表项正确，告警或日志消除，CPU无冲高，内存不增加，设备无异常；</w:t>
            </w:r>
          </w:p>
          <w:p>
            <w:pPr>
              <w:pStyle w:val="225"/>
            </w:pPr>
            <w:r>
              <w:t>5、停止震荡后路由收发正常，表项正确，有路由震荡告警或日志记录，资源无残留，设备无异常。</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因子操作AW</w:t>
            </w:r>
          </w:p>
        </w:tc>
        <w:tc>
          <w:tcPr>
            <w:tcW w:w="1900" w:type="pct"/>
            <w:tcBorders>
              <w:top w:val="single" w:color="000000" w:sz="6" w:space="0"/>
              <w:bottom w:val="single" w:color="000000" w:sz="6" w:space="0"/>
              <w:right w:val="single" w:color="000000" w:sz="6" w:space="0"/>
            </w:tcBorders>
          </w:tcPr>
          <w:p>
            <w:pPr>
              <w:pStyle w:val="225"/>
            </w:pPr>
            <w:r>
              <w:rPr>
                <w:b/>
              </w:rPr>
              <w:t>【说明】</w:t>
            </w:r>
            <w:r>
              <w:t>每个实例化因子对应一个AW，一个AW一行,行首对应实例化的一级特性；如果实例化因子对应多个AW，则AW间用英文分号“;”分隔；如果对应的因子没有AW，则为空。</w:t>
            </w:r>
          </w:p>
          <w:p>
            <w:pPr>
              <w:pStyle w:val="225"/>
            </w:pPr>
            <w:r>
              <w:rPr>
                <w:b/>
              </w:rPr>
              <w:t>【规则】</w:t>
            </w:r>
            <w:r>
              <w:t>选填</w:t>
            </w:r>
          </w:p>
        </w:tc>
        <w:tc>
          <w:tcPr>
            <w:tcW w:w="2400" w:type="pct"/>
            <w:tcBorders>
              <w:top w:val="single" w:color="000000" w:sz="6" w:space="0"/>
              <w:bottom w:val="single" w:color="000000" w:sz="6" w:space="0"/>
            </w:tcBorders>
          </w:tcPr>
          <w:p>
            <w:pPr>
              <w:pStyle w:val="225"/>
            </w:pPr>
            <w:r>
              <w:t>OSPFv2: Hwip::Feature_IPRtoute_UncRouting.ospfv2.reli.RtFlapping</w:t>
            </w:r>
          </w:p>
          <w:p>
            <w:pPr>
              <w:pStyle w:val="225"/>
            </w:pPr>
            <w:r>
              <w:t>OSPFv3: Hwip::Feature_IPRtoute_UncRouting.ospfv3.reli.RtFlapping</w:t>
            </w:r>
          </w:p>
          <w:p>
            <w:pPr>
              <w:pStyle w:val="225"/>
            </w:pPr>
            <w:r>
              <w:t>ISIS: Hwip::Feature_IPRtoute_UncRouting.isis.reli.RtFlapping</w:t>
            </w:r>
          </w:p>
          <w:p>
            <w:pPr>
              <w:pStyle w:val="225"/>
            </w:pPr>
            <w:r>
              <w:t>BGP: Hwip::Feature_IPRtoute_UncRouting.bgp.reli.RtFlapping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因子操作AW参数</w:t>
            </w:r>
          </w:p>
        </w:tc>
        <w:tc>
          <w:tcPr>
            <w:tcW w:w="1900" w:type="pct"/>
            <w:tcBorders>
              <w:top w:val="single" w:color="000000" w:sz="6" w:space="0"/>
              <w:bottom w:val="single" w:color="000000" w:sz="6" w:space="0"/>
              <w:right w:val="single" w:color="000000" w:sz="6" w:space="0"/>
            </w:tcBorders>
          </w:tcPr>
          <w:p>
            <w:pPr>
              <w:pStyle w:val="225"/>
            </w:pPr>
            <w:r>
              <w:rPr>
                <w:b/>
              </w:rPr>
              <w:t>【说明】</w:t>
            </w:r>
            <w:r>
              <w:t>针对因子操作选择对应的AW参数或者值；每个因子操作对应一行AW参数或值；如果因子操作对应两个AW，则AW间用英文分号“;”分隔；</w:t>
            </w:r>
          </w:p>
          <w:p>
            <w:pPr>
              <w:pStyle w:val="225"/>
            </w:pPr>
            <w:r>
              <w:rPr>
                <w:b/>
              </w:rPr>
              <w:t>【规则】</w:t>
            </w:r>
            <w:r>
              <w:t>选填</w:t>
            </w:r>
          </w:p>
        </w:tc>
        <w:tc>
          <w:tcPr>
            <w:tcW w:w="2400" w:type="pct"/>
            <w:tcBorders>
              <w:top w:val="single" w:color="000000" w:sz="6" w:space="0"/>
              <w:bottom w:val="single" w:color="000000" w:sz="6" w:space="0"/>
            </w:tcBorders>
          </w:tcPr>
          <w:p>
            <w:pPr>
              <w:pStyle w:val="225"/>
            </w:pPr>
            <w:r>
              <w:t>OSPFv2: Hwip::Feature_IPRtoute_UncRouting.ospfv2.reli.check_RtFlapping</w:t>
            </w:r>
          </w:p>
          <w:p>
            <w:pPr>
              <w:pStyle w:val="225"/>
            </w:pPr>
            <w:r>
              <w:t>OSPFv3: Hwip::Feature_IPRtoute_UncRouting.ospfv3.reli.check_RtFlapping</w:t>
            </w:r>
          </w:p>
          <w:p>
            <w:pPr>
              <w:pStyle w:val="225"/>
            </w:pPr>
            <w:r>
              <w:t>ISIS: Hwip::Feature_IPRtoute_UncRouting.isis.reli.check_RtFlapping</w:t>
            </w:r>
          </w:p>
          <w:p>
            <w:pPr>
              <w:pStyle w:val="225"/>
            </w:pPr>
            <w:r>
              <w:t>BGP: Hwip::Feature_IPRtoute_UncRouting.bgp.reli.check_RtFlapping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预期结果AW</w:t>
            </w:r>
          </w:p>
        </w:tc>
        <w:tc>
          <w:tcPr>
            <w:tcW w:w="1900" w:type="pct"/>
            <w:tcBorders>
              <w:top w:val="single" w:color="000000" w:sz="6" w:space="0"/>
              <w:bottom w:val="single" w:color="000000" w:sz="6" w:space="0"/>
              <w:right w:val="single" w:color="000000" w:sz="6" w:space="0"/>
            </w:tcBorders>
          </w:tcPr>
          <w:p>
            <w:pPr>
              <w:pStyle w:val="225"/>
            </w:pPr>
            <w:r>
              <w:rPr>
                <w:b/>
              </w:rPr>
              <w:t>【说明】</w:t>
            </w:r>
            <w:r>
              <w:t>每个实例化因子预期结果对应一个AW，一个AW一行,行首对应实例化的一级特性；如果实例化因子对应多个AW，则AW间用英文分号“;”分隔；如果对应的因子没有预期结果或者预期结果没有AW，则为空。</w:t>
            </w:r>
          </w:p>
          <w:p>
            <w:pPr>
              <w:pStyle w:val="225"/>
            </w:pPr>
            <w:r>
              <w:rPr>
                <w:b/>
              </w:rPr>
              <w:t>【规则】</w:t>
            </w:r>
            <w:r>
              <w:t>选填</w:t>
            </w:r>
          </w:p>
        </w:tc>
        <w:tc>
          <w:tcPr>
            <w:tcW w:w="2400" w:type="pct"/>
            <w:tcBorders>
              <w:top w:val="single" w:color="000000" w:sz="6" w:space="0"/>
              <w:bottom w:val="single" w:color="000000" w:sz="6" w:space="0"/>
            </w:tcBorders>
          </w:tcPr>
          <w:p>
            <w:pPr>
              <w:pStyle w:val="225"/>
            </w:pPr>
            <w:r>
              <w:t>OSPFv2: Hwip::Feature_IPRtoute_UncRouting.ospfv2.reli.check_RtFlapping</w:t>
            </w:r>
          </w:p>
          <w:p>
            <w:pPr>
              <w:pStyle w:val="225"/>
            </w:pPr>
            <w:r>
              <w:t>OSPFv3: Hwip::Feature_IPRtoute_UncRouting.ospfv3.reli.check_RtFlapping</w:t>
            </w:r>
          </w:p>
          <w:p>
            <w:pPr>
              <w:pStyle w:val="225"/>
            </w:pPr>
            <w:r>
              <w:t>ISIS: Hwip::Feature_IPRtoute_UncRouting.isis.reli.check_RtFlapping</w:t>
            </w:r>
          </w:p>
          <w:p>
            <w:pPr>
              <w:pStyle w:val="225"/>
            </w:pPr>
            <w:r>
              <w:t>BGP: Hwip::Feature_IPRtoute_UncRouting.bgp.reli.check_RtFlapping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预期结果AW参数</w:t>
            </w:r>
          </w:p>
        </w:tc>
        <w:tc>
          <w:tcPr>
            <w:tcW w:w="1900" w:type="pct"/>
            <w:tcBorders>
              <w:top w:val="single" w:color="000000" w:sz="6" w:space="0"/>
              <w:bottom w:val="single" w:color="000000" w:sz="6" w:space="0"/>
              <w:right w:val="single" w:color="000000" w:sz="6" w:space="0"/>
            </w:tcBorders>
          </w:tcPr>
          <w:p>
            <w:pPr>
              <w:pStyle w:val="225"/>
            </w:pPr>
            <w:r>
              <w:rPr>
                <w:b/>
              </w:rPr>
              <w:t>【说明】</w:t>
            </w:r>
            <w:r>
              <w:t>针对因子预期结果选择对应的AW参数或者值；每个因子操预期结果对应一行AW参数或值；如果因子预期结果对应两个AW，则AW间用英文分号“;”分隔；</w:t>
            </w:r>
          </w:p>
          <w:p>
            <w:pPr>
              <w:pStyle w:val="225"/>
            </w:pPr>
            <w:r>
              <w:rPr>
                <w:b/>
              </w:rPr>
              <w:t>【规则】</w:t>
            </w:r>
            <w:r>
              <w:t>选填</w:t>
            </w:r>
          </w:p>
        </w:tc>
        <w:tc>
          <w:tcPr>
            <w:tcW w:w="2400"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设计规范编号</w:t>
            </w:r>
          </w:p>
        </w:tc>
        <w:tc>
          <w:tcPr>
            <w:tcW w:w="1900" w:type="pct"/>
            <w:tcBorders>
              <w:top w:val="single" w:color="000000" w:sz="6" w:space="0"/>
              <w:bottom w:val="single" w:color="000000" w:sz="6" w:space="0"/>
              <w:right w:val="single" w:color="000000" w:sz="6" w:space="0"/>
            </w:tcBorders>
          </w:tcPr>
          <w:p>
            <w:pPr>
              <w:pStyle w:val="225"/>
            </w:pPr>
            <w:r>
              <w:rPr>
                <w:b/>
              </w:rPr>
              <w:t>【说明】</w:t>
            </w:r>
            <w:r>
              <w:t>用于记录该因子对应的设计规范编号，与测试模式库中设计规范同源</w:t>
            </w:r>
          </w:p>
          <w:p>
            <w:pPr>
              <w:pStyle w:val="225"/>
            </w:pPr>
            <w:r>
              <w:rPr>
                <w:b/>
              </w:rPr>
              <w:t>【规则】</w:t>
            </w:r>
            <w:r>
              <w:t>选填</w:t>
            </w:r>
          </w:p>
        </w:tc>
        <w:tc>
          <w:tcPr>
            <w:tcW w:w="2400" w:type="pct"/>
            <w:tcBorders>
              <w:top w:val="single" w:color="000000" w:sz="6" w:space="0"/>
              <w:bottom w:val="single" w:color="000000" w:sz="6" w:space="0"/>
            </w:tcBorders>
          </w:tcPr>
          <w:p>
            <w:pPr>
              <w:pStyle w:val="225"/>
            </w:pPr>
            <w:r>
              <w:t>Router.Std.ServHalt.ItemShock.004;</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700" w:type="pct"/>
            <w:tcBorders>
              <w:top w:val="single" w:color="000000" w:sz="6" w:space="0"/>
              <w:bottom w:val="single" w:color="000000" w:sz="6" w:space="0"/>
              <w:right w:val="single" w:color="000000" w:sz="6" w:space="0"/>
            </w:tcBorders>
          </w:tcPr>
          <w:p>
            <w:pPr>
              <w:pStyle w:val="225"/>
            </w:pPr>
            <w:r>
              <w:t>设计规范名称</w:t>
            </w:r>
          </w:p>
        </w:tc>
        <w:tc>
          <w:tcPr>
            <w:tcW w:w="1900" w:type="pct"/>
            <w:tcBorders>
              <w:top w:val="single" w:color="000000" w:sz="6" w:space="0"/>
              <w:bottom w:val="single" w:color="000000" w:sz="6" w:space="0"/>
              <w:right w:val="single" w:color="000000" w:sz="6" w:space="0"/>
            </w:tcBorders>
          </w:tcPr>
          <w:p>
            <w:pPr>
              <w:pStyle w:val="225"/>
            </w:pPr>
            <w:r>
              <w:rPr>
                <w:b/>
              </w:rPr>
              <w:t>【说明】</w:t>
            </w:r>
            <w:r>
              <w:t>用于记录该因子对应的设计规范名称，与测试模式库中设计规范同源</w:t>
            </w:r>
          </w:p>
          <w:p>
            <w:pPr>
              <w:pStyle w:val="225"/>
            </w:pPr>
            <w:r>
              <w:rPr>
                <w:b/>
              </w:rPr>
              <w:t>【规则】</w:t>
            </w:r>
            <w:r>
              <w:t>选填</w:t>
            </w:r>
          </w:p>
        </w:tc>
        <w:tc>
          <w:tcPr>
            <w:tcW w:w="2400" w:type="pct"/>
            <w:tcBorders>
              <w:top w:val="single" w:color="000000" w:sz="6" w:space="0"/>
              <w:bottom w:val="single" w:color="000000" w:sz="6" w:space="0"/>
            </w:tcBorders>
          </w:tcPr>
          <w:p>
            <w:pPr>
              <w:pStyle w:val="225"/>
            </w:pPr>
            <w:r>
              <w:t>支持路由迭代抑制：路由迭代计算时，如果被迭代的表项反复变化，导致反复进行迭代计算，需要抑制计算速率;</w:t>
            </w:r>
          </w:p>
        </w:tc>
      </w:tr>
    </w:tbl>
    <w:p/>
    <w:p>
      <w:r>
        <w:rPr>
          <w:b/>
        </w:rPr>
        <w:t>3.  数据类测试因子各字段定义</w:t>
      </w:r>
    </w:p>
    <w:tbl>
      <w:tblPr>
        <w:tblStyle w:val="89"/>
        <w:tblW w:w="7938" w:type="dxa"/>
        <w:tblInd w:w="181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032"/>
        <w:gridCol w:w="2448"/>
        <w:gridCol w:w="4458"/>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字段名</w:t>
            </w:r>
          </w:p>
        </w:tc>
        <w:tc>
          <w:tcPr>
            <w:tcW w:w="1542" w:type="pct"/>
            <w:tcBorders>
              <w:top w:val="single" w:color="000000" w:sz="6" w:space="0"/>
              <w:bottom w:val="single" w:color="000000" w:sz="6" w:space="0"/>
              <w:right w:val="single" w:color="000000" w:sz="6" w:space="0"/>
            </w:tcBorders>
          </w:tcPr>
          <w:p>
            <w:pPr>
              <w:pStyle w:val="225"/>
            </w:pPr>
            <w:r>
              <w:t>字段说明</w:t>
            </w:r>
          </w:p>
        </w:tc>
        <w:tc>
          <w:tcPr>
            <w:tcW w:w="2808" w:type="pct"/>
            <w:tcBorders>
              <w:top w:val="single" w:color="000000" w:sz="6" w:space="0"/>
              <w:bottom w:val="single" w:color="000000" w:sz="6" w:space="0"/>
            </w:tcBorders>
          </w:tcPr>
          <w:p>
            <w:pPr>
              <w:pStyle w:val="225"/>
            </w:pPr>
            <w:r>
              <w:t>示例</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因子目录</w:t>
            </w:r>
          </w:p>
        </w:tc>
        <w:tc>
          <w:tcPr>
            <w:tcW w:w="1542" w:type="pct"/>
            <w:tcBorders>
              <w:top w:val="single" w:color="000000" w:sz="6" w:space="0"/>
              <w:bottom w:val="single" w:color="000000" w:sz="6" w:space="0"/>
              <w:right w:val="single" w:color="000000" w:sz="6" w:space="0"/>
            </w:tcBorders>
          </w:tcPr>
          <w:p>
            <w:pPr>
              <w:pStyle w:val="225"/>
            </w:pPr>
            <w:r>
              <w:rPr>
                <w:b/>
              </w:rPr>
              <w:t>【说明】</w:t>
            </w:r>
            <w:r>
              <w:t>基于测试对象或测试模式划分目录层级</w:t>
            </w:r>
          </w:p>
          <w:p>
            <w:pPr>
              <w:pStyle w:val="225"/>
            </w:pPr>
            <w:r>
              <w:rPr>
                <w:b/>
              </w:rPr>
              <w:t>【规则】</w:t>
            </w:r>
            <w:r>
              <w:t>选填</w:t>
            </w:r>
          </w:p>
        </w:tc>
        <w:tc>
          <w:tcPr>
            <w:tcW w:w="2808" w:type="pct"/>
            <w:tcBorders>
              <w:top w:val="single" w:color="000000" w:sz="6" w:space="0"/>
              <w:bottom w:val="single" w:color="000000" w:sz="6" w:space="0"/>
            </w:tcBorders>
          </w:tcPr>
          <w:p>
            <w:pPr>
              <w:pStyle w:val="225"/>
            </w:pPr>
            <w:r>
              <w:t>以测试对象+测试模式作为测试因子目录层级：一级目录（特性）-二级目录（公共因素）-三级目录（IP地址）-四级目录（功能测试）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*因子编号</w:t>
            </w:r>
          </w:p>
        </w:tc>
        <w:tc>
          <w:tcPr>
            <w:tcW w:w="1542" w:type="pct"/>
            <w:tcBorders>
              <w:top w:val="single" w:color="000000" w:sz="6" w:space="0"/>
              <w:bottom w:val="single" w:color="000000" w:sz="6" w:space="0"/>
              <w:right w:val="single" w:color="000000" w:sz="6" w:space="0"/>
            </w:tcBorders>
          </w:tcPr>
          <w:p>
            <w:pPr>
              <w:pStyle w:val="225"/>
            </w:pPr>
            <w:r>
              <w:rPr>
                <w:b/>
              </w:rPr>
              <w:t>【说明】</w:t>
            </w:r>
            <w:r>
              <w:t>测试因子唯一ID标识，建议以测试对象、测试模式英文缩写</w:t>
            </w:r>
          </w:p>
          <w:p>
            <w:pPr>
              <w:pStyle w:val="225"/>
            </w:pPr>
            <w:r>
              <w:rPr>
                <w:b/>
              </w:rPr>
              <w:t>【规则】</w:t>
            </w:r>
            <w:r>
              <w:t>必填</w:t>
            </w:r>
          </w:p>
        </w:tc>
        <w:tc>
          <w:tcPr>
            <w:tcW w:w="2808" w:type="pct"/>
            <w:tcBorders>
              <w:top w:val="single" w:color="000000" w:sz="6" w:space="0"/>
              <w:bottom w:val="single" w:color="000000" w:sz="6" w:space="0"/>
            </w:tcBorders>
          </w:tcPr>
          <w:p>
            <w:pPr>
              <w:pStyle w:val="225"/>
            </w:pPr>
            <w:r>
              <w:t>Feature_Comm_IPAddr_Func_001（特性-公共因素-IP地址-功能）</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模式编号</w:t>
            </w:r>
          </w:p>
        </w:tc>
        <w:tc>
          <w:tcPr>
            <w:tcW w:w="1542" w:type="pct"/>
            <w:tcBorders>
              <w:top w:val="single" w:color="000000" w:sz="6" w:space="0"/>
              <w:bottom w:val="single" w:color="000000" w:sz="6" w:space="0"/>
              <w:right w:val="single" w:color="000000" w:sz="6" w:space="0"/>
            </w:tcBorders>
          </w:tcPr>
          <w:p>
            <w:pPr>
              <w:pStyle w:val="225"/>
            </w:pPr>
            <w:r>
              <w:t>【说明】用于记录该测试因子与模式库关联关系</w:t>
            </w:r>
          </w:p>
          <w:p>
            <w:pPr>
              <w:pStyle w:val="225"/>
            </w:pPr>
            <w:r>
              <w:rPr>
                <w:b/>
              </w:rPr>
              <w:t>【规则】</w:t>
            </w:r>
            <w:r>
              <w:t>选填</w:t>
            </w:r>
          </w:p>
        </w:tc>
        <w:tc>
          <w:tcPr>
            <w:tcW w:w="2808"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*因子名称</w:t>
            </w:r>
          </w:p>
        </w:tc>
        <w:tc>
          <w:tcPr>
            <w:tcW w:w="1542" w:type="pct"/>
            <w:tcBorders>
              <w:top w:val="single" w:color="000000" w:sz="6" w:space="0"/>
              <w:bottom w:val="single" w:color="000000" w:sz="6" w:space="0"/>
              <w:right w:val="single" w:color="000000" w:sz="6" w:space="0"/>
            </w:tcBorders>
          </w:tcPr>
          <w:p>
            <w:pPr>
              <w:pStyle w:val="225"/>
            </w:pPr>
            <w:r>
              <w:rPr>
                <w:b/>
              </w:rPr>
              <w:t>【说明】</w:t>
            </w:r>
            <w:r>
              <w:t>测试因子名称，建议以一组测试对象和测试活动命名</w:t>
            </w:r>
          </w:p>
          <w:p>
            <w:pPr>
              <w:pStyle w:val="225"/>
            </w:pPr>
            <w:r>
              <w:rPr>
                <w:b/>
              </w:rPr>
              <w:t>【规则】</w:t>
            </w:r>
            <w:r>
              <w:t>必填，全局唯一</w:t>
            </w:r>
          </w:p>
        </w:tc>
        <w:tc>
          <w:tcPr>
            <w:tcW w:w="2808" w:type="pct"/>
            <w:tcBorders>
              <w:top w:val="single" w:color="000000" w:sz="6" w:space="0"/>
              <w:bottom w:val="single" w:color="000000" w:sz="6" w:space="0"/>
            </w:tcBorders>
          </w:tcPr>
          <w:p>
            <w:pPr>
              <w:pStyle w:val="225"/>
            </w:pPr>
            <w:r>
              <w:t>特殊IPv4地址处理能力</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*因子描述</w:t>
            </w:r>
          </w:p>
        </w:tc>
        <w:tc>
          <w:tcPr>
            <w:tcW w:w="1542" w:type="pct"/>
            <w:tcBorders>
              <w:top w:val="single" w:color="000000" w:sz="6" w:space="0"/>
              <w:bottom w:val="single" w:color="000000" w:sz="6" w:space="0"/>
              <w:right w:val="single" w:color="000000" w:sz="6" w:space="0"/>
            </w:tcBorders>
          </w:tcPr>
          <w:p>
            <w:pPr>
              <w:pStyle w:val="225"/>
            </w:pPr>
            <w:r>
              <w:rPr>
                <w:b/>
              </w:rPr>
              <w:t>【说明】</w:t>
            </w:r>
            <w:r>
              <w:t>对该因子的测试目的及意义进行补充说明，便于员工理解。</w:t>
            </w:r>
          </w:p>
          <w:p>
            <w:pPr>
              <w:pStyle w:val="225"/>
            </w:pPr>
            <w:r>
              <w:rPr>
                <w:b/>
              </w:rPr>
              <w:t>【规则】</w:t>
            </w:r>
            <w:r>
              <w:rPr>
                <w:color w:val="FF0000"/>
              </w:rPr>
              <w:t>选填</w:t>
            </w:r>
          </w:p>
        </w:tc>
        <w:tc>
          <w:tcPr>
            <w:tcW w:w="2808" w:type="pct"/>
            <w:tcBorders>
              <w:top w:val="single" w:color="000000" w:sz="6" w:space="0"/>
              <w:bottom w:val="single" w:color="000000" w:sz="6" w:space="0"/>
            </w:tcBorders>
          </w:tcPr>
          <w:p>
            <w:pPr>
              <w:pStyle w:val="225"/>
            </w:pPr>
            <w:r>
              <w:t>【目的&amp;意义】：</w:t>
            </w:r>
          </w:p>
          <w:p>
            <w:pPr>
              <w:pStyle w:val="225"/>
            </w:pPr>
            <w:r>
              <w:t>1、存在IPv4地址配置的协议/特性，针对特殊IPv4地址的处理测试</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适用产品</w:t>
            </w:r>
          </w:p>
        </w:tc>
        <w:tc>
          <w:tcPr>
            <w:tcW w:w="1542" w:type="pct"/>
            <w:tcBorders>
              <w:top w:val="single" w:color="000000" w:sz="6" w:space="0"/>
              <w:bottom w:val="single" w:color="000000" w:sz="6" w:space="0"/>
              <w:right w:val="single" w:color="000000" w:sz="6" w:space="0"/>
            </w:tcBorders>
          </w:tcPr>
          <w:p>
            <w:pPr>
              <w:pStyle w:val="225"/>
            </w:pPr>
            <w:r>
              <w:rPr>
                <w:b/>
              </w:rPr>
              <w:t>【说明】</w:t>
            </w:r>
            <w:r>
              <w:t>描述因子适用产品</w:t>
            </w:r>
          </w:p>
          <w:p>
            <w:pPr>
              <w:pStyle w:val="225"/>
            </w:pPr>
            <w:r>
              <w:rPr>
                <w:b/>
              </w:rPr>
              <w:t>【规则】</w:t>
            </w:r>
            <w:r>
              <w:t>选填</w:t>
            </w:r>
          </w:p>
        </w:tc>
        <w:tc>
          <w:tcPr>
            <w:tcW w:w="2808" w:type="pct"/>
            <w:tcBorders>
              <w:top w:val="single" w:color="000000" w:sz="6" w:space="0"/>
              <w:bottom w:val="single" w:color="000000" w:sz="6" w:space="0"/>
            </w:tcBorders>
          </w:tcPr>
          <w:p>
            <w:pPr>
              <w:pStyle w:val="225"/>
            </w:pPr>
            <w:r>
              <w:t>路由器;VRP;DCN与园区网络;安全产品;云化产品</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因子类型</w:t>
            </w:r>
          </w:p>
        </w:tc>
        <w:tc>
          <w:tcPr>
            <w:tcW w:w="1542" w:type="pct"/>
            <w:tcBorders>
              <w:top w:val="single" w:color="000000" w:sz="6" w:space="0"/>
              <w:bottom w:val="single" w:color="000000" w:sz="6" w:space="0"/>
              <w:right w:val="single" w:color="000000" w:sz="6" w:space="0"/>
            </w:tcBorders>
          </w:tcPr>
          <w:p>
            <w:pPr>
              <w:pStyle w:val="225"/>
            </w:pPr>
            <w:r>
              <w:rPr>
                <w:b/>
              </w:rPr>
              <w:t>【说明】</w:t>
            </w:r>
            <w:r>
              <w:t>场景因子、动作类因子（Action）、数据类因子（Data），用于区分生成模型时是图元还是数据。</w:t>
            </w:r>
          </w:p>
          <w:p>
            <w:pPr>
              <w:pStyle w:val="225"/>
            </w:pPr>
            <w:r>
              <w:rPr>
                <w:b/>
              </w:rPr>
              <w:t>【规则】</w:t>
            </w:r>
            <w:r>
              <w:t>选填</w:t>
            </w:r>
          </w:p>
        </w:tc>
        <w:tc>
          <w:tcPr>
            <w:tcW w:w="2808" w:type="pct"/>
            <w:tcBorders>
              <w:top w:val="single" w:color="000000" w:sz="6" w:space="0"/>
              <w:bottom w:val="single" w:color="000000" w:sz="6" w:space="0"/>
            </w:tcBorders>
          </w:tcPr>
          <w:p>
            <w:pPr>
              <w:pStyle w:val="225"/>
            </w:pP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*变量名称</w:t>
            </w:r>
          </w:p>
        </w:tc>
        <w:tc>
          <w:tcPr>
            <w:tcW w:w="1542" w:type="pct"/>
            <w:tcBorders>
              <w:top w:val="single" w:color="000000" w:sz="6" w:space="0"/>
              <w:bottom w:val="single" w:color="000000" w:sz="6" w:space="0"/>
              <w:right w:val="single" w:color="000000" w:sz="6" w:space="0"/>
            </w:tcBorders>
          </w:tcPr>
          <w:p>
            <w:pPr>
              <w:pStyle w:val="225"/>
            </w:pPr>
            <w:r>
              <w:rPr>
                <w:b/>
              </w:rPr>
              <w:t>【说明】</w:t>
            </w:r>
            <w:r>
              <w:t>用于在模型中生成数据时，定义的变量名称；变量命名体现因子含义</w:t>
            </w:r>
          </w:p>
          <w:p>
            <w:pPr>
              <w:pStyle w:val="225"/>
            </w:pPr>
            <w:r>
              <w:rPr>
                <w:b/>
              </w:rPr>
              <w:t>【规则】</w:t>
            </w:r>
            <w:r>
              <w:t>必填，如果是Data类因子，该项必填，如果是Action因子、场景因子，该项选填</w:t>
            </w:r>
          </w:p>
        </w:tc>
        <w:tc>
          <w:tcPr>
            <w:tcW w:w="2808" w:type="pct"/>
            <w:tcBorders>
              <w:top w:val="single" w:color="000000" w:sz="6" w:space="0"/>
              <w:bottom w:val="single" w:color="000000" w:sz="6" w:space="0"/>
            </w:tcBorders>
          </w:tcPr>
          <w:p>
            <w:pPr>
              <w:pStyle w:val="225"/>
            </w:pPr>
            <w:r>
              <w:t>FactorIPv4IllegalAddress</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数据类型</w:t>
            </w:r>
          </w:p>
        </w:tc>
        <w:tc>
          <w:tcPr>
            <w:tcW w:w="1542" w:type="pct"/>
            <w:tcBorders>
              <w:top w:val="single" w:color="000000" w:sz="6" w:space="0"/>
              <w:bottom w:val="single" w:color="000000" w:sz="6" w:space="0"/>
              <w:right w:val="single" w:color="000000" w:sz="6" w:space="0"/>
            </w:tcBorders>
          </w:tcPr>
          <w:p>
            <w:pPr>
              <w:pStyle w:val="225"/>
            </w:pPr>
            <w:r>
              <w:rPr>
                <w:b/>
              </w:rPr>
              <w:t>【说明】</w:t>
            </w:r>
            <w:r>
              <w:t>定义数据类型，包含String、Enum、int、float、bool.</w:t>
            </w:r>
          </w:p>
          <w:p>
            <w:pPr>
              <w:pStyle w:val="225"/>
            </w:pPr>
            <w:r>
              <w:rPr>
                <w:b/>
              </w:rPr>
              <w:t>【规则】</w:t>
            </w:r>
            <w:r>
              <w:t>选填</w:t>
            </w:r>
          </w:p>
        </w:tc>
        <w:tc>
          <w:tcPr>
            <w:tcW w:w="2808" w:type="pct"/>
            <w:tcBorders>
              <w:top w:val="single" w:color="000000" w:sz="6" w:space="0"/>
              <w:bottom w:val="single" w:color="000000" w:sz="6" w:space="0"/>
            </w:tcBorders>
          </w:tcPr>
          <w:p>
            <w:pPr>
              <w:pStyle w:val="225"/>
            </w:pPr>
            <w:r>
              <w:t>String</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*数据有效值</w:t>
            </w:r>
          </w:p>
        </w:tc>
        <w:tc>
          <w:tcPr>
            <w:tcW w:w="1542" w:type="pct"/>
            <w:tcBorders>
              <w:top w:val="single" w:color="000000" w:sz="6" w:space="0"/>
              <w:bottom w:val="single" w:color="000000" w:sz="6" w:space="0"/>
              <w:right w:val="single" w:color="000000" w:sz="6" w:space="0"/>
            </w:tcBorders>
          </w:tcPr>
          <w:p>
            <w:pPr>
              <w:pStyle w:val="225"/>
            </w:pPr>
            <w:r>
              <w:rPr>
                <w:b/>
              </w:rPr>
              <w:t>【说明】</w:t>
            </w:r>
            <w:r>
              <w:t>描述数据因子的有效值，多个数据用英文逗号分隔</w:t>
            </w:r>
          </w:p>
          <w:p>
            <w:pPr>
              <w:pStyle w:val="225"/>
            </w:pPr>
            <w:r>
              <w:rPr>
                <w:b/>
              </w:rPr>
              <w:t>【规则】</w:t>
            </w:r>
            <w:r>
              <w:t>必填，如果是Data类因子，该项必填，如果是Action因子、场景因子该项选填</w:t>
            </w:r>
          </w:p>
        </w:tc>
        <w:tc>
          <w:tcPr>
            <w:tcW w:w="2808" w:type="pct"/>
            <w:tcBorders>
              <w:top w:val="single" w:color="000000" w:sz="6" w:space="0"/>
              <w:bottom w:val="single" w:color="000000" w:sz="6" w:space="0"/>
            </w:tcBorders>
          </w:tcPr>
          <w:p>
            <w:pPr>
              <w:pStyle w:val="225"/>
            </w:pPr>
            <w:r>
              <w:t>10.1.1.9,192.168.10.1,127.0.0.1,151.6.6.208/31</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50" w:type="pct"/>
            <w:tcBorders>
              <w:top w:val="single" w:color="000000" w:sz="6" w:space="0"/>
              <w:bottom w:val="single" w:color="000000" w:sz="6" w:space="0"/>
              <w:right w:val="single" w:color="000000" w:sz="6" w:space="0"/>
            </w:tcBorders>
          </w:tcPr>
          <w:p>
            <w:pPr>
              <w:pStyle w:val="225"/>
            </w:pPr>
            <w:r>
              <w:t>数据无效值</w:t>
            </w:r>
          </w:p>
        </w:tc>
        <w:tc>
          <w:tcPr>
            <w:tcW w:w="1542" w:type="pct"/>
            <w:tcBorders>
              <w:top w:val="single" w:color="000000" w:sz="6" w:space="0"/>
              <w:bottom w:val="single" w:color="000000" w:sz="6" w:space="0"/>
              <w:right w:val="single" w:color="000000" w:sz="6" w:space="0"/>
            </w:tcBorders>
          </w:tcPr>
          <w:p>
            <w:pPr>
              <w:pStyle w:val="225"/>
            </w:pPr>
            <w:r>
              <w:rPr>
                <w:b/>
              </w:rPr>
              <w:t>【说明】</w:t>
            </w:r>
            <w:r>
              <w:t>描述数据因子的无效值，多个数据用英文逗号分隔</w:t>
            </w:r>
          </w:p>
          <w:p>
            <w:pPr>
              <w:pStyle w:val="225"/>
            </w:pPr>
            <w:r>
              <w:rPr>
                <w:b/>
              </w:rPr>
              <w:t>【规则】</w:t>
            </w:r>
            <w:r>
              <w:t>选填</w:t>
            </w:r>
          </w:p>
        </w:tc>
        <w:tc>
          <w:tcPr>
            <w:tcW w:w="2808" w:type="pct"/>
            <w:tcBorders>
              <w:top w:val="single" w:color="000000" w:sz="6" w:space="0"/>
              <w:bottom w:val="single" w:color="000000" w:sz="6" w:space="0"/>
            </w:tcBorders>
          </w:tcPr>
          <w:p>
            <w:pPr>
              <w:pStyle w:val="225"/>
            </w:pPr>
            <w:r>
              <w:t>0.0.0.0,255.255.255.255,random(224.0.1.0-239.255.255.255),</w:t>
            </w:r>
          </w:p>
          <w:p>
            <w:pPr>
              <w:pStyle w:val="225"/>
            </w:pPr>
            <w:r>
              <w:t>random(224.0.0.0-224.0.0.255).151.6.6.208/32</w:t>
            </w:r>
          </w:p>
        </w:tc>
      </w:tr>
    </w:tbl>
    <w:p>
      <w:pPr>
        <w:sectPr>
          <w:headerReference r:id="rId50" w:type="default"/>
          <w:footerReference r:id="rId52" w:type="default"/>
          <w:headerReference r:id="rId51" w:type="even"/>
          <w:footerReference r:id="rId53" w:type="even"/>
          <w:pgSz w:w="11907" w:h="16840"/>
          <w:pgMar w:top="1701" w:right="1134" w:bottom="1701" w:left="1134" w:header="567" w:footer="567" w:gutter="0"/>
          <w:pgNumType w:fmt="decimal"/>
          <w:cols w:space="425" w:num="1"/>
          <w:docGrid w:linePitch="312" w:charSpace="0"/>
        </w:sectPr>
      </w:pPr>
    </w:p>
    <w:p>
      <w:pPr>
        <w:pStyle w:val="3"/>
      </w:pPr>
      <w:bookmarkStart w:id="76" w:name="_ZH-CN_TOPIC_0000001912940900"/>
      <w:bookmarkEnd w:id="76"/>
      <w:bookmarkStart w:id="77" w:name="_ZH-CN_TOPIC_0000001912940900-chtext"/>
      <w:bookmarkStart w:id="78" w:name="_Toc256000026"/>
      <w:r>
        <w:t>逻辑用例</w:t>
      </w:r>
      <w:bookmarkEnd w:id="77"/>
      <w:bookmarkEnd w:id="78"/>
    </w:p>
    <w:p>
      <w:r>
        <w:fldChar w:fldCharType="begin"/>
      </w:r>
      <w:r>
        <w:instrText xml:space="preserve"> HYPERLINK \l "_ZH-CN_TOPIC_0000001945459997" \o " " </w:instrText>
      </w:r>
      <w:r>
        <w:fldChar w:fldCharType="separate"/>
      </w:r>
      <w:r>
        <w:rPr>
          <w:rStyle w:val="145"/>
        </w:rPr>
        <w:t>10.1  概念</w:t>
      </w:r>
      <w:r>
        <w:rPr>
          <w:rStyle w:val="145"/>
        </w:rPr>
        <w:fldChar w:fldCharType="end"/>
      </w:r>
    </w:p>
    <w:p>
      <w:r>
        <w:fldChar w:fldCharType="begin"/>
      </w:r>
      <w:r>
        <w:instrText xml:space="preserve"> HYPERLINK \l "_ZH-CN_TOPIC_0000001913100816" \o " " </w:instrText>
      </w:r>
      <w:r>
        <w:fldChar w:fldCharType="separate"/>
      </w:r>
      <w:r>
        <w:rPr>
          <w:rStyle w:val="145"/>
        </w:rPr>
        <w:t>10.2  数据标准定义</w:t>
      </w:r>
      <w:r>
        <w:rPr>
          <w:rStyle w:val="145"/>
        </w:rPr>
        <w:fldChar w:fldCharType="end"/>
      </w:r>
    </w:p>
    <w:p>
      <w:pPr>
        <w:pStyle w:val="4"/>
        <w:numPr>
          <w:ilvl w:val="1"/>
          <w:numId w:val="32"/>
        </w:numPr>
      </w:pPr>
      <w:bookmarkStart w:id="79" w:name="_ZH-CN_TOPIC_0000001945459997"/>
      <w:bookmarkEnd w:id="79"/>
      <w:bookmarkStart w:id="80" w:name="_Toc256000027"/>
      <w:bookmarkStart w:id="81" w:name="_ZH-CN_TOPIC_0000001945459997-chtext"/>
      <w:r>
        <w:t>概念</w:t>
      </w:r>
      <w:bookmarkEnd w:id="80"/>
      <w:bookmarkEnd w:id="81"/>
    </w:p>
    <w:p>
      <w:r>
        <w:t>逻辑用例： 测试用例的逻辑描述，用来明确测试意图，逻辑用例包括测试对象、测试方法、评估方法的描述，不包括测试对象的物理属性和测试因子的详细取值；物理用例可基于逻辑用例生成。</w:t>
      </w:r>
    </w:p>
    <w:p>
      <w:pPr>
        <w:pStyle w:val="4"/>
      </w:pPr>
      <w:bookmarkStart w:id="82" w:name="_ZH-CN_TOPIC_0000001913100816"/>
      <w:bookmarkEnd w:id="82"/>
      <w:bookmarkStart w:id="83" w:name="_ZH-CN_TOPIC_0000001913100816-chtext"/>
      <w:bookmarkStart w:id="84" w:name="_Toc256000028"/>
      <w:r>
        <w:t>数据标准定义</w:t>
      </w:r>
      <w:bookmarkEnd w:id="83"/>
      <w:bookmarkEnd w:id="84"/>
    </w:p>
    <w:p>
      <w:r>
        <w:t>逻辑用例数据标准定义：与各产品线CIDA字段定义保持一致，不做单独定义。</w:t>
      </w:r>
    </w:p>
    <w:p>
      <w:pPr>
        <w:sectPr>
          <w:headerReference r:id="rId54" w:type="default"/>
          <w:footerReference r:id="rId56" w:type="default"/>
          <w:headerReference r:id="rId55" w:type="even"/>
          <w:footerReference r:id="rId57" w:type="even"/>
          <w:pgSz w:w="11907" w:h="16840"/>
          <w:pgMar w:top="1701" w:right="1134" w:bottom="1701" w:left="1134" w:header="567" w:footer="567" w:gutter="0"/>
          <w:pgNumType w:fmt="decimal"/>
          <w:cols w:space="425" w:num="1"/>
          <w:docGrid w:linePitch="312" w:charSpace="0"/>
        </w:sectPr>
      </w:pPr>
    </w:p>
    <w:p>
      <w:pPr>
        <w:pStyle w:val="3"/>
      </w:pPr>
      <w:bookmarkStart w:id="85" w:name="_ZH-CN_TOPIC_0000001913135626"/>
      <w:bookmarkEnd w:id="85"/>
      <w:bookmarkStart w:id="86" w:name="_ZH-CN_TOPIC_0000001913135626-chtext"/>
      <w:bookmarkStart w:id="87" w:name="_Toc256000029"/>
      <w:r>
        <w:t>物理用例</w:t>
      </w:r>
      <w:bookmarkEnd w:id="86"/>
      <w:bookmarkEnd w:id="87"/>
    </w:p>
    <w:p>
      <w:r>
        <w:fldChar w:fldCharType="begin"/>
      </w:r>
      <w:r>
        <w:instrText xml:space="preserve"> HYPERLINK \l "_ZH-CN_TOPIC_0000001945494837" \o " " </w:instrText>
      </w:r>
      <w:r>
        <w:fldChar w:fldCharType="separate"/>
      </w:r>
      <w:r>
        <w:rPr>
          <w:rStyle w:val="145"/>
        </w:rPr>
        <w:t>11.1  概念</w:t>
      </w:r>
      <w:r>
        <w:rPr>
          <w:rStyle w:val="145"/>
        </w:rPr>
        <w:fldChar w:fldCharType="end"/>
      </w:r>
    </w:p>
    <w:p>
      <w:r>
        <w:fldChar w:fldCharType="begin"/>
      </w:r>
      <w:r>
        <w:instrText xml:space="preserve"> HYPERLINK \l "_ZH-CN_TOPIC_0000001912975710" \o " " </w:instrText>
      </w:r>
      <w:r>
        <w:fldChar w:fldCharType="separate"/>
      </w:r>
      <w:r>
        <w:rPr>
          <w:rStyle w:val="145"/>
        </w:rPr>
        <w:t>11.2  数据标准定义</w:t>
      </w:r>
      <w:r>
        <w:rPr>
          <w:rStyle w:val="145"/>
        </w:rPr>
        <w:fldChar w:fldCharType="end"/>
      </w:r>
    </w:p>
    <w:p>
      <w:pPr>
        <w:pStyle w:val="4"/>
        <w:numPr>
          <w:ilvl w:val="1"/>
          <w:numId w:val="33"/>
        </w:numPr>
      </w:pPr>
      <w:bookmarkStart w:id="88" w:name="_ZH-CN_TOPIC_0000001945494837"/>
      <w:bookmarkEnd w:id="88"/>
      <w:bookmarkStart w:id="89" w:name="_ZH-CN_TOPIC_0000001945494837-chtext"/>
      <w:bookmarkStart w:id="90" w:name="_Toc256000030"/>
      <w:r>
        <w:t>概念</w:t>
      </w:r>
      <w:bookmarkEnd w:id="89"/>
      <w:bookmarkEnd w:id="90"/>
    </w:p>
    <w:p>
      <w:r>
        <w:t>物理用例：是逻辑用例的实例化，指一组共享相同预置条件、测试步骤、预期结果等测试逻辑、但预置条件实例化存在差异（如不同组网、不同单板、不同硬件等不同形态）的用例；物理用例由逻辑用例基于不同物理环境、数据参数定义的要素生成；测试方法、评估方法与逻辑用例保持一致。</w:t>
      </w:r>
    </w:p>
    <w:p>
      <w:pPr>
        <w:pStyle w:val="4"/>
      </w:pPr>
      <w:bookmarkStart w:id="91" w:name="_ZH-CN_TOPIC_0000001912975710"/>
      <w:bookmarkEnd w:id="91"/>
      <w:bookmarkStart w:id="92" w:name="_Toc256000031"/>
      <w:bookmarkStart w:id="93" w:name="_ZH-CN_TOPIC_0000001912975710-chtext"/>
      <w:r>
        <w:t>数据标准定义</w:t>
      </w:r>
      <w:bookmarkEnd w:id="92"/>
      <w:bookmarkEnd w:id="93"/>
    </w:p>
    <w:p>
      <w:r>
        <w:t>物理用例数据标准定义：与各产品线CIDA字段定义保持一致，不做单独定义。</w:t>
      </w:r>
    </w:p>
    <w:p>
      <w:pPr>
        <w:sectPr>
          <w:headerReference r:id="rId58" w:type="default"/>
          <w:footerReference r:id="rId60" w:type="default"/>
          <w:headerReference r:id="rId59" w:type="even"/>
          <w:footerReference r:id="rId61" w:type="even"/>
          <w:pgSz w:w="11907" w:h="16840"/>
          <w:pgMar w:top="1701" w:right="1134" w:bottom="1701" w:left="1134" w:header="567" w:footer="567" w:gutter="0"/>
          <w:pgNumType w:fmt="decimal"/>
          <w:cols w:space="425" w:num="1"/>
          <w:docGrid w:linePitch="312" w:charSpace="0"/>
        </w:sectPr>
      </w:pPr>
    </w:p>
    <w:p>
      <w:pPr>
        <w:pStyle w:val="3"/>
      </w:pPr>
      <w:bookmarkStart w:id="94" w:name="_ZH-CN_TOPIC_0000001931253122"/>
      <w:bookmarkEnd w:id="94"/>
      <w:bookmarkStart w:id="95" w:name="_ZH-CN_TOPIC_0000001931253122-chtext"/>
      <w:bookmarkStart w:id="96" w:name="_Toc256000032"/>
      <w:r>
        <w:t>参考标准</w:t>
      </w:r>
      <w:bookmarkEnd w:id="95"/>
      <w:bookmarkEnd w:id="96"/>
    </w:p>
    <w:p>
      <w:r>
        <w:t>1. 《系统集成与验证流程术语》：https://w3.huawei.com/pdmcplus/#/workflowAssets/detail/zh_CN/14/4dd349aab0de64a958006aeabd88b558</w:t>
      </w:r>
    </w:p>
    <w:p>
      <w:r>
        <w:t>2. 测试工程能力认证-科目四《系统测试分析》</w:t>
      </w:r>
    </w:p>
    <w:p>
      <w:r>
        <w:t>https://ilearning.huawei.com/course/100000/application-learn?courseId=1594596961379430402&amp;id=58676&amp;appId=350006282511898687&amp;classId=1000022589&amp;courseFrom=1&amp;courseType=1&amp;sxz-lang=zh_CN#8c924eed9f4d408e80341c48c6672b46</w:t>
      </w:r>
    </w:p>
    <w:sectPr>
      <w:headerReference r:id="rId62" w:type="default"/>
      <w:footerReference r:id="rId64" w:type="default"/>
      <w:headerReference r:id="rId63" w:type="even"/>
      <w:footerReference r:id="rId65" w:type="even"/>
      <w:pgSz w:w="11907" w:h="16840"/>
      <w:pgMar w:top="1701" w:right="1134" w:bottom="1701" w:left="1134" w:header="567" w:footer="567" w:gutter="0"/>
      <w:pgNumType w:fmt="decimal"/>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Book Antiqua">
    <w:altName w:val="Georgia"/>
    <w:panose1 w:val="02040602050305030304"/>
    <w:charset w:val="00"/>
    <w:family w:val="roman"/>
    <w:pitch w:val="default"/>
    <w:sig w:usb0="00000000" w:usb1="00000000" w:usb2="00000000" w:usb3="00000000" w:csb0="0000009F" w:csb1="00000000"/>
  </w:font>
  <w:font w:name="楷体_GB2312">
    <w:altName w:val="汉仪楷体KW"/>
    <w:panose1 w:val="02010609030101010101"/>
    <w:charset w:val="86"/>
    <w:family w:val="modern"/>
    <w:pitch w:val="default"/>
    <w:sig w:usb0="00000000" w:usb1="00000000" w:usb2="00000010" w:usb3="00000000" w:csb0="00040000" w:csb1="00000000"/>
  </w:font>
  <w:font w:name="Georgia">
    <w:panose1 w:val="02040502050405020303"/>
    <w:charset w:val="00"/>
    <w:family w:val="auto"/>
    <w:pitch w:val="default"/>
    <w:sig w:usb0="00000287" w:usb1="00000000" w:usb2="00000000" w:usb3="00000000" w:csb0="2000009F" w:csb1="00000000"/>
  </w:font>
  <w:font w:name="汉仪楷体KW">
    <w:panose1 w:val="00020600040101010101"/>
    <w:charset w:val="86"/>
    <w:family w:val="auto"/>
    <w:pitch w:val="default"/>
    <w:sig w:usb0="A00002BF" w:usb1="18EF7CFA" w:usb2="00000016"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vAlign w:val="center"/>
        </w:tcPr>
        <w:p>
          <w:pPr>
            <w:pStyle w:val="56"/>
            <w:rPr>
              <w:rFonts w:hint="eastAsia"/>
            </w:rPr>
          </w:pPr>
          <w:r>
            <w:fldChar w:fldCharType="begin"/>
          </w:r>
          <w:r>
            <w:instrText xml:space="preserve">PAGE  </w:instrText>
          </w:r>
          <w:r>
            <w:fldChar w:fldCharType="separate"/>
          </w:r>
          <w:r>
            <w:t>ii</w:t>
          </w:r>
          <w:r>
            <w:fldChar w:fldCharType="end"/>
          </w:r>
        </w:p>
      </w:tc>
      <w:tc>
        <w:tcPr>
          <w:tcW w:w="3224" w:type="dxa"/>
          <w:vAlign w:val="center"/>
        </w:tcPr>
        <w:p>
          <w:pPr>
            <w:pStyle w:val="226"/>
            <w:rPr>
              <w:rFonts w:hint="eastAsia"/>
            </w:rPr>
          </w:pPr>
          <w:r>
            <w:fldChar w:fldCharType="begin"/>
          </w:r>
          <w:r>
            <w:instrText xml:space="preserve"> DOCPROPERTY  ProprietaryDeclaration  \* MERGEFORMAT </w:instrText>
          </w:r>
          <w:r>
            <w:fldChar w:fldCharType="separate"/>
          </w:r>
          <w:r>
            <w:rPr>
              <w:bCs/>
            </w:rPr>
            <w:t>版权所有</w:t>
          </w:r>
          <w:r>
            <w:t xml:space="preserve"> © 华为技术有限公司</w:t>
          </w:r>
          <w:r>
            <w:fldChar w:fldCharType="end"/>
          </w:r>
        </w:p>
      </w:tc>
      <w:tc>
        <w:tcPr>
          <w:tcW w:w="3224" w:type="dxa"/>
        </w:tcPr>
        <w:p>
          <w:pPr>
            <w:pStyle w:val="174"/>
            <w:rPr>
              <w:rFonts w:hint="eastAsia"/>
            </w:rPr>
          </w:pPr>
          <w:r>
            <w:rPr>
              <w:rFonts w:hint="eastAsia"/>
            </w:rPr>
            <w:t xml:space="preserve">文档版本 </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r>
  </w:tbl>
  <w:p>
    <w:pPr>
      <w:pStyle w:val="17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4" w:type="dxa"/>
        </w:tcPr>
        <w:p>
          <w:pPr>
            <w:pStyle w:val="174"/>
            <w:rPr>
              <w:rFonts w:hint="eastAsia"/>
            </w:rPr>
          </w:pPr>
          <w:r>
            <w:fldChar w:fldCharType="begin"/>
          </w:r>
          <w:r>
            <w:instrText xml:space="preserve"> PAGE </w:instrText>
          </w:r>
          <w:r>
            <w:fldChar w:fldCharType="separate"/>
          </w:r>
          <w:r>
            <w:rPr>
              <w:rFonts w:ascii="Times New Roman" w:eastAsia="宋体" w:cs="Arial"/>
              <w:kern w:val="2"/>
              <w:sz w:val="20"/>
              <w:szCs w:val="20"/>
              <w:lang w:val="en-US" w:eastAsia="zh-CN" w:bidi="ar-SA"/>
            </w:rPr>
            <w:t>ii</w:t>
          </w:r>
          <w:r>
            <w:fldChar w:fldCharType="end"/>
          </w:r>
        </w:p>
      </w:tc>
    </w:tr>
  </w:tbl>
  <w:p>
    <w:pPr>
      <w:pStyle w:val="17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4"/>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4" w:type="dxa"/>
        </w:tcPr>
        <w:p>
          <w:pPr>
            <w:pStyle w:val="174"/>
            <w:rPr>
              <w:rFonts w:hint="eastAsia"/>
            </w:rPr>
          </w:pPr>
          <w:r>
            <w:fldChar w:fldCharType="begin"/>
          </w:r>
          <w:r>
            <w:instrText xml:space="preserve"> PAGE </w:instrText>
          </w:r>
          <w:r>
            <w:fldChar w:fldCharType="separate"/>
          </w:r>
          <w:r>
            <w:t>xi</w:t>
          </w:r>
          <w:r>
            <w:fldChar w:fldCharType="end"/>
          </w:r>
        </w:p>
      </w:tc>
    </w:tr>
  </w:tbl>
  <w:p>
    <w:pPr>
      <w:pStyle w:val="17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iv</w:t>
          </w:r>
          <w:r>
            <w:fldChar w:fldCharType="end"/>
          </w:r>
        </w:p>
      </w:tc>
    </w:tr>
  </w:tbl>
  <w:p>
    <w:pPr>
      <w:pStyle w:val="174"/>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i</w:t>
          </w:r>
          <w:r>
            <w:fldChar w:fldCharType="end"/>
          </w:r>
        </w:p>
      </w:tc>
    </w:tr>
  </w:tbl>
  <w:p>
    <w:pPr>
      <w:pStyle w:val="174"/>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48"/>
      <w:gridCol w:w="3249"/>
      <w:gridCol w:w="3176"/>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48" w:type="dxa"/>
          <w:vAlign w:val="center"/>
        </w:tcPr>
        <w:p>
          <w:pPr>
            <w:rPr>
              <w:rFonts w:hint="eastAsia"/>
            </w:rPr>
          </w:pPr>
          <w:r>
            <w:fldChar w:fldCharType="begin"/>
          </w:r>
          <w:r>
            <w:instrText xml:space="preserve"> DOCPROPERTY  DocumentVersion  \* MERGEFORMAT </w:instrText>
          </w:r>
          <w:r>
            <w:fldChar w:fldCharType="separate"/>
          </w:r>
          <w:r>
            <w:rPr>
              <w:b/>
              <w:bCs/>
            </w:rPr>
            <w:t>01</w:t>
          </w:r>
          <w:r>
            <w:rPr>
              <w:b/>
              <w:bCs/>
            </w:rPr>
            <w:fldChar w:fldCharType="end"/>
          </w:r>
        </w:p>
      </w:tc>
      <w:tc>
        <w:tcPr>
          <w:tcW w:w="3249" w:type="dxa"/>
          <w:vAlign w:val="center"/>
        </w:tcPr>
        <w:p>
          <w:pPr>
            <w:jc w:val="center"/>
            <w:rPr>
              <w:rFonts w:hint="eastAsia"/>
            </w:rPr>
          </w:pPr>
          <w:r>
            <w:fldChar w:fldCharType="begin"/>
          </w:r>
          <w:r>
            <w:instrText xml:space="preserve"> DOCPROPERTY  ProprietaryDeclaration  \* MERGEFORMAT </w:instrText>
          </w:r>
          <w:r>
            <w:fldChar w:fldCharType="separate"/>
          </w:r>
          <w:r>
            <w:rPr>
              <w:rFonts w:hint="eastAsia" w:ascii="宋体" w:hAnsi="宋体" w:cs="宋体"/>
              <w:b/>
              <w:bCs/>
            </w:rPr>
            <w:t>版权所有</w:t>
          </w:r>
          <w:r>
            <w:rPr>
              <w:rFonts w:hint="eastAsia"/>
            </w:rPr>
            <w:t xml:space="preserve"> © 华为技术有限公司</w:t>
          </w:r>
          <w:r>
            <w:rPr>
              <w:rFonts w:hint="eastAsia"/>
            </w:rPr>
            <w:fldChar w:fldCharType="end"/>
          </w:r>
        </w:p>
      </w:tc>
      <w:tc>
        <w:tcPr>
          <w:tcW w:w="3176" w:type="dxa"/>
          <w:vAlign w:val="center"/>
        </w:tcPr>
        <w:p>
          <w:pPr>
            <w:jc w:val="right"/>
            <w:rPr>
              <w:rFonts w:hint="eastAsia"/>
            </w:rPr>
          </w:pPr>
          <w:r>
            <w:fldChar w:fldCharType="begin"/>
          </w:r>
          <w:r>
            <w:instrText xml:space="preserve">PAGE  </w:instrText>
          </w:r>
          <w:r>
            <w:fldChar w:fldCharType="separate"/>
          </w:r>
          <w:r>
            <w:t>i</w:t>
          </w:r>
          <w:r>
            <w:fldChar w:fldCharType="end"/>
          </w:r>
        </w:p>
      </w:tc>
    </w:tr>
  </w:tbl>
  <w:p>
    <w:pPr>
      <w:rPr>
        <w:rFonts w:hint="eastAsia"/>
      </w:rPr>
    </w:pPr>
  </w:p>
  <w:p/>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48"/>
      <w:gridCol w:w="3249"/>
      <w:gridCol w:w="3176"/>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48" w:type="dxa"/>
          <w:vAlign w:val="center"/>
        </w:tcPr>
        <w:p>
          <w:pPr>
            <w:rPr>
              <w:rFonts w:hint="eastAsia"/>
            </w:rPr>
          </w:pPr>
          <w:r>
            <w:fldChar w:fldCharType="begin"/>
          </w:r>
          <w:r>
            <w:instrText xml:space="preserve"> DOCPROPERTY  DocumentVersion  \* MERGEFORMAT </w:instrText>
          </w:r>
          <w:r>
            <w:fldChar w:fldCharType="separate"/>
          </w:r>
          <w:r>
            <w:rPr>
              <w:b/>
              <w:bCs/>
            </w:rPr>
            <w:t>01</w:t>
          </w:r>
          <w:r>
            <w:rPr>
              <w:b/>
              <w:bCs/>
            </w:rPr>
            <w:fldChar w:fldCharType="end"/>
          </w:r>
        </w:p>
      </w:tc>
      <w:tc>
        <w:tcPr>
          <w:tcW w:w="3249" w:type="dxa"/>
          <w:vAlign w:val="center"/>
        </w:tcPr>
        <w:p>
          <w:pPr>
            <w:jc w:val="center"/>
            <w:rPr>
              <w:rFonts w:hint="eastAsia"/>
            </w:rPr>
          </w:pPr>
          <w:r>
            <w:fldChar w:fldCharType="begin"/>
          </w:r>
          <w:r>
            <w:instrText xml:space="preserve"> DOCPROPERTY  ProprietaryDeclaration  \* MERGEFORMAT </w:instrText>
          </w:r>
          <w:r>
            <w:fldChar w:fldCharType="separate"/>
          </w:r>
          <w:r>
            <w:rPr>
              <w:rFonts w:hint="eastAsia" w:ascii="宋体" w:hAnsi="宋体" w:cs="宋体"/>
              <w:b/>
              <w:bCs/>
            </w:rPr>
            <w:t>版权所有</w:t>
          </w:r>
          <w:r>
            <w:rPr>
              <w:rFonts w:hint="eastAsia"/>
            </w:rPr>
            <w:t xml:space="preserve"> © 华为技术有限公司</w:t>
          </w:r>
          <w:r>
            <w:rPr>
              <w:rFonts w:hint="eastAsia"/>
            </w:rPr>
            <w:fldChar w:fldCharType="end"/>
          </w:r>
        </w:p>
      </w:tc>
      <w:tc>
        <w:tcPr>
          <w:tcW w:w="3176" w:type="dxa"/>
          <w:vAlign w:val="center"/>
        </w:tcPr>
        <w:p>
          <w:pPr>
            <w:jc w:val="right"/>
            <w:rPr>
              <w:rFonts w:hint="eastAsia"/>
            </w:rPr>
          </w:pPr>
          <w:r>
            <w:fldChar w:fldCharType="begin"/>
          </w:r>
          <w:r>
            <w:instrText xml:space="preserve">PAGE  </w:instrText>
          </w:r>
          <w:r>
            <w:fldChar w:fldCharType="separate"/>
          </w:r>
          <w:r>
            <w:t>i</w:t>
          </w:r>
          <w:r>
            <w:fldChar w:fldCharType="end"/>
          </w:r>
        </w:p>
      </w:tc>
    </w:tr>
  </w:tbl>
  <w:p>
    <w:pPr>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2</w:t>
          </w:r>
          <w:r>
            <w:fldChar w:fldCharType="end"/>
          </w:r>
        </w:p>
      </w:tc>
    </w:tr>
  </w:tbl>
  <w:p>
    <w:pPr>
      <w:pStyle w:val="174"/>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4</w:t>
          </w:r>
          <w:r>
            <w:fldChar w:fldCharType="end"/>
          </w:r>
        </w:p>
      </w:tc>
    </w:tr>
  </w:tbl>
  <w:p>
    <w:pPr>
      <w:pStyle w:val="174"/>
      <w:rPr>
        <w:rFonts w:hint="eastAsi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7</w:t>
          </w:r>
          <w:r>
            <w:fldChar w:fldCharType="end"/>
          </w:r>
        </w:p>
      </w:tc>
    </w:tr>
  </w:tbl>
  <w:p>
    <w:pPr>
      <w:pStyle w:val="174"/>
      <w:rPr>
        <w:rFonts w:hint="eastAsia"/>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9</w:t>
          </w:r>
          <w:r>
            <w:fldChar w:fldCharType="end"/>
          </w:r>
        </w:p>
      </w:tc>
    </w:tr>
  </w:tbl>
  <w:p>
    <w:pPr>
      <w:pStyle w:val="174"/>
      <w:rPr>
        <w:rFonts w:hint="eastAsia"/>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12</w:t>
          </w:r>
          <w:r>
            <w:fldChar w:fldCharType="end"/>
          </w:r>
        </w:p>
      </w:tc>
    </w:tr>
  </w:tbl>
  <w:p>
    <w:pPr>
      <w:pStyle w:val="174"/>
      <w:rPr>
        <w:rFonts w:hint="eastAsia"/>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15</w:t>
          </w:r>
          <w:r>
            <w:fldChar w:fldCharType="end"/>
          </w:r>
        </w:p>
      </w:tc>
    </w:tr>
  </w:tbl>
  <w:p>
    <w:pPr>
      <w:pStyle w:val="174"/>
      <w:rPr>
        <w:rFonts w:hint="eastAsia"/>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19</w:t>
          </w:r>
          <w:r>
            <w:fldChar w:fldCharType="end"/>
          </w:r>
        </w:p>
      </w:tc>
    </w:tr>
  </w:tbl>
  <w:p>
    <w:pPr>
      <w:pStyle w:val="174"/>
      <w:rPr>
        <w:rFonts w:hint="eastAsia"/>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21</w:t>
          </w:r>
          <w:r>
            <w:fldChar w:fldCharType="end"/>
          </w:r>
        </w:p>
      </w:tc>
    </w:tr>
  </w:tbl>
  <w:p>
    <w:pPr>
      <w:pStyle w:val="174"/>
      <w:rPr>
        <w:rFonts w:hint="eastAsia"/>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28</w:t>
          </w:r>
          <w:r>
            <w:fldChar w:fldCharType="end"/>
          </w:r>
        </w:p>
      </w:tc>
    </w:tr>
  </w:tbl>
  <w:p>
    <w:pPr>
      <w:pStyle w:val="174"/>
      <w:rPr>
        <w:rFonts w:hint="eastAsia"/>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29</w:t>
          </w:r>
          <w:r>
            <w:fldChar w:fldCharType="end"/>
          </w:r>
        </w:p>
      </w:tc>
    </w:tr>
  </w:tbl>
  <w:p>
    <w:pPr>
      <w:pStyle w:val="174"/>
      <w:rPr>
        <w:rFonts w:hint="eastAsia"/>
      </w:rPr>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30</w:t>
          </w:r>
          <w:r>
            <w:fldChar w:fldCharType="end"/>
          </w:r>
        </w:p>
      </w:tc>
    </w:tr>
  </w:tbl>
  <w:p>
    <w:pPr>
      <w:pStyle w:val="174"/>
      <w:rPr>
        <w:rFonts w:hint="eastAsia"/>
      </w:rPr>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rPr>
              <w:rFonts w:ascii="Times New Roman" w:eastAsia="宋体" w:cs="Arial"/>
              <w:kern w:val="2"/>
              <w:sz w:val="20"/>
              <w:szCs w:val="20"/>
              <w:lang w:val="en-US" w:eastAsia="zh-CN" w:bidi="ar-SA"/>
            </w:rPr>
            <w:t>31</w:t>
          </w:r>
          <w:r>
            <w:fldChar w:fldCharType="end"/>
          </w:r>
        </w:p>
      </w:tc>
    </w:tr>
  </w:tbl>
  <w:p>
    <w:pPr>
      <w:pStyle w:val="174"/>
      <w:rPr>
        <w:rFonts w:hint="eastAsia"/>
      </w:rPr>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224"/>
      <w:gridCol w:w="3224"/>
      <w:gridCol w:w="3225"/>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8" w:hRule="atLeast"/>
      </w:trPr>
      <w:tc>
        <w:tcPr>
          <w:tcW w:w="3224" w:type="dxa"/>
        </w:tcPr>
        <w:p>
          <w:pPr>
            <w:pStyle w:val="56"/>
            <w:rPr>
              <w:rFonts w:hint="eastAsia"/>
            </w:rPr>
          </w:pPr>
          <w:r>
            <w:rPr>
              <w:rFonts w:hint="eastAsia"/>
            </w:rPr>
            <w:t>文档版本</w:t>
          </w:r>
          <w:r>
            <w:fldChar w:fldCharType="begin"/>
          </w:r>
          <w:r>
            <w:instrText xml:space="preserve"> DOCPROPERTY  DocumentVersion  \* MERGEFORMAT </w:instrText>
          </w:r>
          <w:r>
            <w:fldChar w:fldCharType="separate"/>
          </w:r>
          <w:r>
            <w:rPr>
              <w:bCs/>
            </w:rPr>
            <w:t>01</w:t>
          </w:r>
          <w:r>
            <w:rPr>
              <w:bCs/>
            </w:rPr>
            <w:fldChar w:fldCharType="end"/>
          </w:r>
          <w:r>
            <w:rPr>
              <w:rFonts w:hint="eastAsia"/>
            </w:rPr>
            <w:t xml:space="preserve"> (</w:t>
          </w:r>
          <w:r>
            <w:fldChar w:fldCharType="begin"/>
          </w:r>
          <w:r>
            <w:instrText xml:space="preserve"> DOCPROPERTY  ReleaseDate </w:instrText>
          </w:r>
          <w:r>
            <w:fldChar w:fldCharType="separate"/>
          </w:r>
          <w:r>
            <w:t>2024-12-10</w:t>
          </w:r>
          <w:r>
            <w:fldChar w:fldCharType="end"/>
          </w:r>
          <w:r>
            <w:rPr>
              <w:rFonts w:hint="eastAsia"/>
            </w:rPr>
            <w:t>)</w:t>
          </w:r>
        </w:p>
      </w:tc>
      <w:tc>
        <w:tcPr>
          <w:tcW w:w="3224" w:type="dxa"/>
        </w:tcPr>
        <w:p>
          <w:pPr>
            <w:pStyle w:val="226"/>
            <w:rPr>
              <w:rFonts w:hint="eastAsia"/>
            </w:rPr>
          </w:pPr>
          <w:r>
            <w:fldChar w:fldCharType="begin"/>
          </w:r>
          <w:r>
            <w:instrText xml:space="preserve"> DOCPROPERTY  ProprietaryDeclaration  \* MERGEFORMAT </w:instrText>
          </w:r>
          <w:r>
            <w:fldChar w:fldCharType="separate"/>
          </w:r>
          <w:r>
            <w:rPr>
              <w:rFonts w:hint="eastAsia"/>
              <w:bCs/>
            </w:rPr>
            <w:t>版权所有</w:t>
          </w:r>
          <w:r>
            <w:rPr>
              <w:rFonts w:hint="eastAsia"/>
            </w:rPr>
            <w:t xml:space="preserve"> © 华为技术有限公司</w:t>
          </w:r>
          <w:r>
            <w:rPr>
              <w:rFonts w:hint="eastAsia"/>
            </w:rPr>
            <w:fldChar w:fldCharType="end"/>
          </w:r>
        </w:p>
      </w:tc>
      <w:tc>
        <w:tcPr>
          <w:tcW w:w="3225" w:type="dxa"/>
        </w:tcPr>
        <w:p>
          <w:pPr>
            <w:pStyle w:val="174"/>
            <w:rPr>
              <w:rFonts w:hint="eastAsia"/>
            </w:rPr>
          </w:pPr>
          <w:r>
            <w:fldChar w:fldCharType="begin"/>
          </w:r>
          <w:r>
            <w:instrText xml:space="preserve">PAGE  </w:instrText>
          </w:r>
          <w:r>
            <w:fldChar w:fldCharType="separate"/>
          </w:r>
          <w:r>
            <w:t>2-5</w:t>
          </w:r>
          <w:r>
            <w:fldChar w:fldCharType="end"/>
          </w:r>
        </w:p>
      </w:tc>
    </w:tr>
  </w:tbl>
  <w:p>
    <w:pPr>
      <w:pStyle w:val="174"/>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pStyle w:val="174"/>
            <w:rPr>
              <w:rFonts w:cs="Times New Roman"/>
            </w:rPr>
          </w:pPr>
        </w:p>
      </w:tc>
    </w:tr>
  </w:tbl>
  <w:p>
    <w:pPr>
      <w:pStyle w:val="17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pStyle w:val="174"/>
            <w:rPr>
              <w:rFonts w:cs="Times New Roman"/>
            </w:rPr>
          </w:pPr>
        </w:p>
      </w:tc>
    </w:tr>
  </w:tbl>
  <w:p>
    <w:pPr>
      <w:pStyle w:val="17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rPr>
              <w:rFonts w:cs="Times New Roman"/>
            </w:rPr>
          </w:pPr>
          <w:r>
            <w:fldChar w:fldCharType="begin"/>
          </w:r>
          <w:r>
            <w:instrText xml:space="preserve"> STYLEREF  "Contents" </w:instrText>
          </w:r>
          <w:r>
            <w:fldChar w:fldCharType="separate"/>
          </w:r>
          <w:r>
            <w:t>目  录</w:t>
          </w:r>
          <w:r>
            <w:fldChar w:fldCharType="end"/>
          </w:r>
        </w:p>
      </w:tc>
    </w:tr>
  </w:tbl>
  <w:p>
    <w:pPr>
      <w:pStyle w:val="174"/>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rPr>
              <w:rFonts w:cs="Times New Roman"/>
            </w:rPr>
          </w:pPr>
          <w:r>
            <w:fldChar w:fldCharType="begin"/>
          </w:r>
          <w:r>
            <w:instrText xml:space="preserve"> STYLEREF  "Contents" </w:instrText>
          </w:r>
          <w:r>
            <w:fldChar w:fldCharType="separate"/>
          </w:r>
          <w:r>
            <w:t>目  录</w:t>
          </w:r>
          <w:r>
            <w:fldChar w:fldCharType="end"/>
          </w:r>
        </w:p>
      </w:tc>
    </w:tr>
  </w:tbl>
  <w:p>
    <w:pPr>
      <w:pStyle w:val="174"/>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pStyle w:val="174"/>
            <w:rPr>
              <w:rFonts w:cs="Times New Roman"/>
            </w:rPr>
          </w:pPr>
        </w:p>
      </w:tc>
    </w:tr>
  </w:tbl>
  <w:p>
    <w:pPr>
      <w:pStyle w:val="174"/>
    </w:pPr>
  </w:p>
  <w:p/>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460"/>
      <w:gridCol w:w="420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5460" w:type="dxa"/>
          <w:vAlign w:val="bottom"/>
        </w:tcPr>
        <w:p>
          <w:pPr>
            <w:pStyle w:val="56"/>
            <w:rPr>
              <w:rFonts w:cs="Times New Roman"/>
            </w:rPr>
          </w:pPr>
        </w:p>
      </w:tc>
      <w:tc>
        <w:tcPr>
          <w:tcW w:w="4200" w:type="dxa"/>
          <w:vAlign w:val="bottom"/>
        </w:tcPr>
        <w:p>
          <w:pPr>
            <w:pStyle w:val="174"/>
            <w:rPr>
              <w:rFonts w:cs="Times New Roman"/>
            </w:rPr>
          </w:pPr>
        </w:p>
      </w:tc>
    </w:tr>
  </w:tbl>
  <w:p>
    <w:pPr>
      <w:pStyle w:val="174"/>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9"/>
      <w:tblW w:w="0" w:type="auto"/>
      <w:tblInd w:w="108"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30"/>
      <w:gridCol w:w="4830"/>
    </w:tblGrid>
    <w:tr>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1" w:hRule="atLeast"/>
      </w:trPr>
      <w:tc>
        <w:tcPr>
          <w:tcW w:w="4830" w:type="dxa"/>
          <w:vAlign w:val="bottom"/>
        </w:tcPr>
        <w:p>
          <w:pPr>
            <w:pStyle w:val="56"/>
            <w:rPr>
              <w:rFonts w:hint="eastAsia"/>
            </w:rPr>
          </w:pPr>
          <w:r>
            <w:fldChar w:fldCharType="begin"/>
          </w:r>
          <w:r>
            <w:instrText xml:space="preserve"> DOCPROPERTY  "Product&amp;Project Name"</w:instrText>
          </w:r>
          <w:r>
            <w:fldChar w:fldCharType="separate"/>
          </w:r>
          <w:r>
            <w:fldChar w:fldCharType="end"/>
          </w:r>
        </w:p>
        <w:p>
          <w:pPr>
            <w:pStyle w:val="56"/>
            <w:rPr>
              <w:rFonts w:cs="Times New Roman"/>
            </w:rPr>
          </w:pPr>
          <w:r>
            <w:fldChar w:fldCharType="begin"/>
          </w:r>
          <w:r>
            <w:instrText xml:space="preserve"> DOCPROPERTY  DocumentName </w:instrText>
          </w:r>
          <w:r>
            <w:fldChar w:fldCharType="separate"/>
          </w:r>
          <w:r>
            <w:t>测试设计数字化定义</w:t>
          </w:r>
          <w:r>
            <w:fldChar w:fldCharType="end"/>
          </w:r>
        </w:p>
      </w:tc>
      <w:tc>
        <w:tcPr>
          <w:tcW w:w="4830" w:type="dxa"/>
          <w:vAlign w:val="bottom"/>
        </w:tcPr>
        <w:p>
          <w:pPr>
            <w:pStyle w:val="174"/>
          </w:pPr>
          <w:r>
            <w:fldChar w:fldCharType="begin"/>
          </w:r>
          <w:r>
            <w:instrText xml:space="preserve"> STYLEREF  "1" \n  \* MERGEFORMAT </w:instrText>
          </w:r>
          <w:r>
            <w:fldChar w:fldCharType="separate"/>
          </w:r>
          <w:r>
            <w:t xml:space="preserve">1 </w:t>
          </w:r>
          <w:r>
            <w:fldChar w:fldCharType="end"/>
          </w:r>
          <w:r>
            <w:fldChar w:fldCharType="begin"/>
          </w:r>
          <w:r>
            <w:instrText xml:space="preserve"> STYLEREF  "1"  </w:instrText>
          </w:r>
          <w:r>
            <w:fldChar w:fldCharType="separate"/>
          </w:r>
          <w:r>
            <w:t>测试设计数字化定义</w:t>
          </w:r>
          <w:r>
            <w:fldChar w:fldCharType="end"/>
          </w:r>
        </w:p>
      </w:tc>
    </w:tr>
  </w:tbl>
  <w:p>
    <w:pPr>
      <w:pStyle w:val="17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6"/>
      <w:lvlText w:val="%1."/>
      <w:lvlJc w:val="left"/>
      <w:pPr>
        <w:tabs>
          <w:tab w:val="left" w:pos="2040"/>
        </w:tabs>
        <w:ind w:left="2040" w:hanging="36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hanging="36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hanging="36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hanging="36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pPr>
      <w:rPr>
        <w:rFonts w:hint="default" w:ascii="Wingdings" w:hAnsi="Wingdings"/>
      </w:rPr>
    </w:lvl>
  </w:abstractNum>
  <w:abstractNum w:abstractNumId="10">
    <w:nsid w:val="0E8701E2"/>
    <w:multiLevelType w:val="multilevel"/>
    <w:tmpl w:val="0E8701E2"/>
    <w:lvl w:ilvl="0" w:tentative="0">
      <w:start w:val="1"/>
      <w:numFmt w:val="bullet"/>
      <w:pStyle w:val="202"/>
      <w:lvlText w:val=""/>
      <w:lvlJc w:val="left"/>
      <w:pPr>
        <w:tabs>
          <w:tab w:val="left" w:pos="1985"/>
        </w:tabs>
        <w:ind w:left="1985" w:hanging="284"/>
      </w:pPr>
      <w:rPr>
        <w:rFonts w:hint="default" w:ascii="Wingdings" w:hAnsi="Wingdings"/>
        <w:color w:val="auto"/>
        <w:spacing w:val="0"/>
        <w:w w:val="100"/>
        <w:position w:val="1"/>
        <w:sz w:val="16"/>
        <w:szCs w:val="16"/>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1">
    <w:nsid w:val="0EDB2900"/>
    <w:multiLevelType w:val="multilevel"/>
    <w:tmpl w:val="0EDB2900"/>
    <w:lvl w:ilvl="0" w:tentative="0">
      <w:start w:val="1"/>
      <w:numFmt w:val="bullet"/>
      <w:pStyle w:val="208"/>
      <w:lvlText w:val="−"/>
      <w:lvlJc w:val="left"/>
      <w:pPr>
        <w:tabs>
          <w:tab w:val="left" w:pos="2551"/>
        </w:tabs>
        <w:ind w:left="2551" w:hanging="425"/>
      </w:pPr>
      <w:rPr>
        <w:rFonts w:hint="default" w:ascii="Times New Roman" w:hAnsi="Times New Roman" w:cs="Times New Roman"/>
        <w:sz w:val="16"/>
        <w:szCs w:val="16"/>
      </w:rPr>
    </w:lvl>
    <w:lvl w:ilvl="1" w:tentative="0">
      <w:start w:val="1"/>
      <w:numFmt w:val="ganada"/>
      <w:pStyle w:val="209"/>
      <w:lvlText w:val=""/>
      <w:lvlJc w:val="left"/>
      <w:pPr>
        <w:tabs>
          <w:tab w:val="left" w:pos="2976"/>
        </w:tabs>
        <w:ind w:left="2976" w:hanging="425"/>
      </w:pPr>
      <w:rPr>
        <w:rFonts w:hint="default" w:ascii="Wingdings" w:hAnsi="Wingdings" w:cs="Wingdings"/>
        <w:sz w:val="16"/>
        <w:szCs w:val="16"/>
      </w:rPr>
    </w:lvl>
    <w:lvl w:ilvl="2" w:tentative="0">
      <w:start w:val="1"/>
      <w:numFmt w:val="bullet"/>
      <w:pStyle w:val="210"/>
      <w:lvlText w:val="□"/>
      <w:lvlJc w:val="left"/>
      <w:pPr>
        <w:tabs>
          <w:tab w:val="left" w:pos="3401"/>
        </w:tabs>
        <w:ind w:left="3401" w:hanging="425"/>
      </w:pPr>
      <w:rPr>
        <w:rFonts w:hint="default" w:ascii="Wingdings" w:hAnsi="Wingdings" w:cs="Wingdings"/>
        <w:sz w:val="16"/>
        <w:szCs w:val="16"/>
      </w:rPr>
    </w:lvl>
    <w:lvl w:ilvl="3" w:tentative="0">
      <w:start w:val="1"/>
      <w:numFmt w:val="bullet"/>
      <w:lvlText w:val=""/>
      <w:lvlJc w:val="left"/>
      <w:pPr>
        <w:tabs>
          <w:tab w:val="left" w:pos="1680"/>
        </w:tabs>
        <w:ind w:left="1680" w:hanging="420"/>
      </w:pPr>
      <w:rPr>
        <w:rFonts w:hint="default" w:ascii="Wingdings" w:hAnsi="Wingdings" w:cs="Wingdings"/>
      </w:rPr>
    </w:lvl>
    <w:lvl w:ilvl="4" w:tentative="0">
      <w:start w:val="1"/>
      <w:numFmt w:val="bullet"/>
      <w:lvlText w:val=""/>
      <w:lvlJc w:val="left"/>
      <w:pPr>
        <w:tabs>
          <w:tab w:val="left" w:pos="2100"/>
        </w:tabs>
        <w:ind w:left="2100" w:hanging="420"/>
      </w:pPr>
      <w:rPr>
        <w:rFonts w:hint="default" w:ascii="Wingdings" w:hAnsi="Wingdings" w:cs="Wingdings"/>
      </w:rPr>
    </w:lvl>
    <w:lvl w:ilvl="5" w:tentative="0">
      <w:start w:val="1"/>
      <w:numFmt w:val="bullet"/>
      <w:lvlText w:val=""/>
      <w:lvlJc w:val="left"/>
      <w:pPr>
        <w:tabs>
          <w:tab w:val="left" w:pos="2520"/>
        </w:tabs>
        <w:ind w:left="2520" w:hanging="420"/>
      </w:pPr>
      <w:rPr>
        <w:rFonts w:hint="default" w:ascii="Wingdings" w:hAnsi="Wingdings" w:cs="Wingdings"/>
      </w:rPr>
    </w:lvl>
    <w:lvl w:ilvl="6" w:tentative="0">
      <w:start w:val="1"/>
      <w:numFmt w:val="bullet"/>
      <w:lvlText w:val=""/>
      <w:lvlJc w:val="left"/>
      <w:pPr>
        <w:tabs>
          <w:tab w:val="left" w:pos="2940"/>
        </w:tabs>
        <w:ind w:left="2940" w:hanging="420"/>
      </w:pPr>
      <w:rPr>
        <w:rFonts w:hint="default" w:ascii="Wingdings" w:hAnsi="Wingdings" w:cs="Wingdings"/>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abstractNum w:abstractNumId="12">
    <w:nsid w:val="171657A1"/>
    <w:multiLevelType w:val="multilevel"/>
    <w:tmpl w:val="171657A1"/>
    <w:lvl w:ilvl="0" w:tentative="0">
      <w:start w:val="1"/>
      <w:numFmt w:val="decimal"/>
      <w:pStyle w:val="3"/>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4"/>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5"/>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lvlRestart w:val="1"/>
      <w:pStyle w:val="6"/>
      <w:suff w:val="nothing"/>
      <w:lvlText w:val="%1.%2.%3.%4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8"/>
        <w:szCs w:val="28"/>
        <w:vertAlign w:val="baseline"/>
      </w:rPr>
    </w:lvl>
    <w:lvl w:ilvl="4" w:tentative="0">
      <w:start w:val="1"/>
      <w:numFmt w:val="decimal"/>
      <w:lvlRestart w:val="1"/>
      <w:pStyle w:val="7"/>
      <w:suff w:val="nothing"/>
      <w:lvlText w:val="%1.%2.%3.%4.%5 "/>
      <w:lvlJc w:val="left"/>
      <w:pPr>
        <w:ind w:left="0" w:firstLine="0"/>
      </w:pPr>
      <w:rPr>
        <w:rFonts w:hint="default" w:ascii="Book Antiqua" w:hAnsi="Book Antiqua" w:eastAsia="黑体" w:cs="Book Antiqua"/>
        <w:bCs/>
        <w:i w:val="0"/>
        <w:iCs w:val="0"/>
        <w:caps w:val="0"/>
        <w:strike w:val="0"/>
        <w:dstrike w:val="0"/>
        <w:outline w:val="0"/>
        <w:shadow w:val="0"/>
        <w:emboss w:val="0"/>
        <w:imprint w:val="0"/>
        <w:vanish w:val="0"/>
        <w:sz w:val="24"/>
        <w:szCs w:val="24"/>
        <w:vertAlign w:val="baseline"/>
      </w:rPr>
    </w:lvl>
    <w:lvl w:ilvl="5" w:tentative="0">
      <w:start w:val="1"/>
      <w:numFmt w:val="none"/>
      <w:pStyle w:val="160"/>
      <w:suff w:val="nothing"/>
      <w:lvlText w:val=""/>
      <w:lvlJc w:val="left"/>
      <w:pPr>
        <w:ind w:left="0" w:firstLine="0"/>
      </w:pPr>
      <w:rPr>
        <w:rFonts w:hint="default" w:ascii="Arial" w:hAnsi="Arial" w:cs="Arial"/>
        <w:b/>
        <w:bCs/>
        <w:i w:val="0"/>
        <w:iCs w:val="0"/>
        <w:caps w:val="0"/>
        <w:strike w:val="0"/>
        <w:dstrike w:val="0"/>
        <w:outline w:val="0"/>
        <w:shadow w:val="0"/>
        <w:emboss w:val="0"/>
        <w:imprint w:val="0"/>
        <w:vanish w:val="0"/>
        <w:sz w:val="20"/>
        <w:szCs w:val="20"/>
        <w:vertAlign w:val="baseline"/>
      </w:rPr>
    </w:lvl>
    <w:lvl w:ilvl="6" w:tentative="0">
      <w:start w:val="1"/>
      <w:numFmt w:val="decimal"/>
      <w:pStyle w:val="207"/>
      <w:lvlText w:val="步骤 %7"/>
      <w:lvlJc w:val="right"/>
      <w:pPr>
        <w:tabs>
          <w:tab w:val="left" w:pos="1701"/>
        </w:tabs>
        <w:ind w:left="1701" w:hanging="159"/>
      </w:pPr>
      <w:rPr>
        <w:rFonts w:hint="default" w:ascii="Book Antiqua" w:hAnsi="Book Antiqua" w:eastAsia="黑体" w:cs="Times New Roman"/>
        <w:b w:val="0"/>
        <w:bCs/>
        <w:i w:val="0"/>
        <w:iCs w:val="0"/>
        <w:color w:val="auto"/>
        <w:sz w:val="21"/>
        <w:szCs w:val="21"/>
      </w:rPr>
    </w:lvl>
    <w:lvl w:ilvl="7" w:tentative="0">
      <w:start w:val="1"/>
      <w:numFmt w:val="decimal"/>
      <w:lvlRestart w:val="1"/>
      <w:pStyle w:val="172"/>
      <w:suff w:val="space"/>
      <w:lvlText w:val="图%1-%8"/>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8" w:tentative="0">
      <w:start w:val="1"/>
      <w:numFmt w:val="decimal"/>
      <w:lvlRestart w:val="1"/>
      <w:pStyle w:val="214"/>
      <w:suff w:val="space"/>
      <w:lvlText w:val="表%1-%9"/>
      <w:lvlJc w:val="left"/>
      <w:pPr>
        <w:ind w:left="1701" w:firstLine="0"/>
      </w:pPr>
      <w:rPr>
        <w:rFonts w:hint="default" w:ascii="Times New Roman" w:hAnsi="Times New Roman" w:eastAsia="黑体"/>
        <w:b w:val="0"/>
        <w:bCs/>
        <w:i w:val="0"/>
        <w:iCs w:val="0"/>
        <w:color w:val="auto"/>
        <w:sz w:val="21"/>
        <w:szCs w:val="21"/>
      </w:rPr>
    </w:lvl>
  </w:abstractNum>
  <w:abstractNum w:abstractNumId="13">
    <w:nsid w:val="1D5755D3"/>
    <w:multiLevelType w:val="multilevel"/>
    <w:tmpl w:val="1D5755D3"/>
    <w:lvl w:ilvl="0" w:tentative="0">
      <w:start w:val="1"/>
      <w:numFmt w:val="bullet"/>
      <w:pStyle w:val="181"/>
      <w:lvlText w:val=""/>
      <w:lvlJc w:val="left"/>
      <w:pPr>
        <w:tabs>
          <w:tab w:val="left" w:pos="2126"/>
        </w:tabs>
        <w:ind w:left="2126" w:hanging="425"/>
      </w:pPr>
      <w:rPr>
        <w:rFonts w:hint="default" w:ascii="Wingdings" w:hAnsi="Wingdings" w:cs="Wingdings"/>
        <w:b w:val="0"/>
        <w:bCs w:val="0"/>
        <w:i w:val="0"/>
        <w:iCs w:val="0"/>
        <w:caps w:val="0"/>
        <w:strike w:val="0"/>
        <w:dstrike w:val="0"/>
        <w:outline w:val="0"/>
        <w:shadow w:val="0"/>
        <w:emboss w:val="0"/>
        <w:imprint w:val="0"/>
        <w:vanish w:val="0"/>
        <w:spacing w:val="0"/>
        <w:w w:val="100"/>
        <w:position w:val="2"/>
        <w:sz w:val="16"/>
        <w:szCs w:val="16"/>
        <w:vertAlign w:val="baseline"/>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27727B63"/>
    <w:multiLevelType w:val="multilevel"/>
    <w:tmpl w:val="27727B63"/>
    <w:lvl w:ilvl="0" w:tentative="0">
      <w:start w:val="1"/>
      <w:numFmt w:val="bullet"/>
      <w:pStyle w:val="215"/>
      <w:lvlText w:val=""/>
      <w:lvlJc w:val="left"/>
      <w:pPr>
        <w:tabs>
          <w:tab w:val="left" w:pos="454"/>
        </w:tabs>
        <w:ind w:left="454" w:hanging="284"/>
      </w:pPr>
      <w:rPr>
        <w:rFonts w:hint="default" w:ascii="Wingdings" w:hAnsi="Wingdings"/>
        <w:color w:val="auto"/>
        <w:spacing w:val="0"/>
        <w:w w:val="100"/>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5">
    <w:nsid w:val="41C973A7"/>
    <w:multiLevelType w:val="multilevel"/>
    <w:tmpl w:val="41C973A7"/>
    <w:lvl w:ilvl="0" w:tentative="0">
      <w:start w:val="1"/>
      <w:numFmt w:val="decimal"/>
      <w:pStyle w:val="223"/>
      <w:suff w:val="space"/>
      <w:lvlText w:val="图%1"/>
      <w:lvlJc w:val="left"/>
      <w:pPr>
        <w:ind w:left="1701" w:firstLine="0"/>
      </w:pPr>
      <w:rPr>
        <w:rFonts w:hint="default" w:ascii="Times New Roman" w:hAnsi="Times New Roman" w:eastAsia="黑体" w:cs="Book Antiqua"/>
        <w:b w:val="0"/>
        <w:bCs/>
        <w:i w:val="0"/>
        <w:iCs w:val="0"/>
        <w:sz w:val="21"/>
        <w:szCs w:val="21"/>
        <w:u w:val="no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41C973A8"/>
    <w:multiLevelType w:val="multilevel"/>
    <w:tmpl w:val="41C973A8"/>
    <w:lvl w:ilvl="0" w:tentative="0">
      <w:start w:val="1"/>
      <w:numFmt w:val="decimal"/>
      <w:pStyle w:val="245"/>
      <w:suff w:val="space"/>
      <w:lvlText w:val="表%1"/>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463C3DB5"/>
    <w:multiLevelType w:val="multilevel"/>
    <w:tmpl w:val="463C3DB5"/>
    <w:lvl w:ilvl="0" w:tentative="0">
      <w:start w:val="1"/>
      <w:numFmt w:val="decimal"/>
      <w:pStyle w:val="228"/>
      <w:lvlText w:val="%1."/>
      <w:lvlJc w:val="left"/>
      <w:pPr>
        <w:tabs>
          <w:tab w:val="left" w:pos="284"/>
        </w:tabs>
        <w:ind w:left="284" w:hanging="284"/>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4DDA66D1"/>
    <w:multiLevelType w:val="multilevel"/>
    <w:tmpl w:val="4DDA66D1"/>
    <w:lvl w:ilvl="0" w:tentative="0">
      <w:start w:val="1"/>
      <w:numFmt w:val="upperLetter"/>
      <w:pStyle w:val="154"/>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55"/>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56"/>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pStyle w:val="157"/>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pStyle w:val="158"/>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pStyle w:val="243"/>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pStyle w:val="242"/>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pStyle w:val="222"/>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pStyle w:val="8"/>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19">
    <w:nsid w:val="63156163"/>
    <w:multiLevelType w:val="multilevel"/>
    <w:tmpl w:val="63156163"/>
    <w:lvl w:ilvl="0" w:tentative="0">
      <w:start w:val="1"/>
      <w:numFmt w:val="upperLetter"/>
      <w:pStyle w:val="9"/>
      <w:suff w:val="nothing"/>
      <w:lvlText w:val="%1 "/>
      <w:lvlJc w:val="left"/>
      <w:pPr>
        <w:ind w:left="0" w:firstLine="0"/>
      </w:pPr>
      <w:rPr>
        <w:rFonts w:hint="default" w:ascii="Book Antiqua" w:hAnsi="Book Antiqua" w:eastAsia="黑体" w:cs="Book Antiqua"/>
        <w:b/>
        <w:bCs/>
        <w:i w:val="0"/>
        <w:iCs w:val="0"/>
        <w:caps w:val="0"/>
        <w:strike w:val="0"/>
        <w:dstrike w:val="0"/>
        <w:outline w:val="0"/>
        <w:shadow w:val="0"/>
        <w:emboss w:val="0"/>
        <w:imprint w:val="0"/>
        <w:vanish w:val="0"/>
        <w:color w:val="000000"/>
        <w:sz w:val="144"/>
        <w:szCs w:val="144"/>
        <w:vertAlign w:val="baseline"/>
      </w:rPr>
    </w:lvl>
    <w:lvl w:ilvl="1" w:tentative="0">
      <w:start w:val="1"/>
      <w:numFmt w:val="decimal"/>
      <w:pStyle w:val="10"/>
      <w:suff w:val="nothing"/>
      <w:lvlText w:val="%1.%2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spacing w:val="0"/>
        <w:kern w:val="0"/>
        <w:sz w:val="36"/>
        <w:szCs w:val="36"/>
        <w:vertAlign w:val="baseline"/>
      </w:rPr>
    </w:lvl>
    <w:lvl w:ilvl="2" w:tentative="0">
      <w:start w:val="1"/>
      <w:numFmt w:val="decimal"/>
      <w:pStyle w:val="11"/>
      <w:suff w:val="nothing"/>
      <w:lvlText w:val="%1.%2.%3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32"/>
        <w:szCs w:val="32"/>
        <w:vertAlign w:val="baseline"/>
      </w:rPr>
    </w:lvl>
    <w:lvl w:ilvl="3" w:tentative="0">
      <w:start w:val="1"/>
      <w:numFmt w:val="decimal"/>
      <w:suff w:val="nothing"/>
      <w:lvlText w:val="%1.%2.%3.%4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8"/>
        <w:szCs w:val="28"/>
        <w:vertAlign w:val="baseline"/>
      </w:rPr>
    </w:lvl>
    <w:lvl w:ilvl="4" w:tentative="0">
      <w:start w:val="1"/>
      <w:numFmt w:val="decimal"/>
      <w:suff w:val="nothing"/>
      <w:lvlText w:val="%1.%2.%3.%4.%5 "/>
      <w:lvlJc w:val="left"/>
      <w:pPr>
        <w:ind w:left="0" w:firstLine="0"/>
      </w:pPr>
      <w:rPr>
        <w:rFonts w:hint="default" w:ascii="Book Antiqua" w:hAnsi="Book Antiqua" w:eastAsia="黑体" w:cs="Book Antiqua"/>
        <w:b w:val="0"/>
        <w:bCs/>
        <w:i w:val="0"/>
        <w:iCs w:val="0"/>
        <w:caps w:val="0"/>
        <w:strike w:val="0"/>
        <w:dstrike w:val="0"/>
        <w:outline w:val="0"/>
        <w:shadow w:val="0"/>
        <w:emboss w:val="0"/>
        <w:imprint w:val="0"/>
        <w:snapToGrid w:val="0"/>
        <w:vanish w:val="0"/>
        <w:kern w:val="0"/>
        <w:sz w:val="24"/>
        <w:szCs w:val="24"/>
        <w:vertAlign w:val="baseline"/>
      </w:rPr>
    </w:lvl>
    <w:lvl w:ilvl="5" w:tentative="0">
      <w:start w:val="1"/>
      <w:numFmt w:val="decimal"/>
      <w:lvlText w:val="步骤 %6"/>
      <w:lvlJc w:val="right"/>
      <w:pPr>
        <w:tabs>
          <w:tab w:val="left" w:pos="1701"/>
        </w:tabs>
        <w:ind w:left="1701" w:hanging="159"/>
      </w:pPr>
      <w:rPr>
        <w:rFonts w:hint="default" w:ascii="Book Antiqua" w:hAnsi="Book Antiqua" w:eastAsia="黑体" w:cs="Times New Roman"/>
        <w:b w:val="0"/>
        <w:bCs/>
        <w:i w:val="0"/>
        <w:iCs w:val="0"/>
        <w:sz w:val="21"/>
        <w:szCs w:val="21"/>
        <w:u w:val="none"/>
      </w:rPr>
    </w:lvl>
    <w:lvl w:ilvl="6" w:tentative="0">
      <w:start w:val="1"/>
      <w:numFmt w:val="decimal"/>
      <w:lvlText w:val="%7."/>
      <w:lvlJc w:val="left"/>
      <w:pPr>
        <w:tabs>
          <w:tab w:val="left" w:pos="2126"/>
        </w:tabs>
        <w:ind w:left="2126" w:hanging="425"/>
      </w:pPr>
      <w:rPr>
        <w:rFonts w:hint="default" w:ascii="Times New Roman" w:hAnsi="Times New Roman" w:cs="Times New Roman"/>
        <w:b w:val="0"/>
        <w:bCs/>
        <w:i w:val="0"/>
        <w:iCs w:val="0"/>
        <w:color w:val="auto"/>
        <w:sz w:val="21"/>
        <w:szCs w:val="21"/>
      </w:rPr>
    </w:lvl>
    <w:lvl w:ilvl="7" w:tentative="0">
      <w:start w:val="1"/>
      <w:numFmt w:val="decimal"/>
      <w:lvlRestart w:val="1"/>
      <w:suff w:val="space"/>
      <w:lvlText w:val="图%1-%8"/>
      <w:lvlJc w:val="left"/>
      <w:pPr>
        <w:ind w:left="1701" w:firstLine="0"/>
      </w:pPr>
      <w:rPr>
        <w:rFonts w:hint="default" w:ascii="Times New Roman" w:hAnsi="Times New Roman" w:eastAsia="黑体" w:cs="Book Antiqua"/>
        <w:b w:val="0"/>
        <w:bCs/>
        <w:i w:val="0"/>
        <w:iCs w:val="0"/>
        <w:sz w:val="21"/>
        <w:szCs w:val="21"/>
        <w:u w:val="none"/>
      </w:rPr>
    </w:lvl>
    <w:lvl w:ilvl="8" w:tentative="0">
      <w:start w:val="1"/>
      <w:numFmt w:val="decimal"/>
      <w:lvlRestart w:val="1"/>
      <w:suff w:val="space"/>
      <w:lvlText w:val="表%1-%9"/>
      <w:lvlJc w:val="left"/>
      <w:pPr>
        <w:ind w:left="1701" w:firstLine="0"/>
      </w:pPr>
      <w:rPr>
        <w:rFonts w:hint="default" w:ascii="Times New Roman" w:hAnsi="Times New Roman" w:eastAsia="黑体" w:cs="Book Antiqua"/>
        <w:b w:val="0"/>
        <w:bCs/>
        <w:i w:val="0"/>
        <w:iCs w:val="0"/>
        <w:strike w:val="0"/>
        <w:dstrike w:val="0"/>
        <w:outline w:val="0"/>
        <w:shadow w:val="0"/>
        <w:emboss w:val="0"/>
        <w:imprint w:val="0"/>
        <w:color w:val="auto"/>
        <w:sz w:val="21"/>
        <w:szCs w:val="21"/>
        <w:vertAlign w:val="baseline"/>
      </w:rPr>
    </w:lvl>
  </w:abstractNum>
  <w:abstractNum w:abstractNumId="20">
    <w:nsid w:val="667437AC"/>
    <w:multiLevelType w:val="multilevel"/>
    <w:tmpl w:val="667437AC"/>
    <w:lvl w:ilvl="0" w:tentative="0">
      <w:start w:val="1"/>
      <w:numFmt w:val="bullet"/>
      <w:pStyle w:val="233"/>
      <w:lvlText w:val=""/>
      <w:lvlJc w:val="left"/>
      <w:pPr>
        <w:tabs>
          <w:tab w:val="left" w:pos="2359"/>
        </w:tabs>
        <w:ind w:left="2359" w:hanging="284"/>
      </w:pPr>
      <w:rPr>
        <w:rFonts w:hint="default" w:ascii="Wingdings" w:hAnsi="Wingdings" w:cs="Wingdings"/>
        <w:position w:val="1"/>
        <w:sz w:val="13"/>
        <w:szCs w:val="13"/>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21">
    <w:nsid w:val="6E230785"/>
    <w:multiLevelType w:val="multilevel"/>
    <w:tmpl w:val="6E230785"/>
    <w:lvl w:ilvl="0" w:tentative="0">
      <w:start w:val="1"/>
      <w:numFmt w:val="bullet"/>
      <w:pStyle w:val="182"/>
      <w:lvlText w:val=""/>
      <w:lvlJc w:val="left"/>
      <w:pPr>
        <w:tabs>
          <w:tab w:val="left" w:pos="170"/>
        </w:tabs>
        <w:ind w:left="170" w:hanging="170"/>
      </w:pPr>
      <w:rPr>
        <w:rFonts w:hint="default" w:ascii="Wingdings" w:hAnsi="Wingdings" w:eastAsia="宋体"/>
        <w:b w:val="0"/>
        <w:i w:val="0"/>
        <w:color w:val="auto"/>
        <w:position w:val="3"/>
        <w:sz w:val="13"/>
        <w:szCs w:val="13"/>
      </w:rPr>
    </w:lvl>
    <w:lvl w:ilvl="1" w:tentative="0">
      <w:start w:val="1"/>
      <w:numFmt w:val="lowerLetter"/>
      <w:pStyle w:val="184"/>
      <w:lvlText w:val="%2."/>
      <w:lvlJc w:val="left"/>
      <w:pPr>
        <w:tabs>
          <w:tab w:val="left" w:pos="284"/>
        </w:tabs>
        <w:ind w:left="568" w:hanging="284"/>
      </w:pPr>
      <w:rPr>
        <w:rFonts w:hint="default" w:ascii="Times New Roman" w:hAnsi="Times New Roman" w:cs="Book Antiqua"/>
        <w:b w:val="0"/>
        <w:bCs/>
        <w:i w:val="0"/>
        <w:iCs w:val="0"/>
        <w:sz w:val="21"/>
        <w:szCs w:val="21"/>
        <w:u w:val="none"/>
      </w:rPr>
    </w:lvl>
    <w:lvl w:ilvl="2" w:tentative="0">
      <w:start w:val="1"/>
      <w:numFmt w:val="bullet"/>
      <w:pStyle w:val="183"/>
      <w:lvlText w:val="−"/>
      <w:lvlJc w:val="left"/>
      <w:pPr>
        <w:tabs>
          <w:tab w:val="left" w:pos="568"/>
        </w:tabs>
        <w:ind w:left="568" w:hanging="284"/>
      </w:pPr>
      <w:rPr>
        <w:rFonts w:hint="default" w:ascii="Times New Roman" w:hAnsi="Times New Roman" w:cs="Times New Roman"/>
        <w:sz w:val="16"/>
        <w:szCs w:val="16"/>
      </w:rPr>
    </w:lvl>
    <w:lvl w:ilvl="3" w:tentative="0">
      <w:start w:val="1"/>
      <w:numFmt w:val="decimal"/>
      <w:pStyle w:val="185"/>
      <w:lvlText w:val="%4."/>
      <w:lvlJc w:val="left"/>
      <w:pPr>
        <w:tabs>
          <w:tab w:val="left" w:pos="284"/>
        </w:tabs>
        <w:ind w:left="568" w:hanging="284"/>
      </w:pPr>
      <w:rPr>
        <w:rFonts w:hint="default" w:ascii="Times New Roman" w:hAnsi="Times New Roman" w:cs="Book Antiqua"/>
        <w:b w:val="0"/>
        <w:bCs/>
        <w:i w:val="0"/>
        <w:iCs w:val="0"/>
        <w:sz w:val="21"/>
        <w:szCs w:val="21"/>
        <w:u w:val="none"/>
      </w:rPr>
    </w:lvl>
    <w:lvl w:ilvl="4" w:tentative="0">
      <w:start w:val="1"/>
      <w:numFmt w:val="bullet"/>
      <w:pStyle w:val="186"/>
      <w:lvlText w:val=""/>
      <w:lvlJc w:val="left"/>
      <w:pPr>
        <w:tabs>
          <w:tab w:val="left" w:pos="568"/>
        </w:tabs>
        <w:ind w:left="568" w:hanging="284"/>
      </w:pPr>
      <w:rPr>
        <w:rFonts w:hint="default" w:ascii="Wingdings" w:hAnsi="Wingdings" w:eastAsia="宋体"/>
        <w:b w:val="0"/>
        <w:i w:val="0"/>
        <w:color w:val="auto"/>
        <w:position w:val="3"/>
        <w:sz w:val="13"/>
        <w:szCs w:val="13"/>
      </w:rPr>
    </w:lvl>
    <w:lvl w:ilvl="5" w:tentative="0">
      <w:start w:val="1"/>
      <w:numFmt w:val="decimal"/>
      <w:pStyle w:val="203"/>
      <w:lvlText w:val="%6."/>
      <w:lvlJc w:val="left"/>
      <w:pPr>
        <w:tabs>
          <w:tab w:val="left" w:pos="1985"/>
        </w:tabs>
        <w:ind w:left="1985" w:hanging="284"/>
      </w:pPr>
      <w:rPr>
        <w:rFonts w:hint="default" w:ascii="Times New Roman" w:hAnsi="Times New Roman" w:cs="Book Antiqua"/>
        <w:color w:val="auto"/>
        <w:spacing w:val="0"/>
        <w:w w:val="100"/>
        <w:position w:val="1"/>
        <w:sz w:val="21"/>
        <w:szCs w:val="21"/>
      </w:rPr>
    </w:lvl>
    <w:lvl w:ilvl="6" w:tentative="0">
      <w:start w:val="1"/>
      <w:numFmt w:val="decimal"/>
      <w:pStyle w:val="234"/>
      <w:lvlText w:val="%7."/>
      <w:lvlJc w:val="left"/>
      <w:pPr>
        <w:tabs>
          <w:tab w:val="left" w:pos="2359"/>
        </w:tabs>
        <w:ind w:left="2359" w:hanging="284"/>
      </w:pPr>
      <w:rPr>
        <w:rFonts w:hint="default" w:ascii="Times New Roman" w:hAnsi="Times New Roman" w:cs="Book Antiqua"/>
        <w:color w:val="auto"/>
        <w:spacing w:val="0"/>
        <w:w w:val="100"/>
        <w:position w:val="1"/>
        <w:sz w:val="18"/>
        <w:szCs w:val="18"/>
      </w:rPr>
    </w:lvl>
    <w:lvl w:ilvl="7" w:tentative="0">
      <w:start w:val="1"/>
      <w:numFmt w:val="decimal"/>
      <w:pStyle w:val="216"/>
      <w:lvlText w:val="%8."/>
      <w:lvlJc w:val="left"/>
      <w:pPr>
        <w:tabs>
          <w:tab w:val="left" w:pos="454"/>
        </w:tabs>
        <w:ind w:left="454" w:hanging="284"/>
      </w:pPr>
      <w:rPr>
        <w:rFonts w:hint="default" w:ascii="Times New Roman" w:hAnsi="Times New Roman" w:cs="Book Antiqua"/>
        <w:color w:val="auto"/>
        <w:spacing w:val="0"/>
        <w:w w:val="100"/>
        <w:position w:val="1"/>
        <w:sz w:val="18"/>
        <w:szCs w:val="18"/>
      </w:rPr>
    </w:lvl>
    <w:lvl w:ilvl="8" w:tentative="0">
      <w:start w:val="1"/>
      <w:numFmt w:val="bullet"/>
      <w:lvlText w:val=""/>
      <w:lvlJc w:val="left"/>
      <w:pPr>
        <w:tabs>
          <w:tab w:val="left" w:pos="3780"/>
        </w:tabs>
        <w:ind w:left="3780" w:hanging="420"/>
      </w:pPr>
      <w:rPr>
        <w:rFonts w:hint="default" w:ascii="Wingdings" w:hAnsi="Wingdings"/>
      </w:rPr>
    </w:lvl>
  </w:abstractNum>
  <w:abstractNum w:abstractNumId="22">
    <w:nsid w:val="7F773C35"/>
    <w:multiLevelType w:val="multilevel"/>
    <w:tmpl w:val="7F773C35"/>
    <w:lvl w:ilvl="0" w:tentative="0">
      <w:start w:val="1"/>
      <w:numFmt w:val="decimal"/>
      <w:pStyle w:val="188"/>
      <w:lvlText w:val="%1."/>
      <w:lvlJc w:val="left"/>
      <w:pPr>
        <w:tabs>
          <w:tab w:val="left" w:pos="2126"/>
        </w:tabs>
        <w:ind w:left="2126" w:hanging="425"/>
      </w:pPr>
      <w:rPr>
        <w:rFonts w:hint="default" w:ascii="Times New Roman" w:hAnsi="Times New Roman" w:cs="Book Antiqua"/>
        <w:b w:val="0"/>
        <w:bCs/>
        <w:i w:val="0"/>
        <w:iCs w:val="0"/>
        <w:sz w:val="21"/>
        <w:szCs w:val="21"/>
        <w:u w:val="none"/>
      </w:rPr>
    </w:lvl>
    <w:lvl w:ilvl="1" w:tentative="0">
      <w:start w:val="1"/>
      <w:numFmt w:val="lowerLetter"/>
      <w:pStyle w:val="189"/>
      <w:lvlText w:val="%2."/>
      <w:lvlJc w:val="left"/>
      <w:pPr>
        <w:tabs>
          <w:tab w:val="left" w:pos="2551"/>
        </w:tabs>
        <w:ind w:left="2551" w:hanging="425"/>
      </w:pPr>
      <w:rPr>
        <w:rFonts w:hint="default" w:ascii="Times New Roman" w:hAnsi="Times New Roman" w:cs="Book Antiqua"/>
        <w:b w:val="0"/>
        <w:bCs/>
        <w:i w:val="0"/>
        <w:iCs w:val="0"/>
        <w:sz w:val="21"/>
        <w:szCs w:val="21"/>
        <w:u w:val="none"/>
      </w:rPr>
    </w:lvl>
    <w:lvl w:ilvl="2" w:tentative="0">
      <w:start w:val="1"/>
      <w:numFmt w:val="lowerRoman"/>
      <w:pStyle w:val="190"/>
      <w:lvlText w:val="%3."/>
      <w:lvlJc w:val="left"/>
      <w:pPr>
        <w:tabs>
          <w:tab w:val="left" w:pos="2976"/>
        </w:tabs>
        <w:ind w:left="2976" w:hanging="425"/>
      </w:pPr>
      <w:rPr>
        <w:rFonts w:hint="default" w:ascii="Times New Roman" w:hAnsi="Times New Roman" w:cs="Book Antiqua"/>
        <w:b w:val="0"/>
        <w:bCs/>
        <w:i w:val="0"/>
        <w:iCs w:val="0"/>
        <w:sz w:val="21"/>
        <w:szCs w:val="21"/>
        <w:u w:val="none"/>
      </w:rPr>
    </w:lvl>
    <w:lvl w:ilvl="3" w:tentative="0">
      <w:start w:val="1"/>
      <w:numFmt w:val="decimal"/>
      <w:pStyle w:val="191"/>
      <w:lvlText w:val="%4)"/>
      <w:lvlJc w:val="left"/>
      <w:pPr>
        <w:tabs>
          <w:tab w:val="left" w:pos="3401"/>
        </w:tabs>
        <w:ind w:left="3401" w:hanging="425"/>
      </w:pPr>
      <w:rPr>
        <w:rFonts w:hint="default" w:ascii="Times New Roman" w:hAnsi="Times New Roman" w:cs="Book Antiqua"/>
        <w:b w:val="0"/>
        <w:bCs/>
        <w:i w:val="0"/>
        <w:iCs w:val="0"/>
        <w:sz w:val="21"/>
        <w:szCs w:val="21"/>
        <w:u w:val="none"/>
      </w:rPr>
    </w:lvl>
    <w:lvl w:ilvl="4" w:tentative="0">
      <w:start w:val="1"/>
      <w:numFmt w:val="bullet"/>
      <w:lvlText w:val=""/>
      <w:lvlJc w:val="left"/>
      <w:pPr>
        <w:tabs>
          <w:tab w:val="left" w:pos="1260"/>
        </w:tabs>
        <w:ind w:left="1260" w:hanging="420"/>
      </w:pPr>
      <w:rPr>
        <w:rFonts w:hint="default" w:ascii="Wingdings" w:hAnsi="Wingdings"/>
      </w:rPr>
    </w:lvl>
    <w:lvl w:ilvl="5" w:tentative="0">
      <w:start w:val="1"/>
      <w:numFmt w:val="bullet"/>
      <w:lvlText w:val=""/>
      <w:lvlJc w:val="left"/>
      <w:pPr>
        <w:tabs>
          <w:tab w:val="left" w:pos="1680"/>
        </w:tabs>
        <w:ind w:left="1680" w:hanging="420"/>
      </w:pPr>
      <w:rPr>
        <w:rFonts w:hint="default" w:ascii="Wingdings" w:hAnsi="Wingdings"/>
      </w:rPr>
    </w:lvl>
    <w:lvl w:ilvl="6" w:tentative="0">
      <w:start w:val="1"/>
      <w:numFmt w:val="bullet"/>
      <w:lvlText w:val=""/>
      <w:lvlJc w:val="left"/>
      <w:pPr>
        <w:tabs>
          <w:tab w:val="left" w:pos="2100"/>
        </w:tabs>
        <w:ind w:left="2100" w:hanging="420"/>
      </w:pPr>
      <w:rPr>
        <w:rFonts w:hint="default" w:ascii="Wingdings" w:hAnsi="Wingdings"/>
      </w:rPr>
    </w:lvl>
    <w:lvl w:ilvl="7" w:tentative="0">
      <w:start w:val="1"/>
      <w:numFmt w:val="bullet"/>
      <w:lvlText w:val=""/>
      <w:lvlJc w:val="left"/>
      <w:pPr>
        <w:tabs>
          <w:tab w:val="left" w:pos="2520"/>
        </w:tabs>
        <w:ind w:left="2520" w:hanging="420"/>
      </w:pPr>
      <w:rPr>
        <w:rFonts w:hint="default" w:ascii="Wingdings" w:hAnsi="Wingdings"/>
      </w:rPr>
    </w:lvl>
    <w:lvl w:ilvl="8" w:tentative="0">
      <w:start w:val="1"/>
      <w:numFmt w:val="decimal"/>
      <w:lvlRestart w:val="0"/>
      <w:lvlText w:val="%9."/>
      <w:lvlJc w:val="left"/>
      <w:pPr>
        <w:tabs>
          <w:tab w:val="left" w:pos="284"/>
        </w:tabs>
        <w:ind w:left="284" w:hanging="284"/>
      </w:pPr>
      <w:rPr>
        <w:rFonts w:hint="eastAsia"/>
      </w:rPr>
    </w:lvl>
  </w:abstractNum>
  <w:num w:numId="1">
    <w:abstractNumId w:val="12"/>
  </w:num>
  <w:num w:numId="2">
    <w:abstractNumId w:val="18"/>
  </w:num>
  <w:num w:numId="3">
    <w:abstractNumId w:val="19"/>
  </w:num>
  <w:num w:numId="4">
    <w:abstractNumId w:val="3"/>
  </w:num>
  <w:num w:numId="5">
    <w:abstractNumId w:val="5"/>
  </w:num>
  <w:num w:numId="6">
    <w:abstractNumId w:val="8"/>
  </w:num>
  <w:num w:numId="7">
    <w:abstractNumId w:val="9"/>
  </w:num>
  <w:num w:numId="8">
    <w:abstractNumId w:val="6"/>
  </w:num>
  <w:num w:numId="9">
    <w:abstractNumId w:val="2"/>
  </w:num>
  <w:num w:numId="10">
    <w:abstractNumId w:val="7"/>
  </w:num>
  <w:num w:numId="11">
    <w:abstractNumId w:val="4"/>
  </w:num>
  <w:num w:numId="12">
    <w:abstractNumId w:val="1"/>
  </w:num>
  <w:num w:numId="13">
    <w:abstractNumId w:val="0"/>
  </w:num>
  <w:num w:numId="14">
    <w:abstractNumId w:val="13"/>
  </w:num>
  <w:num w:numId="15">
    <w:abstractNumId w:val="21"/>
  </w:num>
  <w:num w:numId="16">
    <w:abstractNumId w:val="22"/>
  </w:num>
  <w:num w:numId="17">
    <w:abstractNumId w:val="10"/>
  </w:num>
  <w:num w:numId="18">
    <w:abstractNumId w:val="11"/>
  </w:num>
  <w:num w:numId="19">
    <w:abstractNumId w:val="14"/>
  </w:num>
  <w:num w:numId="20">
    <w:abstractNumId w:val="15"/>
  </w:num>
  <w:num w:numId="21">
    <w:abstractNumId w:val="17"/>
  </w:num>
  <w:num w:numId="22">
    <w:abstractNumId w:val="20"/>
  </w:num>
  <w:num w:numId="23">
    <w:abstractNumId w:val="16"/>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Word2002TableStyleRules/>
    <w:useFELayout/>
    <w:doNotUseIndentAsNumberingTabStop/>
    <w:useAltKinsokuLineBreakRules/>
    <w:autofitToFirstFixedWidthCell/>
    <w:splitPgBreakAndParaMark/>
    <w:doNotVertAlignCellWithSp/>
    <w:doNotVertAlignInTxbx/>
    <w:compatSetting w:name="compatibilityMode" w:uri="http://schemas.microsoft.com/office/word" w:val="11"/>
  </w:compat>
  <w:rsids>
    <w:rsidRoot w:val="00000000"/>
    <w:rsid w:val="12DB6BCA"/>
    <w:rsid w:val="13CC2752"/>
    <w:rsid w:val="1EDAC040"/>
    <w:rsid w:val="2CD58518"/>
    <w:rsid w:val="3DDA9239"/>
    <w:rsid w:val="57DDD434"/>
    <w:rsid w:val="5B5F2C6B"/>
    <w:rsid w:val="5EE7A6B8"/>
    <w:rsid w:val="66D7B319"/>
    <w:rsid w:val="67C7996C"/>
    <w:rsid w:val="6F79F888"/>
    <w:rsid w:val="7648C765"/>
    <w:rsid w:val="76EB8CF3"/>
    <w:rsid w:val="7BEA196F"/>
    <w:rsid w:val="7EFF246A"/>
    <w:rsid w:val="A94F956F"/>
    <w:rsid w:val="ABF5A58E"/>
    <w:rsid w:val="AF7DDD0F"/>
    <w:rsid w:val="B53F26A9"/>
    <w:rsid w:val="BDAD9573"/>
    <w:rsid w:val="C597EB24"/>
    <w:rsid w:val="DBB3090F"/>
    <w:rsid w:val="DFDF32F4"/>
    <w:rsid w:val="E19E5970"/>
    <w:rsid w:val="EFAD88AE"/>
    <w:rsid w:val="F39F76D9"/>
    <w:rsid w:val="F3BF3AD2"/>
    <w:rsid w:val="F76F875A"/>
    <w:rsid w:val="F79FCD3B"/>
    <w:rsid w:val="F8074547"/>
    <w:rsid w:val="F8DD72B0"/>
    <w:rsid w:val="F9BE9AA9"/>
    <w:rsid w:val="FBB3D49C"/>
    <w:rsid w:val="FE9706AC"/>
    <w:rsid w:val="FFBDAB9A"/>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qFormat="1" w:unhideWhenUsed="0" w:uiPriority="0" w:semiHidden="0" w:name="index 2"/>
    <w:lsdException w:unhideWhenUsed="0" w:uiPriority="0" w:semiHidden="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name="footnote text"/>
    <w:lsdException w:unhideWhenUsed="0" w:uiPriority="0" w:name="annotation text"/>
    <w:lsdException w:unhideWhenUsed="0" w:uiPriority="0" w:semiHidden="0" w:name="header"/>
    <w:lsdException w:unhideWhenUsed="0" w:uiPriority="0" w:name="footer"/>
    <w:lsdException w:unhideWhenUsed="0" w:uiPriority="0" w:name="index heading"/>
    <w:lsdException w:qFormat="1" w:unhideWhenUsed="0" w:uiPriority="0" w:name="caption"/>
    <w:lsdException w:qFormat="1" w:unhideWhenUsed="0" w:uiPriority="0" w:name="table of figures"/>
    <w:lsdException w:qFormat="1" w:unhideWhenUsed="0" w:uiPriority="0" w:name="envelope address"/>
    <w:lsdException w:unhideWhenUsed="0" w:uiPriority="0" w:name="envelope return"/>
    <w:lsdException w:qFormat="1" w:unhideWhenUsed="0" w:uiPriority="0" w:name="footnote reference"/>
    <w:lsdException w:unhideWhenUsed="0" w:uiPriority="0" w:name="annotation reference"/>
    <w:lsdException w:unhideWhenUsed="0" w:uiPriority="0" w:name="line number"/>
    <w:lsdException w:unhideWhenUsed="0" w:uiPriority="0" w:name="page number"/>
    <w:lsdException w:unhideWhenUsed="0" w:uiPriority="0" w:name="endnote reference"/>
    <w:lsdException w:unhideWhenUsed="0" w:uiPriority="0" w:name="endnote text"/>
    <w:lsdException w:qFormat="1" w:unhideWhenUsed="0" w:uiPriority="0" w:name="table of authorities"/>
    <w:lsdException w:unhideWhenUsed="0" w:uiPriority="0" w:name="macro"/>
    <w:lsdException w:qFormat="1" w:unhideWhenUsed="0" w:uiPriority="0" w:name="toa heading"/>
    <w:lsdException w:unhideWhenUsed="0" w:uiPriority="0" w:name="List"/>
    <w:lsdException w:unhideWhenUsed="0" w:uiPriority="0" w:name="List Bullet"/>
    <w:lsdException w:qFormat="1" w:unhideWhenUsed="0" w:uiPriority="0" w:name="List Number"/>
    <w:lsdException w:unhideWhenUsed="0" w:uiPriority="0" w:name="List 2"/>
    <w:lsdException w:qFormat="1" w:unhideWhenUsed="0" w:uiPriority="0" w:name="List 3"/>
    <w:lsdException w:qFormat="1" w:unhideWhenUsed="0" w:uiPriority="0" w:name="List 4"/>
    <w:lsdException w:qFormat="1" w:unhideWhenUsed="0" w:uiPriority="0" w:name="List 5"/>
    <w:lsdException w:unhideWhenUsed="0" w:uiPriority="0" w:name="List Bullet 2"/>
    <w:lsdException w:unhideWhenUsed="0" w:uiPriority="0" w:name="List Bullet 3"/>
    <w:lsdException w:unhideWhenUsed="0" w:uiPriority="0" w:name="List Bullet 4"/>
    <w:lsdException w:qFormat="1" w:unhideWhenUsed="0" w:uiPriority="0" w:name="List Bullet 5"/>
    <w:lsdException w:qFormat="1" w:unhideWhenUsed="0" w:uiPriority="0" w:name="List Number 2"/>
    <w:lsdException w:qFormat="1" w:unhideWhenUsed="0" w:uiPriority="0" w:name="List Number 3"/>
    <w:lsdException w:qFormat="1" w:unhideWhenUsed="0" w:uiPriority="0" w:name="List Number 4"/>
    <w:lsdException w:unhideWhenUsed="0" w:uiPriority="0" w:name="List Number 5"/>
    <w:lsdException w:qFormat="1" w:unhideWhenUsed="0" w:uiPriority="0" w:name="Title"/>
    <w:lsdException w:unhideWhenUsed="0" w:uiPriority="0" w:name="Closing"/>
    <w:lsdException w:qFormat="1" w:unhideWhenUsed="0" w:uiPriority="0" w:name="Signature"/>
    <w:lsdException w:unhideWhenUsed="0" w:uiPriority="0" w:name="Default Paragraph Font"/>
    <w:lsdException w:unhideWhenUsed="0" w:uiPriority="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name="Subtitle"/>
    <w:lsdException w:qFormat="1"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0" w:semiHidden="0" w:name="Hyperlink"/>
    <w:lsdException w:qFormat="1" w:unhideWhenUsed="0" w:uiPriority="0" w:semiHidden="0" w:name="FollowedHyperlink"/>
    <w:lsdException w:qFormat="1" w:unhideWhenUsed="0" w:uiPriority="0" w:name="Strong"/>
    <w:lsdException w:qFormat="1" w:unhideWhenUsed="0" w:uiPriority="0" w:name="Emphasis"/>
    <w:lsdException w:unhideWhenUsed="0" w:uiPriority="0" w:name="Document Map"/>
    <w:lsdException w:qFormat="1" w:unhideWhenUsed="0" w:uiPriority="0" w:name="Plain Text"/>
    <w:lsdException w:qFormat="1"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unhideWhenUsed="0" w:uiPriority="0" w:name="Normal Table"/>
    <w:lsdException w:unhideWhenUsed="0" w:uiPriority="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qFormat="1"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qFormat="1"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qFormat="1"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qFormat="1" w:unhideWhenUsed="0" w:uiPriority="0" w:name="Table Contemporary"/>
    <w:lsdException w:qFormat="1"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name="Balloon Text"/>
    <w:lsdException w:unhideWhenUsed="0" w:uiPriority="0" w:name="Table Grid"/>
    <w:lsdException w:qFormat="1" w:unhideWhenUsed="0"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opLinePunct/>
      <w:adjustRightInd w:val="0"/>
      <w:snapToGrid w:val="0"/>
      <w:spacing w:before="160" w:after="160" w:line="240" w:lineRule="atLeast"/>
      <w:ind w:left="1701"/>
    </w:pPr>
    <w:rPr>
      <w:rFonts w:hint="eastAsia" w:ascii="Times New Roman" w:hAnsi="Times New Roman" w:eastAsia="宋体" w:cs="Arial"/>
      <w:kern w:val="2"/>
      <w:sz w:val="21"/>
      <w:szCs w:val="21"/>
      <w:lang w:val="en-US" w:eastAsia="zh-CN" w:bidi="ar-SA"/>
    </w:rPr>
  </w:style>
  <w:style w:type="paragraph" w:styleId="3">
    <w:name w:val="heading 1"/>
    <w:basedOn w:val="1"/>
    <w:next w:val="4"/>
    <w:qFormat/>
    <w:uiPriority w:val="0"/>
    <w:pPr>
      <w:keepNext/>
      <w:numPr>
        <w:ilvl w:val="0"/>
        <w:numId w:val="1"/>
      </w:numPr>
      <w:pBdr>
        <w:bottom w:val="single" w:color="auto" w:sz="12" w:space="1"/>
      </w:pBdr>
      <w:spacing w:before="1600" w:after="800"/>
      <w:jc w:val="right"/>
      <w:outlineLvl w:val="0"/>
    </w:pPr>
    <w:rPr>
      <w:rFonts w:ascii="Book Antiqua" w:hAnsi="Book Antiqua" w:eastAsia="黑体" w:cs="Book Antiqua"/>
      <w:b/>
      <w:bCs/>
      <w:sz w:val="44"/>
      <w:szCs w:val="44"/>
    </w:rPr>
  </w:style>
  <w:style w:type="paragraph" w:styleId="4">
    <w:name w:val="heading 2"/>
    <w:basedOn w:val="1"/>
    <w:next w:val="5"/>
    <w:qFormat/>
    <w:uiPriority w:val="0"/>
    <w:pPr>
      <w:keepNext/>
      <w:keepLines/>
      <w:numPr>
        <w:ilvl w:val="1"/>
        <w:numId w:val="1"/>
      </w:numPr>
      <w:spacing w:before="600"/>
      <w:outlineLvl w:val="1"/>
    </w:pPr>
    <w:rPr>
      <w:rFonts w:ascii="Book Antiqua" w:hAnsi="Book Antiqua" w:eastAsia="黑体" w:cs="Book Antiqua"/>
      <w:bCs/>
      <w:kern w:val="0"/>
      <w:sz w:val="36"/>
      <w:szCs w:val="36"/>
      <w:lang w:eastAsia="en-US"/>
    </w:rPr>
  </w:style>
  <w:style w:type="paragraph" w:styleId="5">
    <w:name w:val="heading 3"/>
    <w:basedOn w:val="1"/>
    <w:next w:val="1"/>
    <w:qFormat/>
    <w:uiPriority w:val="0"/>
    <w:pPr>
      <w:keepNext/>
      <w:keepLines/>
      <w:numPr>
        <w:ilvl w:val="2"/>
        <w:numId w:val="1"/>
      </w:numPr>
      <w:spacing w:before="200"/>
      <w:outlineLvl w:val="2"/>
    </w:pPr>
    <w:rPr>
      <w:rFonts w:ascii="Book Antiqua" w:hAnsi="Book Antiqua" w:eastAsia="黑体" w:cs="宋体"/>
      <w:kern w:val="0"/>
      <w:sz w:val="32"/>
      <w:szCs w:val="32"/>
    </w:rPr>
  </w:style>
  <w:style w:type="paragraph" w:styleId="6">
    <w:name w:val="heading 4"/>
    <w:basedOn w:val="1"/>
    <w:next w:val="1"/>
    <w:semiHidden/>
    <w:qFormat/>
    <w:uiPriority w:val="0"/>
    <w:pPr>
      <w:keepNext/>
      <w:keepLines/>
      <w:numPr>
        <w:ilvl w:val="3"/>
        <w:numId w:val="1"/>
      </w:numPr>
      <w:outlineLvl w:val="3"/>
    </w:pPr>
    <w:rPr>
      <w:rFonts w:ascii="Book Antiqua" w:hAnsi="Book Antiqua" w:eastAsia="黑体" w:cs="宋体"/>
      <w:kern w:val="0"/>
      <w:sz w:val="28"/>
      <w:szCs w:val="28"/>
    </w:rPr>
  </w:style>
  <w:style w:type="paragraph" w:styleId="7">
    <w:name w:val="heading 5"/>
    <w:basedOn w:val="1"/>
    <w:next w:val="1"/>
    <w:semiHidden/>
    <w:qFormat/>
    <w:uiPriority w:val="0"/>
    <w:pPr>
      <w:keepNext/>
      <w:keepLines/>
      <w:numPr>
        <w:ilvl w:val="4"/>
        <w:numId w:val="1"/>
      </w:numPr>
      <w:outlineLvl w:val="4"/>
    </w:pPr>
    <w:rPr>
      <w:rFonts w:ascii="Book Antiqua" w:hAnsi="Book Antiqua" w:eastAsia="黑体" w:cs="宋体"/>
      <w:kern w:val="0"/>
      <w:sz w:val="24"/>
      <w:szCs w:val="24"/>
    </w:rPr>
  </w:style>
  <w:style w:type="paragraph" w:styleId="8">
    <w:name w:val="heading 6"/>
    <w:basedOn w:val="1"/>
    <w:next w:val="1"/>
    <w:qFormat/>
    <w:uiPriority w:val="0"/>
    <w:pPr>
      <w:keepNext/>
      <w:keepLines/>
      <w:numPr>
        <w:ilvl w:val="8"/>
        <w:numId w:val="2"/>
      </w:numPr>
      <w:spacing w:before="240" w:after="64" w:line="320" w:lineRule="atLeast"/>
      <w:outlineLvl w:val="5"/>
    </w:pPr>
    <w:rPr>
      <w:rFonts w:ascii="Arial" w:hAnsi="Arial" w:eastAsia="黑体" w:cs="Times New Roman"/>
      <w:b/>
      <w:bCs/>
    </w:rPr>
  </w:style>
  <w:style w:type="paragraph" w:styleId="9">
    <w:name w:val="heading 7"/>
    <w:basedOn w:val="3"/>
    <w:next w:val="10"/>
    <w:qFormat/>
    <w:uiPriority w:val="0"/>
    <w:pPr>
      <w:keepLines/>
      <w:numPr>
        <w:numId w:val="3"/>
      </w:numPr>
      <w:pBdr>
        <w:bottom w:val="single" w:color="auto" w:sz="4" w:space="1"/>
      </w:pBdr>
      <w:topLinePunct w:val="0"/>
      <w:outlineLvl w:val="6"/>
    </w:pPr>
    <w:rPr>
      <w:bCs w:val="0"/>
    </w:rPr>
  </w:style>
  <w:style w:type="paragraph" w:styleId="10">
    <w:name w:val="heading 8"/>
    <w:basedOn w:val="4"/>
    <w:next w:val="11"/>
    <w:qFormat/>
    <w:uiPriority w:val="0"/>
    <w:pPr>
      <w:numPr>
        <w:ilvl w:val="1"/>
        <w:numId w:val="3"/>
      </w:numPr>
      <w:topLinePunct w:val="0"/>
      <w:spacing w:before="200"/>
      <w:outlineLvl w:val="7"/>
    </w:pPr>
    <w:rPr>
      <w:rFonts w:cs="Times New Roman"/>
    </w:rPr>
  </w:style>
  <w:style w:type="paragraph" w:styleId="11">
    <w:name w:val="heading 9"/>
    <w:basedOn w:val="5"/>
    <w:next w:val="1"/>
    <w:qFormat/>
    <w:uiPriority w:val="0"/>
    <w:pPr>
      <w:numPr>
        <w:ilvl w:val="2"/>
        <w:numId w:val="3"/>
      </w:numPr>
      <w:topLinePunct w:val="0"/>
      <w:outlineLvl w:val="8"/>
    </w:pPr>
    <w:rPr>
      <w:rFonts w:cs="Times New Roman"/>
    </w:rPr>
  </w:style>
  <w:style w:type="character" w:default="1" w:styleId="134">
    <w:name w:val="Default Paragraph Font"/>
    <w:semiHidden/>
    <w:uiPriority w:val="0"/>
  </w:style>
  <w:style w:type="table" w:default="1" w:styleId="89">
    <w:name w:val="Normal Table"/>
    <w:semiHidden/>
    <w:uiPriority w:val="0"/>
    <w:tblPr>
      <w:tblCellMar>
        <w:top w:w="0" w:type="dxa"/>
        <w:left w:w="108" w:type="dxa"/>
        <w:bottom w:w="0" w:type="dxa"/>
        <w:right w:w="108" w:type="dxa"/>
      </w:tblCellMar>
    </w:tblPr>
  </w:style>
  <w:style w:type="paragraph" w:styleId="2">
    <w:name w:val="macro"/>
    <w:semiHidden/>
    <w:uiPriority w:val="0"/>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eastAsia="宋体" w:cs="Courier New"/>
      <w:kern w:val="2"/>
      <w:sz w:val="24"/>
      <w:szCs w:val="24"/>
      <w:lang w:val="en-US" w:eastAsia="zh-CN" w:bidi="ar-SA"/>
    </w:rPr>
  </w:style>
  <w:style w:type="paragraph" w:styleId="12">
    <w:name w:val="List 3"/>
    <w:basedOn w:val="1"/>
    <w:semiHidden/>
    <w:qFormat/>
    <w:uiPriority w:val="0"/>
    <w:pPr>
      <w:ind w:leftChars="400" w:hangingChars="200"/>
    </w:pPr>
  </w:style>
  <w:style w:type="paragraph" w:styleId="13">
    <w:name w:val="toc 7"/>
    <w:basedOn w:val="1"/>
    <w:next w:val="1"/>
    <w:semiHidden/>
    <w:uiPriority w:val="0"/>
    <w:pPr>
      <w:ind w:left="2520"/>
    </w:pPr>
    <w:rPr>
      <w:sz w:val="24"/>
    </w:rPr>
  </w:style>
  <w:style w:type="paragraph" w:styleId="14">
    <w:name w:val="List Number 2"/>
    <w:basedOn w:val="1"/>
    <w:semiHidden/>
    <w:qFormat/>
    <w:uiPriority w:val="0"/>
    <w:pPr>
      <w:numPr>
        <w:ilvl w:val="0"/>
        <w:numId w:val="4"/>
      </w:numPr>
    </w:pPr>
  </w:style>
  <w:style w:type="paragraph" w:styleId="15">
    <w:name w:val="table of authorities"/>
    <w:basedOn w:val="1"/>
    <w:next w:val="1"/>
    <w:semiHidden/>
    <w:qFormat/>
    <w:uiPriority w:val="0"/>
    <w:pPr>
      <w:ind w:left="420"/>
    </w:pPr>
  </w:style>
  <w:style w:type="paragraph" w:styleId="16">
    <w:name w:val="Note Heading"/>
    <w:basedOn w:val="1"/>
    <w:next w:val="1"/>
    <w:semiHidden/>
    <w:uiPriority w:val="0"/>
    <w:pPr>
      <w:jc w:val="center"/>
    </w:pPr>
  </w:style>
  <w:style w:type="paragraph" w:styleId="17">
    <w:name w:val="List Bullet 4"/>
    <w:basedOn w:val="1"/>
    <w:semiHidden/>
    <w:uiPriority w:val="0"/>
    <w:pPr>
      <w:numPr>
        <w:ilvl w:val="0"/>
        <w:numId w:val="5"/>
      </w:numPr>
    </w:pPr>
  </w:style>
  <w:style w:type="paragraph" w:styleId="18">
    <w:name w:val="index 8"/>
    <w:basedOn w:val="1"/>
    <w:next w:val="1"/>
    <w:semiHidden/>
    <w:uiPriority w:val="0"/>
    <w:pPr>
      <w:ind w:left="1680" w:hanging="210"/>
    </w:pPr>
    <w:rPr>
      <w:sz w:val="20"/>
      <w:szCs w:val="20"/>
    </w:rPr>
  </w:style>
  <w:style w:type="paragraph" w:styleId="19">
    <w:name w:val="E-mail Signature"/>
    <w:basedOn w:val="1"/>
    <w:semiHidden/>
    <w:qFormat/>
    <w:uiPriority w:val="0"/>
  </w:style>
  <w:style w:type="paragraph" w:styleId="20">
    <w:name w:val="List Number"/>
    <w:basedOn w:val="1"/>
    <w:semiHidden/>
    <w:qFormat/>
    <w:uiPriority w:val="0"/>
    <w:pPr>
      <w:numPr>
        <w:ilvl w:val="0"/>
        <w:numId w:val="6"/>
      </w:numPr>
    </w:pPr>
  </w:style>
  <w:style w:type="paragraph" w:styleId="21">
    <w:name w:val="Normal Indent"/>
    <w:basedOn w:val="1"/>
    <w:semiHidden/>
    <w:uiPriority w:val="0"/>
    <w:pPr>
      <w:ind w:firstLineChars="200"/>
    </w:pPr>
  </w:style>
  <w:style w:type="paragraph" w:styleId="22">
    <w:name w:val="caption"/>
    <w:basedOn w:val="1"/>
    <w:next w:val="1"/>
    <w:semiHidden/>
    <w:qFormat/>
    <w:uiPriority w:val="0"/>
    <w:pPr>
      <w:spacing w:before="152"/>
    </w:pPr>
    <w:rPr>
      <w:rFonts w:ascii="Arial" w:hAnsi="Arial" w:eastAsia="黑体"/>
      <w:sz w:val="20"/>
      <w:szCs w:val="20"/>
    </w:rPr>
  </w:style>
  <w:style w:type="paragraph" w:styleId="23">
    <w:name w:val="index 5"/>
    <w:basedOn w:val="1"/>
    <w:next w:val="1"/>
    <w:semiHidden/>
    <w:uiPriority w:val="0"/>
    <w:pPr>
      <w:ind w:left="1050" w:hanging="210"/>
    </w:pPr>
    <w:rPr>
      <w:sz w:val="20"/>
      <w:szCs w:val="20"/>
    </w:rPr>
  </w:style>
  <w:style w:type="paragraph" w:styleId="24">
    <w:name w:val="List Bullet"/>
    <w:basedOn w:val="1"/>
    <w:semiHidden/>
    <w:uiPriority w:val="0"/>
    <w:pPr>
      <w:numPr>
        <w:ilvl w:val="0"/>
        <w:numId w:val="7"/>
      </w:numPr>
    </w:pPr>
  </w:style>
  <w:style w:type="paragraph" w:styleId="25">
    <w:name w:val="envelope address"/>
    <w:basedOn w:val="1"/>
    <w:semiHidden/>
    <w:qFormat/>
    <w:uiPriority w:val="0"/>
    <w:pPr>
      <w:framePr w:w="7920" w:h="1980" w:hRule="exact" w:hSpace="180" w:wrap="auto" w:vAnchor="margin" w:hAnchor="page" w:xAlign="center" w:yAlign="bottom"/>
      <w:ind w:leftChars="1400"/>
    </w:pPr>
    <w:rPr>
      <w:rFonts w:ascii="Arial" w:hAnsi="Arial"/>
    </w:rPr>
  </w:style>
  <w:style w:type="paragraph" w:styleId="26">
    <w:name w:val="Document Map"/>
    <w:basedOn w:val="1"/>
    <w:semiHidden/>
    <w:uiPriority w:val="0"/>
    <w:pPr>
      <w:shd w:val="clear" w:color="auto" w:fill="000080"/>
    </w:pPr>
  </w:style>
  <w:style w:type="paragraph" w:styleId="27">
    <w:name w:val="toa heading"/>
    <w:basedOn w:val="1"/>
    <w:next w:val="1"/>
    <w:semiHidden/>
    <w:qFormat/>
    <w:uiPriority w:val="0"/>
    <w:pPr>
      <w:spacing w:before="120"/>
    </w:pPr>
    <w:rPr>
      <w:rFonts w:ascii="Arial" w:hAnsi="Arial"/>
    </w:rPr>
  </w:style>
  <w:style w:type="paragraph" w:styleId="28">
    <w:name w:val="annotation text"/>
    <w:basedOn w:val="1"/>
    <w:semiHidden/>
    <w:uiPriority w:val="0"/>
  </w:style>
  <w:style w:type="paragraph" w:styleId="29">
    <w:name w:val="index 6"/>
    <w:basedOn w:val="1"/>
    <w:next w:val="1"/>
    <w:semiHidden/>
    <w:uiPriority w:val="0"/>
    <w:pPr>
      <w:ind w:left="1260" w:hanging="210"/>
    </w:pPr>
    <w:rPr>
      <w:sz w:val="20"/>
      <w:szCs w:val="20"/>
    </w:rPr>
  </w:style>
  <w:style w:type="paragraph" w:styleId="30">
    <w:name w:val="Salutation"/>
    <w:basedOn w:val="1"/>
    <w:next w:val="1"/>
    <w:semiHidden/>
    <w:qFormat/>
    <w:uiPriority w:val="0"/>
  </w:style>
  <w:style w:type="paragraph" w:styleId="31">
    <w:name w:val="Body Text 3"/>
    <w:basedOn w:val="1"/>
    <w:semiHidden/>
    <w:uiPriority w:val="0"/>
    <w:pPr>
      <w:spacing w:after="120"/>
    </w:pPr>
    <w:rPr>
      <w:sz w:val="16"/>
      <w:szCs w:val="16"/>
    </w:rPr>
  </w:style>
  <w:style w:type="paragraph" w:styleId="32">
    <w:name w:val="Closing"/>
    <w:basedOn w:val="1"/>
    <w:semiHidden/>
    <w:uiPriority w:val="0"/>
    <w:pPr>
      <w:ind w:leftChars="2100"/>
    </w:pPr>
  </w:style>
  <w:style w:type="paragraph" w:styleId="33">
    <w:name w:val="List Bullet 3"/>
    <w:basedOn w:val="1"/>
    <w:semiHidden/>
    <w:uiPriority w:val="0"/>
    <w:pPr>
      <w:numPr>
        <w:ilvl w:val="0"/>
        <w:numId w:val="8"/>
      </w:numPr>
    </w:pPr>
  </w:style>
  <w:style w:type="paragraph" w:styleId="34">
    <w:name w:val="Body Text"/>
    <w:basedOn w:val="1"/>
    <w:semiHidden/>
    <w:uiPriority w:val="0"/>
    <w:pPr>
      <w:spacing w:after="120"/>
    </w:pPr>
  </w:style>
  <w:style w:type="paragraph" w:styleId="35">
    <w:name w:val="Body Text Indent"/>
    <w:basedOn w:val="1"/>
    <w:semiHidden/>
    <w:uiPriority w:val="0"/>
    <w:pPr>
      <w:spacing w:after="120"/>
      <w:ind w:leftChars="200"/>
    </w:pPr>
  </w:style>
  <w:style w:type="paragraph" w:styleId="36">
    <w:name w:val="List Number 3"/>
    <w:basedOn w:val="1"/>
    <w:semiHidden/>
    <w:qFormat/>
    <w:uiPriority w:val="0"/>
    <w:pPr>
      <w:numPr>
        <w:ilvl w:val="0"/>
        <w:numId w:val="9"/>
      </w:numPr>
    </w:pPr>
  </w:style>
  <w:style w:type="paragraph" w:styleId="37">
    <w:name w:val="List 2"/>
    <w:basedOn w:val="1"/>
    <w:semiHidden/>
    <w:uiPriority w:val="0"/>
    <w:pPr>
      <w:ind w:leftChars="200" w:hangingChars="200"/>
    </w:pPr>
  </w:style>
  <w:style w:type="paragraph" w:styleId="38">
    <w:name w:val="List Continue"/>
    <w:basedOn w:val="1"/>
    <w:semiHidden/>
    <w:uiPriority w:val="0"/>
    <w:pPr>
      <w:spacing w:after="120"/>
      <w:ind w:leftChars="200"/>
    </w:pPr>
  </w:style>
  <w:style w:type="paragraph" w:styleId="39">
    <w:name w:val="Block Text"/>
    <w:basedOn w:val="1"/>
    <w:semiHidden/>
    <w:uiPriority w:val="0"/>
    <w:pPr>
      <w:spacing w:after="120"/>
      <w:ind w:leftChars="700" w:rightChars="700"/>
    </w:pPr>
  </w:style>
  <w:style w:type="paragraph" w:styleId="40">
    <w:name w:val="List Bullet 2"/>
    <w:basedOn w:val="1"/>
    <w:semiHidden/>
    <w:uiPriority w:val="0"/>
    <w:pPr>
      <w:numPr>
        <w:ilvl w:val="0"/>
        <w:numId w:val="10"/>
      </w:numPr>
    </w:pPr>
  </w:style>
  <w:style w:type="paragraph" w:styleId="41">
    <w:name w:val="HTML Address"/>
    <w:basedOn w:val="1"/>
    <w:semiHidden/>
    <w:uiPriority w:val="0"/>
    <w:rPr>
      <w:i/>
      <w:iCs/>
    </w:rPr>
  </w:style>
  <w:style w:type="paragraph" w:styleId="42">
    <w:name w:val="index 4"/>
    <w:basedOn w:val="1"/>
    <w:next w:val="1"/>
    <w:semiHidden/>
    <w:uiPriority w:val="0"/>
    <w:pPr>
      <w:ind w:left="1260"/>
    </w:pPr>
  </w:style>
  <w:style w:type="paragraph" w:styleId="43">
    <w:name w:val="toc 5"/>
    <w:basedOn w:val="1"/>
    <w:next w:val="1"/>
    <w:semiHidden/>
    <w:uiPriority w:val="0"/>
    <w:pPr>
      <w:spacing w:before="80" w:after="80"/>
      <w:ind w:left="0"/>
    </w:pPr>
    <w:rPr>
      <w:sz w:val="20"/>
      <w:szCs w:val="20"/>
    </w:rPr>
  </w:style>
  <w:style w:type="paragraph" w:styleId="44">
    <w:name w:val="toc 3"/>
    <w:basedOn w:val="1"/>
    <w:next w:val="1"/>
    <w:semiHidden/>
    <w:uiPriority w:val="0"/>
    <w:pPr>
      <w:spacing w:before="80" w:after="80"/>
      <w:ind w:left="0"/>
    </w:pPr>
    <w:rPr>
      <w:sz w:val="20"/>
      <w:szCs w:val="20"/>
    </w:rPr>
  </w:style>
  <w:style w:type="paragraph" w:styleId="45">
    <w:name w:val="Plain Text"/>
    <w:basedOn w:val="1"/>
    <w:semiHidden/>
    <w:qFormat/>
    <w:uiPriority w:val="0"/>
    <w:rPr>
      <w:rFonts w:ascii="宋体" w:hAnsi="Courier New" w:cs="Courier New"/>
    </w:rPr>
  </w:style>
  <w:style w:type="paragraph" w:styleId="46">
    <w:name w:val="List Bullet 5"/>
    <w:basedOn w:val="1"/>
    <w:semiHidden/>
    <w:qFormat/>
    <w:uiPriority w:val="0"/>
    <w:pPr>
      <w:numPr>
        <w:ilvl w:val="0"/>
        <w:numId w:val="11"/>
      </w:numPr>
    </w:pPr>
  </w:style>
  <w:style w:type="paragraph" w:styleId="47">
    <w:name w:val="List Number 4"/>
    <w:basedOn w:val="1"/>
    <w:semiHidden/>
    <w:qFormat/>
    <w:uiPriority w:val="0"/>
    <w:pPr>
      <w:numPr>
        <w:ilvl w:val="0"/>
        <w:numId w:val="12"/>
      </w:numPr>
    </w:pPr>
  </w:style>
  <w:style w:type="paragraph" w:styleId="48">
    <w:name w:val="toc 8"/>
    <w:basedOn w:val="1"/>
    <w:next w:val="1"/>
    <w:semiHidden/>
    <w:uiPriority w:val="0"/>
    <w:pPr>
      <w:ind w:left="2940"/>
    </w:pPr>
    <w:rPr>
      <w:sz w:val="24"/>
    </w:rPr>
  </w:style>
  <w:style w:type="paragraph" w:styleId="49">
    <w:name w:val="index 3"/>
    <w:next w:val="1"/>
    <w:uiPriority w:val="0"/>
    <w:pPr>
      <w:adjustRightInd w:val="0"/>
      <w:snapToGrid w:val="0"/>
      <w:ind w:left="567"/>
    </w:pPr>
    <w:rPr>
      <w:rFonts w:ascii="Times New Roman" w:hAnsi="Times New Roman" w:eastAsia="宋体" w:cs="Arial"/>
      <w:kern w:val="2"/>
      <w:sz w:val="21"/>
      <w:szCs w:val="21"/>
      <w:lang w:val="en-US" w:eastAsia="zh-CN" w:bidi="ar-SA"/>
    </w:rPr>
  </w:style>
  <w:style w:type="paragraph" w:styleId="50">
    <w:name w:val="Date"/>
    <w:basedOn w:val="1"/>
    <w:next w:val="1"/>
    <w:semiHidden/>
    <w:uiPriority w:val="0"/>
    <w:pPr>
      <w:ind w:leftChars="2500"/>
    </w:pPr>
  </w:style>
  <w:style w:type="paragraph" w:styleId="51">
    <w:name w:val="Body Text Indent 2"/>
    <w:basedOn w:val="1"/>
    <w:semiHidden/>
    <w:uiPriority w:val="0"/>
    <w:pPr>
      <w:spacing w:after="120" w:line="480" w:lineRule="auto"/>
      <w:ind w:leftChars="200"/>
    </w:pPr>
  </w:style>
  <w:style w:type="paragraph" w:styleId="52">
    <w:name w:val="endnote text"/>
    <w:basedOn w:val="1"/>
    <w:semiHidden/>
    <w:uiPriority w:val="0"/>
  </w:style>
  <w:style w:type="paragraph" w:styleId="53">
    <w:name w:val="List Continue 5"/>
    <w:basedOn w:val="1"/>
    <w:semiHidden/>
    <w:uiPriority w:val="0"/>
    <w:pPr>
      <w:spacing w:after="120"/>
      <w:ind w:leftChars="1000"/>
    </w:pPr>
  </w:style>
  <w:style w:type="paragraph" w:styleId="54">
    <w:name w:val="Balloon Text"/>
    <w:basedOn w:val="1"/>
    <w:semiHidden/>
    <w:uiPriority w:val="0"/>
    <w:rPr>
      <w:sz w:val="18"/>
      <w:szCs w:val="18"/>
    </w:rPr>
  </w:style>
  <w:style w:type="paragraph" w:styleId="55">
    <w:name w:val="footer"/>
    <w:basedOn w:val="56"/>
    <w:semiHidden/>
    <w:uiPriority w:val="0"/>
    <w:pPr>
      <w:spacing w:before="200" w:after="200"/>
      <w:jc w:val="center"/>
    </w:pPr>
    <w:rPr>
      <w:rFonts w:cs="Times New Roman"/>
      <w:b/>
      <w:bCs/>
      <w:sz w:val="22"/>
      <w:szCs w:val="22"/>
    </w:rPr>
  </w:style>
  <w:style w:type="paragraph" w:customStyle="1" w:styleId="56">
    <w:name w:val="Heading Left"/>
    <w:basedOn w:val="1"/>
    <w:uiPriority w:val="0"/>
    <w:pPr>
      <w:spacing w:before="0" w:after="0"/>
      <w:ind w:left="0"/>
    </w:pPr>
    <w:rPr>
      <w:rFonts w:ascii="Times New Roman"/>
      <w:sz w:val="20"/>
      <w:szCs w:val="20"/>
    </w:rPr>
  </w:style>
  <w:style w:type="paragraph" w:styleId="57">
    <w:name w:val="envelope return"/>
    <w:basedOn w:val="1"/>
    <w:semiHidden/>
    <w:uiPriority w:val="0"/>
    <w:rPr>
      <w:rFonts w:ascii="Arial" w:hAnsi="Arial"/>
    </w:rPr>
  </w:style>
  <w:style w:type="paragraph" w:styleId="58">
    <w:name w:val="header"/>
    <w:basedOn w:val="1"/>
    <w:uiPriority w:val="0"/>
    <w:pPr>
      <w:tabs>
        <w:tab w:val="center" w:pos="4153"/>
        <w:tab w:val="right" w:pos="8306"/>
      </w:tabs>
      <w:spacing w:before="0" w:after="0"/>
      <w:ind w:left="0"/>
      <w:jc w:val="right"/>
    </w:pPr>
    <w:rPr>
      <w:sz w:val="18"/>
      <w:szCs w:val="18"/>
    </w:rPr>
  </w:style>
  <w:style w:type="paragraph" w:styleId="59">
    <w:name w:val="Signature"/>
    <w:basedOn w:val="1"/>
    <w:semiHidden/>
    <w:qFormat/>
    <w:uiPriority w:val="0"/>
    <w:pPr>
      <w:ind w:leftChars="2100"/>
    </w:pPr>
  </w:style>
  <w:style w:type="paragraph" w:styleId="60">
    <w:name w:val="toc 1"/>
    <w:basedOn w:val="1"/>
    <w:next w:val="1"/>
    <w:semiHidden/>
    <w:uiPriority w:val="0"/>
    <w:pPr>
      <w:spacing w:after="80"/>
      <w:ind w:left="0"/>
    </w:pPr>
    <w:rPr>
      <w:rFonts w:ascii="Book Antiqua" w:hAnsi="Book Antiqua" w:cs="Book Antiqua"/>
      <w:b/>
      <w:bCs/>
      <w:sz w:val="24"/>
      <w:szCs w:val="24"/>
    </w:rPr>
  </w:style>
  <w:style w:type="paragraph" w:styleId="61">
    <w:name w:val="List Continue 4"/>
    <w:basedOn w:val="1"/>
    <w:semiHidden/>
    <w:uiPriority w:val="0"/>
    <w:pPr>
      <w:spacing w:after="120"/>
      <w:ind w:leftChars="800"/>
    </w:pPr>
  </w:style>
  <w:style w:type="paragraph" w:styleId="62">
    <w:name w:val="toc 4"/>
    <w:basedOn w:val="1"/>
    <w:next w:val="1"/>
    <w:semiHidden/>
    <w:uiPriority w:val="0"/>
    <w:pPr>
      <w:spacing w:before="80" w:after="80"/>
      <w:ind w:left="0"/>
    </w:pPr>
    <w:rPr>
      <w:sz w:val="20"/>
      <w:szCs w:val="20"/>
    </w:rPr>
  </w:style>
  <w:style w:type="paragraph" w:styleId="63">
    <w:name w:val="index heading"/>
    <w:basedOn w:val="1"/>
    <w:next w:val="64"/>
    <w:semiHidden/>
    <w:uiPriority w:val="0"/>
    <w:rPr>
      <w:rFonts w:ascii="Arial" w:hAnsi="Arial"/>
      <w:b/>
      <w:bCs/>
    </w:rPr>
  </w:style>
  <w:style w:type="paragraph" w:styleId="64">
    <w:name w:val="index 1"/>
    <w:next w:val="1"/>
    <w:uiPriority w:val="0"/>
    <w:pPr>
      <w:adjustRightInd w:val="0"/>
      <w:snapToGrid w:val="0"/>
    </w:pPr>
    <w:rPr>
      <w:rFonts w:ascii="Times New Roman" w:hAnsi="Times New Roman" w:eastAsia="宋体" w:cs="Arial"/>
      <w:kern w:val="2"/>
      <w:sz w:val="21"/>
      <w:szCs w:val="21"/>
      <w:lang w:val="en-US" w:eastAsia="zh-CN" w:bidi="ar-SA"/>
    </w:rPr>
  </w:style>
  <w:style w:type="paragraph" w:styleId="65">
    <w:name w:val="Subtitle"/>
    <w:basedOn w:val="1"/>
    <w:semiHidden/>
    <w:qFormat/>
    <w:uiPriority w:val="0"/>
    <w:pPr>
      <w:spacing w:before="240" w:after="60" w:line="312" w:lineRule="atLeast"/>
      <w:jc w:val="center"/>
      <w:outlineLvl w:val="1"/>
    </w:pPr>
    <w:rPr>
      <w:rFonts w:ascii="Arial" w:hAnsi="Arial"/>
      <w:b/>
      <w:bCs/>
      <w:kern w:val="28"/>
      <w:sz w:val="32"/>
      <w:szCs w:val="32"/>
    </w:rPr>
  </w:style>
  <w:style w:type="paragraph" w:styleId="66">
    <w:name w:val="List Number 5"/>
    <w:basedOn w:val="1"/>
    <w:semiHidden/>
    <w:uiPriority w:val="0"/>
    <w:pPr>
      <w:numPr>
        <w:ilvl w:val="0"/>
        <w:numId w:val="13"/>
      </w:numPr>
    </w:pPr>
  </w:style>
  <w:style w:type="paragraph" w:styleId="67">
    <w:name w:val="List"/>
    <w:basedOn w:val="1"/>
    <w:semiHidden/>
    <w:uiPriority w:val="0"/>
    <w:pPr>
      <w:ind w:left="200" w:hangingChars="200"/>
    </w:pPr>
  </w:style>
  <w:style w:type="paragraph" w:styleId="68">
    <w:name w:val="footnote text"/>
    <w:basedOn w:val="1"/>
    <w:semiHidden/>
    <w:uiPriority w:val="0"/>
    <w:rPr>
      <w:sz w:val="18"/>
      <w:szCs w:val="18"/>
    </w:rPr>
  </w:style>
  <w:style w:type="paragraph" w:styleId="69">
    <w:name w:val="toc 6"/>
    <w:basedOn w:val="1"/>
    <w:next w:val="1"/>
    <w:semiHidden/>
    <w:uiPriority w:val="0"/>
    <w:pPr>
      <w:ind w:left="2100"/>
    </w:pPr>
    <w:rPr>
      <w:sz w:val="24"/>
    </w:rPr>
  </w:style>
  <w:style w:type="paragraph" w:styleId="70">
    <w:name w:val="List 5"/>
    <w:basedOn w:val="1"/>
    <w:semiHidden/>
    <w:qFormat/>
    <w:uiPriority w:val="0"/>
    <w:pPr>
      <w:ind w:leftChars="800" w:hangingChars="200"/>
    </w:pPr>
  </w:style>
  <w:style w:type="paragraph" w:styleId="71">
    <w:name w:val="Body Text Indent 3"/>
    <w:basedOn w:val="1"/>
    <w:semiHidden/>
    <w:uiPriority w:val="0"/>
    <w:pPr>
      <w:spacing w:after="120"/>
      <w:ind w:leftChars="200"/>
    </w:pPr>
    <w:rPr>
      <w:sz w:val="16"/>
      <w:szCs w:val="16"/>
    </w:rPr>
  </w:style>
  <w:style w:type="paragraph" w:styleId="72">
    <w:name w:val="index 7"/>
    <w:basedOn w:val="1"/>
    <w:next w:val="1"/>
    <w:semiHidden/>
    <w:uiPriority w:val="0"/>
    <w:pPr>
      <w:ind w:left="1470" w:hanging="210"/>
    </w:pPr>
    <w:rPr>
      <w:sz w:val="20"/>
      <w:szCs w:val="20"/>
    </w:rPr>
  </w:style>
  <w:style w:type="paragraph" w:styleId="73">
    <w:name w:val="index 9"/>
    <w:basedOn w:val="1"/>
    <w:next w:val="1"/>
    <w:semiHidden/>
    <w:uiPriority w:val="0"/>
    <w:pPr>
      <w:ind w:left="1890" w:hanging="210"/>
    </w:pPr>
    <w:rPr>
      <w:sz w:val="20"/>
      <w:szCs w:val="20"/>
    </w:rPr>
  </w:style>
  <w:style w:type="paragraph" w:styleId="74">
    <w:name w:val="table of figures"/>
    <w:basedOn w:val="1"/>
    <w:next w:val="1"/>
    <w:semiHidden/>
    <w:qFormat/>
    <w:uiPriority w:val="0"/>
    <w:pPr>
      <w:spacing w:afterLines="50"/>
      <w:ind w:leftChars="300"/>
    </w:pPr>
    <w:rPr>
      <w:sz w:val="20"/>
      <w:szCs w:val="20"/>
    </w:rPr>
  </w:style>
  <w:style w:type="paragraph" w:styleId="75">
    <w:name w:val="toc 2"/>
    <w:basedOn w:val="1"/>
    <w:next w:val="1"/>
    <w:semiHidden/>
    <w:uiPriority w:val="0"/>
    <w:pPr>
      <w:spacing w:before="80" w:after="80"/>
      <w:ind w:left="0"/>
    </w:pPr>
    <w:rPr>
      <w:sz w:val="20"/>
      <w:szCs w:val="20"/>
    </w:rPr>
  </w:style>
  <w:style w:type="paragraph" w:styleId="76">
    <w:name w:val="toc 9"/>
    <w:basedOn w:val="1"/>
    <w:next w:val="1"/>
    <w:semiHidden/>
    <w:uiPriority w:val="0"/>
    <w:pPr>
      <w:ind w:left="3360"/>
    </w:pPr>
    <w:rPr>
      <w:sz w:val="24"/>
    </w:rPr>
  </w:style>
  <w:style w:type="paragraph" w:styleId="77">
    <w:name w:val="Body Text 2"/>
    <w:basedOn w:val="1"/>
    <w:semiHidden/>
    <w:uiPriority w:val="0"/>
    <w:pPr>
      <w:spacing w:after="120" w:line="480" w:lineRule="auto"/>
    </w:pPr>
  </w:style>
  <w:style w:type="paragraph" w:styleId="78">
    <w:name w:val="List 4"/>
    <w:basedOn w:val="1"/>
    <w:semiHidden/>
    <w:qFormat/>
    <w:uiPriority w:val="0"/>
    <w:pPr>
      <w:ind w:leftChars="600" w:hangingChars="200"/>
    </w:pPr>
  </w:style>
  <w:style w:type="paragraph" w:styleId="79">
    <w:name w:val="List Continue 2"/>
    <w:basedOn w:val="1"/>
    <w:semiHidden/>
    <w:uiPriority w:val="0"/>
    <w:pPr>
      <w:spacing w:after="120"/>
      <w:ind w:leftChars="400"/>
    </w:pPr>
  </w:style>
  <w:style w:type="paragraph" w:styleId="80">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Chars="500" w:hangingChars="500"/>
    </w:pPr>
    <w:rPr>
      <w:rFonts w:ascii="Arial" w:hAnsi="Arial"/>
    </w:rPr>
  </w:style>
  <w:style w:type="paragraph" w:styleId="81">
    <w:name w:val="HTML Preformatted"/>
    <w:basedOn w:val="1"/>
    <w:semiHidden/>
    <w:uiPriority w:val="0"/>
    <w:rPr>
      <w:rFonts w:ascii="Courier New" w:hAnsi="Courier New" w:cs="Courier New"/>
      <w:sz w:val="20"/>
      <w:szCs w:val="20"/>
    </w:rPr>
  </w:style>
  <w:style w:type="paragraph" w:styleId="82">
    <w:name w:val="Normal (Web)"/>
    <w:basedOn w:val="1"/>
    <w:semiHidden/>
    <w:qFormat/>
    <w:uiPriority w:val="0"/>
    <w:rPr>
      <w:rFonts w:cs="Times New Roman"/>
    </w:rPr>
  </w:style>
  <w:style w:type="paragraph" w:styleId="83">
    <w:name w:val="List Continue 3"/>
    <w:basedOn w:val="1"/>
    <w:semiHidden/>
    <w:uiPriority w:val="0"/>
    <w:pPr>
      <w:spacing w:after="120"/>
      <w:ind w:leftChars="600"/>
    </w:pPr>
  </w:style>
  <w:style w:type="paragraph" w:styleId="84">
    <w:name w:val="index 2"/>
    <w:next w:val="1"/>
    <w:qFormat/>
    <w:uiPriority w:val="0"/>
    <w:pPr>
      <w:adjustRightInd w:val="0"/>
      <w:snapToGrid w:val="0"/>
      <w:ind w:left="284"/>
    </w:pPr>
    <w:rPr>
      <w:rFonts w:ascii="Times New Roman" w:hAnsi="Times New Roman" w:eastAsia="宋体" w:cs="Arial"/>
      <w:kern w:val="2"/>
      <w:sz w:val="21"/>
      <w:szCs w:val="21"/>
      <w:lang w:val="en-US" w:eastAsia="zh-CN" w:bidi="ar-SA"/>
    </w:rPr>
  </w:style>
  <w:style w:type="paragraph" w:styleId="85">
    <w:name w:val="Title"/>
    <w:basedOn w:val="1"/>
    <w:semiHidden/>
    <w:qFormat/>
    <w:uiPriority w:val="0"/>
    <w:pPr>
      <w:spacing w:before="240" w:after="60"/>
      <w:jc w:val="center"/>
      <w:outlineLvl w:val="0"/>
    </w:pPr>
    <w:rPr>
      <w:rFonts w:ascii="Arial" w:hAnsi="Arial"/>
      <w:b/>
      <w:bCs/>
      <w:sz w:val="32"/>
      <w:szCs w:val="32"/>
    </w:rPr>
  </w:style>
  <w:style w:type="paragraph" w:styleId="86">
    <w:name w:val="annotation subject"/>
    <w:basedOn w:val="28"/>
    <w:next w:val="28"/>
    <w:semiHidden/>
    <w:uiPriority w:val="0"/>
    <w:rPr>
      <w:b/>
      <w:bCs/>
    </w:rPr>
  </w:style>
  <w:style w:type="paragraph" w:styleId="87">
    <w:name w:val="Body Text First Indent"/>
    <w:basedOn w:val="34"/>
    <w:semiHidden/>
    <w:uiPriority w:val="0"/>
    <w:pPr>
      <w:ind w:firstLineChars="100"/>
    </w:pPr>
  </w:style>
  <w:style w:type="paragraph" w:styleId="88">
    <w:name w:val="Body Text First Indent 2"/>
    <w:basedOn w:val="35"/>
    <w:semiHidden/>
    <w:uiPriority w:val="0"/>
    <w:pPr>
      <w:ind w:firstLineChars="200"/>
    </w:pPr>
  </w:style>
  <w:style w:type="table" w:styleId="90">
    <w:name w:val="Table Grid"/>
    <w:basedOn w:val="89"/>
    <w:semiHidden/>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1">
    <w:name w:val="Table Theme"/>
    <w:basedOn w:val="89"/>
    <w:semiHidden/>
    <w:qFormat/>
    <w:uiPriority w:val="0"/>
    <w:pPr>
      <w:adjustRightInd w:val="0"/>
      <w:snapToGrid w:val="0"/>
      <w:spacing w:before="160" w:after="160" w:line="240" w:lineRule="atLeast"/>
      <w:ind w:left="1701"/>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2">
    <w:name w:val="Table Colorful 1"/>
    <w:basedOn w:val="89"/>
    <w:semiHidden/>
    <w:uiPriority w:val="0"/>
    <w:pPr>
      <w:adjustRightInd w:val="0"/>
      <w:snapToGrid w:val="0"/>
      <w:spacing w:before="160" w:after="160" w:line="240" w:lineRule="atLeast"/>
      <w:ind w:left="1701"/>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3">
    <w:name w:val="Table Colorful 2"/>
    <w:basedOn w:val="89"/>
    <w:semiHidden/>
    <w:uiPriority w:val="0"/>
    <w:pPr>
      <w:adjustRightInd w:val="0"/>
      <w:snapToGrid w:val="0"/>
      <w:spacing w:before="160" w:after="160" w:line="240" w:lineRule="atLeast"/>
      <w:ind w:left="1701"/>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4">
    <w:name w:val="Table Colorful 3"/>
    <w:basedOn w:val="89"/>
    <w:semiHidden/>
    <w:uiPriority w:val="0"/>
    <w:pPr>
      <w:adjustRightInd w:val="0"/>
      <w:snapToGrid w:val="0"/>
      <w:spacing w:before="160" w:after="160" w:line="240" w:lineRule="atLeast"/>
      <w:ind w:left="1701"/>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5">
    <w:name w:val="Table Elegant"/>
    <w:basedOn w:val="89"/>
    <w:semiHidden/>
    <w:qFormat/>
    <w:uiPriority w:val="0"/>
    <w:pPr>
      <w:adjustRightInd w:val="0"/>
      <w:snapToGrid w:val="0"/>
      <w:spacing w:before="160" w:after="160" w:line="240" w:lineRule="atLeast"/>
      <w:ind w:left="1701"/>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6">
    <w:name w:val="Table Classic 1"/>
    <w:basedOn w:val="89"/>
    <w:semiHidden/>
    <w:uiPriority w:val="0"/>
    <w:pPr>
      <w:adjustRightInd w:val="0"/>
      <w:snapToGrid w:val="0"/>
      <w:spacing w:before="160" w:after="160" w:line="240" w:lineRule="atLeast"/>
      <w:ind w:left="1701"/>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7">
    <w:name w:val="Table Classic 2"/>
    <w:basedOn w:val="89"/>
    <w:semiHidden/>
    <w:uiPriority w:val="0"/>
    <w:pPr>
      <w:adjustRightInd w:val="0"/>
      <w:snapToGrid w:val="0"/>
      <w:spacing w:before="160" w:after="160" w:line="240" w:lineRule="atLeast"/>
      <w:ind w:left="1701"/>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8">
    <w:name w:val="Table Classic 3"/>
    <w:basedOn w:val="89"/>
    <w:semiHidden/>
    <w:uiPriority w:val="0"/>
    <w:pPr>
      <w:adjustRightInd w:val="0"/>
      <w:snapToGrid w:val="0"/>
      <w:spacing w:before="160" w:after="160" w:line="240" w:lineRule="atLeast"/>
      <w:ind w:left="1701"/>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9">
    <w:name w:val="Table Classic 4"/>
    <w:basedOn w:val="89"/>
    <w:semiHidden/>
    <w:uiPriority w:val="0"/>
    <w:pPr>
      <w:adjustRightInd w:val="0"/>
      <w:snapToGrid w:val="0"/>
      <w:spacing w:before="160" w:after="160" w:line="240" w:lineRule="atLeast"/>
      <w:ind w:left="1701"/>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0">
    <w:name w:val="Table Simple 1"/>
    <w:basedOn w:val="89"/>
    <w:semiHidden/>
    <w:uiPriority w:val="0"/>
    <w:pPr>
      <w:adjustRightInd w:val="0"/>
      <w:snapToGrid w:val="0"/>
      <w:spacing w:before="160" w:after="160" w:line="240" w:lineRule="atLeast"/>
      <w:ind w:left="1701"/>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1">
    <w:name w:val="Table Simple 2"/>
    <w:basedOn w:val="89"/>
    <w:semiHidden/>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2">
    <w:name w:val="Table Simple 3"/>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3">
    <w:name w:val="Table Subtle 1"/>
    <w:basedOn w:val="89"/>
    <w:semiHidden/>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Subtle 2"/>
    <w:basedOn w:val="89"/>
    <w:semiHidden/>
    <w:uiPriority w:val="0"/>
    <w:pPr>
      <w:adjustRightInd w:val="0"/>
      <w:snapToGrid w:val="0"/>
      <w:spacing w:before="160" w:after="160" w:line="240" w:lineRule="atLeast"/>
      <w:ind w:left="1701"/>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3D effects 1"/>
    <w:basedOn w:val="89"/>
    <w:semiHidden/>
    <w:uiPriority w:val="0"/>
    <w:pPr>
      <w:adjustRightInd w:val="0"/>
      <w:snapToGrid w:val="0"/>
      <w:spacing w:before="160" w:after="160" w:line="240" w:lineRule="atLeast"/>
      <w:ind w:left="1701"/>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6">
    <w:name w:val="Table 3D effects 2"/>
    <w:basedOn w:val="89"/>
    <w:semiHidden/>
    <w:uiPriority w:val="0"/>
    <w:pPr>
      <w:adjustRightInd w:val="0"/>
      <w:snapToGrid w:val="0"/>
      <w:spacing w:before="160" w:after="160" w:line="240" w:lineRule="atLeast"/>
      <w:ind w:left="1701"/>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3D effects 3"/>
    <w:basedOn w:val="89"/>
    <w:semiHidden/>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8">
    <w:name w:val="Table List 1"/>
    <w:basedOn w:val="89"/>
    <w:semiHidden/>
    <w:uiPriority w:val="0"/>
    <w:pPr>
      <w:adjustRightInd w:val="0"/>
      <w:snapToGrid w:val="0"/>
      <w:spacing w:before="160" w:after="160" w:line="240" w:lineRule="atLeast"/>
      <w:ind w:left="1701"/>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2"/>
    <w:basedOn w:val="89"/>
    <w:semiHidden/>
    <w:uiPriority w:val="0"/>
    <w:pPr>
      <w:adjustRightInd w:val="0"/>
      <w:snapToGrid w:val="0"/>
      <w:spacing w:before="160" w:after="160" w:line="240" w:lineRule="atLeast"/>
      <w:ind w:left="1701"/>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10">
    <w:name w:val="Table List 3"/>
    <w:basedOn w:val="89"/>
    <w:semiHidden/>
    <w:uiPriority w:val="0"/>
    <w:pPr>
      <w:adjustRightInd w:val="0"/>
      <w:snapToGrid w:val="0"/>
      <w:spacing w:before="160" w:after="160" w:line="240" w:lineRule="atLeast"/>
      <w:ind w:left="1701"/>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1">
    <w:name w:val="Table List 4"/>
    <w:basedOn w:val="89"/>
    <w:semiHidden/>
    <w:qFormat/>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2">
    <w:name w:val="Table List 5"/>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3">
    <w:name w:val="Table List 6"/>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4">
    <w:name w:val="Table List 7"/>
    <w:basedOn w:val="89"/>
    <w:semiHidden/>
    <w:uiPriority w:val="0"/>
    <w:pPr>
      <w:adjustRightInd w:val="0"/>
      <w:snapToGrid w:val="0"/>
      <w:spacing w:before="160" w:after="160" w:line="240" w:lineRule="atLeast"/>
      <w:ind w:left="1701"/>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5">
    <w:name w:val="Table List 8"/>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6">
    <w:name w:val="Table Contemporary"/>
    <w:basedOn w:val="89"/>
    <w:semiHidden/>
    <w:qFormat/>
    <w:uiPriority w:val="0"/>
    <w:pPr>
      <w:adjustRightInd w:val="0"/>
      <w:snapToGrid w:val="0"/>
      <w:spacing w:before="160" w:after="160" w:line="240" w:lineRule="atLeast"/>
      <w:ind w:left="1701"/>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7">
    <w:name w:val="Table Columns 1"/>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2"/>
    <w:basedOn w:val="89"/>
    <w:semiHidden/>
    <w:qFormat/>
    <w:uiPriority w:val="0"/>
    <w:pPr>
      <w:adjustRightInd w:val="0"/>
      <w:snapToGrid w:val="0"/>
      <w:spacing w:before="160" w:after="160" w:line="240" w:lineRule="atLeast"/>
      <w:ind w:left="1701"/>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9">
    <w:name w:val="Table Columns 3"/>
    <w:basedOn w:val="89"/>
    <w:semiHidden/>
    <w:uiPriority w:val="0"/>
    <w:pPr>
      <w:adjustRightInd w:val="0"/>
      <w:snapToGrid w:val="0"/>
      <w:spacing w:before="160" w:after="160" w:line="240" w:lineRule="atLeast"/>
      <w:ind w:left="1701"/>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20">
    <w:name w:val="Table Columns 4"/>
    <w:basedOn w:val="89"/>
    <w:semiHidden/>
    <w:uiPriority w:val="0"/>
    <w:pPr>
      <w:adjustRightInd w:val="0"/>
      <w:snapToGrid w:val="0"/>
      <w:spacing w:before="160" w:after="160" w:line="240" w:lineRule="atLeast"/>
      <w:ind w:left="1701"/>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1">
    <w:name w:val="Table Columns 5"/>
    <w:basedOn w:val="89"/>
    <w:semiHidden/>
    <w:uiPriority w:val="0"/>
    <w:pPr>
      <w:adjustRightInd w:val="0"/>
      <w:snapToGrid w:val="0"/>
      <w:spacing w:before="160" w:after="160" w:line="240" w:lineRule="atLeast"/>
      <w:ind w:left="1701"/>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2">
    <w:name w:val="Table Grid 1"/>
    <w:basedOn w:val="89"/>
    <w:semiHidden/>
    <w:uiPriority w:val="0"/>
    <w:pPr>
      <w:adjustRightInd w:val="0"/>
      <w:snapToGrid w:val="0"/>
      <w:spacing w:before="160" w:after="160" w:line="240" w:lineRule="atLeast"/>
      <w:ind w:left="1701"/>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2"/>
    <w:basedOn w:val="89"/>
    <w:semiHidden/>
    <w:qFormat/>
    <w:uiPriority w:val="0"/>
    <w:pPr>
      <w:adjustRightInd w:val="0"/>
      <w:snapToGrid w:val="0"/>
      <w:spacing w:before="160" w:after="160" w:line="240" w:lineRule="atLeast"/>
      <w:ind w:left="1701"/>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4">
    <w:name w:val="Table Grid 3"/>
    <w:basedOn w:val="89"/>
    <w:semiHidden/>
    <w:uiPriority w:val="0"/>
    <w:pPr>
      <w:adjustRightInd w:val="0"/>
      <w:snapToGrid w:val="0"/>
      <w:spacing w:before="160" w:after="160" w:line="240" w:lineRule="atLeast"/>
      <w:ind w:left="1701"/>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4"/>
    <w:basedOn w:val="89"/>
    <w:semiHidden/>
    <w:uiPriority w:val="0"/>
    <w:pPr>
      <w:adjustRightInd w:val="0"/>
      <w:snapToGrid w:val="0"/>
      <w:spacing w:before="160" w:after="160" w:line="240" w:lineRule="atLeast"/>
      <w:ind w:left="1701"/>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6">
    <w:name w:val="Table Grid 5"/>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6"/>
    <w:basedOn w:val="89"/>
    <w:semiHidden/>
    <w:uiPriority w:val="0"/>
    <w:pPr>
      <w:adjustRightInd w:val="0"/>
      <w:snapToGrid w:val="0"/>
      <w:spacing w:before="160" w:after="160" w:line="240" w:lineRule="atLeast"/>
      <w:ind w:left="1701"/>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7"/>
    <w:basedOn w:val="89"/>
    <w:semiHidden/>
    <w:uiPriority w:val="0"/>
    <w:pPr>
      <w:adjustRightInd w:val="0"/>
      <w:snapToGrid w:val="0"/>
      <w:spacing w:before="160" w:after="160" w:line="240" w:lineRule="atLeast"/>
      <w:ind w:left="1701"/>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9">
    <w:name w:val="Table Grid 8"/>
    <w:basedOn w:val="89"/>
    <w:semiHidden/>
    <w:uiPriority w:val="0"/>
    <w:pPr>
      <w:adjustRightInd w:val="0"/>
      <w:snapToGrid w:val="0"/>
      <w:spacing w:before="160" w:after="160" w:line="240" w:lineRule="atLeast"/>
      <w:ind w:left="1701"/>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30">
    <w:name w:val="Table Web 1"/>
    <w:basedOn w:val="89"/>
    <w:semiHidden/>
    <w:uiPriority w:val="0"/>
    <w:pPr>
      <w:adjustRightInd w:val="0"/>
      <w:snapToGrid w:val="0"/>
      <w:spacing w:before="160" w:after="160" w:line="240" w:lineRule="atLeast"/>
      <w:ind w:left="1701"/>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2"/>
    <w:basedOn w:val="89"/>
    <w:semiHidden/>
    <w:uiPriority w:val="0"/>
    <w:pPr>
      <w:adjustRightInd w:val="0"/>
      <w:snapToGrid w:val="0"/>
      <w:spacing w:before="160" w:after="160" w:line="240" w:lineRule="atLeast"/>
      <w:ind w:left="1701"/>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Table Web 3"/>
    <w:basedOn w:val="89"/>
    <w:semiHidden/>
    <w:uiPriority w:val="0"/>
    <w:pPr>
      <w:adjustRightInd w:val="0"/>
      <w:snapToGrid w:val="0"/>
      <w:spacing w:before="160" w:after="160" w:line="240" w:lineRule="atLeast"/>
      <w:ind w:left="1701"/>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3">
    <w:name w:val="Table Professional"/>
    <w:basedOn w:val="89"/>
    <w:semiHidden/>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character" w:styleId="135">
    <w:name w:val="Strong"/>
    <w:basedOn w:val="134"/>
    <w:semiHidden/>
    <w:qFormat/>
    <w:uiPriority w:val="0"/>
    <w:rPr>
      <w:b/>
      <w:bCs/>
    </w:rPr>
  </w:style>
  <w:style w:type="character" w:styleId="136">
    <w:name w:val="endnote reference"/>
    <w:basedOn w:val="134"/>
    <w:semiHidden/>
    <w:uiPriority w:val="0"/>
    <w:rPr>
      <w:vertAlign w:val="superscript"/>
    </w:rPr>
  </w:style>
  <w:style w:type="character" w:styleId="137">
    <w:name w:val="page number"/>
    <w:basedOn w:val="134"/>
    <w:semiHidden/>
    <w:uiPriority w:val="0"/>
  </w:style>
  <w:style w:type="character" w:styleId="138">
    <w:name w:val="FollowedHyperlink"/>
    <w:qFormat/>
    <w:uiPriority w:val="0"/>
    <w:rPr>
      <w:color w:val="800080"/>
      <w:u w:val="none"/>
    </w:rPr>
  </w:style>
  <w:style w:type="character" w:styleId="139">
    <w:name w:val="Emphasis"/>
    <w:basedOn w:val="134"/>
    <w:semiHidden/>
    <w:qFormat/>
    <w:uiPriority w:val="0"/>
    <w:rPr>
      <w:i/>
      <w:iCs/>
    </w:rPr>
  </w:style>
  <w:style w:type="character" w:styleId="140">
    <w:name w:val="line number"/>
    <w:basedOn w:val="134"/>
    <w:semiHidden/>
    <w:uiPriority w:val="0"/>
  </w:style>
  <w:style w:type="character" w:styleId="141">
    <w:name w:val="HTML Definition"/>
    <w:basedOn w:val="134"/>
    <w:semiHidden/>
    <w:uiPriority w:val="0"/>
    <w:rPr>
      <w:i/>
      <w:iCs/>
    </w:rPr>
  </w:style>
  <w:style w:type="character" w:styleId="142">
    <w:name w:val="HTML Typewriter"/>
    <w:basedOn w:val="134"/>
    <w:semiHidden/>
    <w:uiPriority w:val="0"/>
    <w:rPr>
      <w:rFonts w:ascii="Courier New" w:hAnsi="Courier New" w:cs="Courier New"/>
      <w:sz w:val="20"/>
      <w:szCs w:val="20"/>
    </w:rPr>
  </w:style>
  <w:style w:type="character" w:styleId="143">
    <w:name w:val="HTML Acronym"/>
    <w:basedOn w:val="134"/>
    <w:semiHidden/>
    <w:uiPriority w:val="0"/>
  </w:style>
  <w:style w:type="character" w:styleId="144">
    <w:name w:val="HTML Variable"/>
    <w:basedOn w:val="134"/>
    <w:semiHidden/>
    <w:uiPriority w:val="0"/>
    <w:rPr>
      <w:i/>
      <w:iCs/>
    </w:rPr>
  </w:style>
  <w:style w:type="character" w:styleId="145">
    <w:name w:val="Hyperlink"/>
    <w:uiPriority w:val="0"/>
    <w:rPr>
      <w:color w:val="0000FF"/>
      <w:u w:val="none"/>
    </w:rPr>
  </w:style>
  <w:style w:type="character" w:styleId="146">
    <w:name w:val="HTML Code"/>
    <w:basedOn w:val="134"/>
    <w:semiHidden/>
    <w:uiPriority w:val="0"/>
    <w:rPr>
      <w:rFonts w:ascii="Courier New" w:hAnsi="Courier New" w:cs="Courier New"/>
      <w:sz w:val="20"/>
      <w:szCs w:val="20"/>
    </w:rPr>
  </w:style>
  <w:style w:type="character" w:styleId="147">
    <w:name w:val="annotation reference"/>
    <w:basedOn w:val="134"/>
    <w:semiHidden/>
    <w:uiPriority w:val="0"/>
    <w:rPr>
      <w:sz w:val="21"/>
      <w:szCs w:val="21"/>
    </w:rPr>
  </w:style>
  <w:style w:type="character" w:styleId="148">
    <w:name w:val="HTML Cite"/>
    <w:basedOn w:val="134"/>
    <w:semiHidden/>
    <w:uiPriority w:val="0"/>
    <w:rPr>
      <w:i/>
      <w:iCs/>
    </w:rPr>
  </w:style>
  <w:style w:type="character" w:styleId="149">
    <w:name w:val="footnote reference"/>
    <w:basedOn w:val="134"/>
    <w:semiHidden/>
    <w:qFormat/>
    <w:uiPriority w:val="0"/>
    <w:rPr>
      <w:vertAlign w:val="superscript"/>
    </w:rPr>
  </w:style>
  <w:style w:type="character" w:styleId="150">
    <w:name w:val="HTML Keyboard"/>
    <w:basedOn w:val="134"/>
    <w:semiHidden/>
    <w:uiPriority w:val="0"/>
    <w:rPr>
      <w:rFonts w:ascii="Courier New" w:hAnsi="Courier New" w:cs="Courier New"/>
      <w:sz w:val="20"/>
      <w:szCs w:val="20"/>
    </w:rPr>
  </w:style>
  <w:style w:type="character" w:styleId="151">
    <w:name w:val="HTML Sample"/>
    <w:basedOn w:val="134"/>
    <w:semiHidden/>
    <w:uiPriority w:val="0"/>
    <w:rPr>
      <w:rFonts w:ascii="Courier New" w:hAnsi="Courier New" w:cs="Courier New"/>
    </w:rPr>
  </w:style>
  <w:style w:type="paragraph" w:customStyle="1" w:styleId="152">
    <w:name w:val="Normal In Title Page"/>
    <w:uiPriority w:val="0"/>
    <w:rPr>
      <w:rFonts w:ascii="Arial" w:hAnsi="Arial" w:eastAsia="宋体" w:cs="Arial"/>
      <w:kern w:val="2"/>
      <w:sz w:val="22"/>
      <w:szCs w:val="22"/>
      <w:lang w:val="en-US" w:eastAsia="zh-CN" w:bidi="ar-SA"/>
    </w:rPr>
  </w:style>
  <w:style w:type="paragraph" w:customStyle="1" w:styleId="153">
    <w:name w:val="Table Text In Title Page"/>
    <w:uiPriority w:val="0"/>
    <w:pPr>
      <w:autoSpaceDE w:val="0"/>
      <w:autoSpaceDN w:val="0"/>
      <w:spacing w:before="80" w:after="80"/>
      <w:jc w:val="left"/>
    </w:pPr>
    <w:rPr>
      <w:rFonts w:ascii="Arial" w:hAnsi="Arial" w:eastAsia="宋体" w:cs="Arial"/>
      <w:snapToGrid w:val="0"/>
      <w:kern w:val="0"/>
      <w:sz w:val="20"/>
      <w:szCs w:val="20"/>
      <w:lang w:val="zh-CN" w:eastAsia="en-US" w:bidi="ar-SA"/>
    </w:rPr>
  </w:style>
  <w:style w:type="paragraph" w:customStyle="1" w:styleId="154">
    <w:name w:val="Appendix heading 1"/>
    <w:basedOn w:val="3"/>
    <w:next w:val="155"/>
    <w:uiPriority w:val="0"/>
    <w:pPr>
      <w:keepLines/>
      <w:numPr>
        <w:ilvl w:val="0"/>
        <w:numId w:val="2"/>
      </w:numPr>
      <w:pBdr>
        <w:bottom w:val="single" w:color="auto" w:sz="12" w:space="1"/>
      </w:pBdr>
      <w:topLinePunct w:val="0"/>
      <w:outlineLvl w:val="0"/>
    </w:pPr>
    <w:rPr>
      <w:bCs w:val="0"/>
    </w:rPr>
  </w:style>
  <w:style w:type="paragraph" w:customStyle="1" w:styleId="155">
    <w:name w:val="附录 标题 2"/>
    <w:basedOn w:val="4"/>
    <w:next w:val="156"/>
    <w:uiPriority w:val="0"/>
    <w:pPr>
      <w:numPr>
        <w:ilvl w:val="1"/>
        <w:numId w:val="2"/>
      </w:numPr>
      <w:topLinePunct w:val="0"/>
      <w:spacing w:before="200"/>
      <w:outlineLvl w:val="1"/>
    </w:pPr>
    <w:rPr>
      <w:rFonts w:cs="Times New Roman"/>
    </w:rPr>
  </w:style>
  <w:style w:type="paragraph" w:customStyle="1" w:styleId="156">
    <w:name w:val="附录 标题 3"/>
    <w:basedOn w:val="5"/>
    <w:next w:val="157"/>
    <w:uiPriority w:val="0"/>
    <w:pPr>
      <w:numPr>
        <w:ilvl w:val="2"/>
        <w:numId w:val="2"/>
      </w:numPr>
      <w:topLinePunct w:val="0"/>
      <w:outlineLvl w:val="2"/>
    </w:pPr>
    <w:rPr>
      <w:rFonts w:cs="Times New Roman"/>
    </w:rPr>
  </w:style>
  <w:style w:type="paragraph" w:customStyle="1" w:styleId="157">
    <w:name w:val="附录 标题 4"/>
    <w:basedOn w:val="6"/>
    <w:next w:val="158"/>
    <w:uiPriority w:val="0"/>
    <w:pPr>
      <w:numPr>
        <w:ilvl w:val="3"/>
        <w:numId w:val="2"/>
      </w:numPr>
      <w:topLinePunct w:val="0"/>
      <w:outlineLvl w:val="3"/>
    </w:pPr>
    <w:rPr>
      <w:rFonts w:cs="Times New Roman"/>
    </w:rPr>
  </w:style>
  <w:style w:type="paragraph" w:customStyle="1" w:styleId="158">
    <w:name w:val="附录 标题 5"/>
    <w:basedOn w:val="7"/>
    <w:next w:val="1"/>
    <w:uiPriority w:val="0"/>
    <w:pPr>
      <w:numPr>
        <w:ilvl w:val="4"/>
        <w:numId w:val="2"/>
      </w:numPr>
      <w:topLinePunct w:val="0"/>
      <w:outlineLvl w:val="4"/>
    </w:pPr>
    <w:rPr>
      <w:rFonts w:cs="Times New Roman"/>
    </w:rPr>
  </w:style>
  <w:style w:type="paragraph" w:customStyle="1" w:styleId="159">
    <w:name w:val="Block Label"/>
    <w:basedOn w:val="1"/>
    <w:next w:val="1"/>
    <w:uiPriority w:val="0"/>
    <w:pPr>
      <w:keepNext/>
      <w:keepLines/>
      <w:numPr>
        <w:ilvl w:val="5"/>
        <w:numId w:val="1"/>
      </w:numPr>
      <w:spacing w:before="300" w:after="80"/>
    </w:pPr>
    <w:rPr>
      <w:rFonts w:ascii="Book Antiqua" w:hAnsi="Book Antiqua" w:eastAsia="黑体" w:cs="Book Antiqua"/>
      <w:bCs/>
      <w:kern w:val="0"/>
      <w:sz w:val="26"/>
      <w:szCs w:val="26"/>
    </w:rPr>
  </w:style>
  <w:style w:type="paragraph" w:customStyle="1" w:styleId="160">
    <w:name w:val="Subsection"/>
    <w:basedOn w:val="1"/>
    <w:next w:val="1"/>
    <w:uiPriority w:val="0"/>
    <w:pPr>
      <w:keepNext/>
      <w:keepLines/>
      <w:numPr>
        <w:ilvl w:val="5"/>
        <w:numId w:val="1"/>
      </w:numPr>
      <w:spacing w:before="300" w:after="80"/>
    </w:pPr>
    <w:rPr>
      <w:rFonts w:ascii="Book Antiqua" w:hAnsi="Book Antiqua" w:eastAsia="黑体" w:cs="Book Antiqua"/>
      <w:bCs/>
      <w:kern w:val="0"/>
      <w:sz w:val="22"/>
      <w:szCs w:val="22"/>
    </w:rPr>
  </w:style>
  <w:style w:type="paragraph" w:customStyle="1" w:styleId="161">
    <w:name w:val="Block Label With Six Number"/>
    <w:basedOn w:val="1"/>
    <w:next w:val="1"/>
    <w:uiPriority w:val="0"/>
    <w:pPr>
      <w:keepNext/>
      <w:keepLines/>
      <w:spacing w:before="300" w:after="80"/>
      <w:ind w:left="0"/>
      <w:outlineLvl w:val="5"/>
    </w:pPr>
    <w:rPr>
      <w:rFonts w:ascii="Book Antiqua" w:hAnsi="Book Antiqua" w:eastAsia="黑体" w:cs="Book Antiqua"/>
      <w:bCs/>
      <w:kern w:val="0"/>
      <w:sz w:val="24"/>
      <w:szCs w:val="24"/>
    </w:rPr>
  </w:style>
  <w:style w:type="paragraph" w:customStyle="1" w:styleId="162">
    <w:name w:val="Block Label With Seven Number"/>
    <w:basedOn w:val="1"/>
    <w:next w:val="1"/>
    <w:uiPriority w:val="0"/>
    <w:pPr>
      <w:keepNext/>
      <w:keepLines/>
      <w:spacing w:before="300" w:after="80"/>
      <w:ind w:left="0"/>
      <w:outlineLvl w:val="6"/>
    </w:pPr>
    <w:rPr>
      <w:rFonts w:ascii="Book Antiqua" w:hAnsi="Book Antiqua" w:eastAsia="黑体" w:cs="Book Antiqua"/>
      <w:bCs/>
      <w:kern w:val="0"/>
      <w:sz w:val="24"/>
      <w:szCs w:val="24"/>
    </w:rPr>
  </w:style>
  <w:style w:type="paragraph" w:customStyle="1" w:styleId="163">
    <w:name w:val="Block Label In Title Page"/>
    <w:next w:val="1"/>
    <w:uiPriority w:val="0"/>
    <w:pPr>
      <w:keepNext/>
      <w:keepLines/>
      <w:spacing w:before="200" w:after="160"/>
    </w:pPr>
    <w:rPr>
      <w:rFonts w:ascii="Book Antiqua" w:hAnsi="Book Antiqua" w:eastAsia="黑体" w:cs="Book Antiqua"/>
      <w:bCs/>
      <w:kern w:val="0"/>
      <w:sz w:val="26"/>
      <w:szCs w:val="26"/>
      <w:lang w:val="en-US" w:eastAsia="en-US" w:bidi="ar-SA"/>
    </w:rPr>
  </w:style>
  <w:style w:type="paragraph" w:customStyle="1" w:styleId="164">
    <w:name w:val="Copyright Declaration1"/>
    <w:uiPriority w:val="0"/>
    <w:pPr>
      <w:spacing w:before="80" w:after="80"/>
    </w:pPr>
    <w:rPr>
      <w:rFonts w:ascii="Arial" w:hAnsi="Arial" w:eastAsia="黑体" w:cs="Arial"/>
      <w:b/>
      <w:bCs/>
      <w:sz w:val="48"/>
      <w:szCs w:val="48"/>
      <w:lang w:val="en-US" w:eastAsia="zh-CN" w:bidi="ar-SA"/>
    </w:rPr>
  </w:style>
  <w:style w:type="paragraph" w:customStyle="1" w:styleId="165">
    <w:name w:val="Cover 1"/>
    <w:basedOn w:val="1"/>
    <w:uiPriority w:val="0"/>
    <w:pPr>
      <w:widowControl w:val="0"/>
      <w:kinsoku w:val="0"/>
      <w:overflowPunct w:val="0"/>
      <w:topLinePunct w:val="0"/>
      <w:autoSpaceDE w:val="0"/>
      <w:autoSpaceDN w:val="0"/>
      <w:spacing w:before="80" w:after="80"/>
      <w:ind w:left="0"/>
    </w:pPr>
    <w:rPr>
      <w:rFonts w:ascii="Arial" w:hAnsi="Arial"/>
      <w:b/>
      <w:bCs/>
      <w:kern w:val="0"/>
      <w:sz w:val="40"/>
      <w:szCs w:val="40"/>
    </w:rPr>
  </w:style>
  <w:style w:type="paragraph" w:customStyle="1" w:styleId="166">
    <w:name w:val="Cover 2"/>
    <w:uiPriority w:val="0"/>
    <w:pPr>
      <w:adjustRightInd w:val="0"/>
      <w:snapToGrid w:val="0"/>
    </w:pPr>
    <w:rPr>
      <w:rFonts w:ascii="Arial" w:hAnsi="Arial" w:eastAsia="黑体" w:cs="Arial"/>
      <w:sz w:val="32"/>
      <w:szCs w:val="32"/>
      <w:lang w:val="en-US" w:eastAsia="en-US" w:bidi="ar-SA"/>
    </w:rPr>
  </w:style>
  <w:style w:type="paragraph" w:customStyle="1" w:styleId="167">
    <w:name w:val="Cover Text"/>
    <w:uiPriority w:val="0"/>
    <w:pPr>
      <w:adjustRightInd w:val="0"/>
      <w:snapToGrid w:val="0"/>
      <w:spacing w:before="80" w:after="80" w:line="240" w:lineRule="atLeast"/>
      <w:jc w:val="both"/>
    </w:pPr>
    <w:rPr>
      <w:rFonts w:ascii="Arial" w:hAnsi="Arial" w:eastAsia="宋体" w:cs="Arial"/>
      <w:snapToGrid w:val="0"/>
      <w:lang w:val="en-US" w:eastAsia="zh-CN" w:bidi="ar-SA"/>
    </w:rPr>
  </w:style>
  <w:style w:type="paragraph" w:customStyle="1" w:styleId="168">
    <w:name w:val="Cover 5"/>
    <w:basedOn w:val="1"/>
    <w:uiPriority w:val="0"/>
    <w:pPr>
      <w:widowControl w:val="0"/>
      <w:spacing w:before="0" w:after="0" w:line="240" w:lineRule="auto"/>
      <w:ind w:left="0"/>
    </w:pPr>
    <w:rPr>
      <w:rFonts w:ascii="Arial"/>
      <w:sz w:val="18"/>
      <w:szCs w:val="18"/>
    </w:rPr>
  </w:style>
  <w:style w:type="paragraph" w:customStyle="1" w:styleId="169">
    <w:name w:val="Cover 3"/>
    <w:basedOn w:val="1"/>
    <w:uiPriority w:val="0"/>
    <w:pPr>
      <w:widowControl w:val="0"/>
      <w:topLinePunct w:val="0"/>
      <w:spacing w:before="80" w:after="80"/>
      <w:ind w:left="0"/>
    </w:pPr>
    <w:rPr>
      <w:rFonts w:ascii="Arial" w:hAnsi="Arial" w:eastAsia="黑体" w:cs="Arial"/>
      <w:b/>
      <w:bCs/>
      <w:spacing w:val="-4"/>
      <w:sz w:val="22"/>
      <w:szCs w:val="22"/>
      <w:lang w:val="en-US" w:eastAsia="en-US" w:bidi="ar-SA"/>
    </w:rPr>
  </w:style>
  <w:style w:type="paragraph" w:customStyle="1" w:styleId="170">
    <w:name w:val="Cover 4"/>
    <w:basedOn w:val="1"/>
    <w:uiPriority w:val="0"/>
    <w:pPr>
      <w:widowControl w:val="0"/>
      <w:topLinePunct w:val="0"/>
      <w:spacing w:before="80" w:after="80"/>
      <w:ind w:left="0"/>
    </w:pPr>
    <w:rPr>
      <w:rFonts w:ascii="Arial" w:hAnsi="Arial" w:eastAsia="黑体"/>
      <w:b/>
      <w:bCs/>
      <w:spacing w:val="-4"/>
      <w:sz w:val="22"/>
      <w:szCs w:val="22"/>
    </w:rPr>
  </w:style>
  <w:style w:type="paragraph" w:customStyle="1" w:styleId="171">
    <w:name w:val="Figure"/>
    <w:basedOn w:val="1"/>
    <w:next w:val="1"/>
    <w:uiPriority w:val="0"/>
    <w:pPr>
      <w:keepNext/>
    </w:pPr>
  </w:style>
  <w:style w:type="paragraph" w:customStyle="1" w:styleId="172">
    <w:name w:val="Figure Description"/>
    <w:next w:val="171"/>
    <w:uiPriority w:val="0"/>
    <w:pPr>
      <w:keepNext/>
      <w:numPr>
        <w:ilvl w:val="7"/>
        <w:numId w:val="1"/>
      </w:numPr>
      <w:adjustRightInd w:val="0"/>
      <w:snapToGrid w:val="0"/>
      <w:spacing w:before="320" w:after="80" w:line="240" w:lineRule="atLeast"/>
    </w:pPr>
    <w:rPr>
      <w:rFonts w:ascii="Times New Roman" w:hAnsi="Times New Roman" w:eastAsia="黑体" w:cs="Arial"/>
      <w:spacing w:val="-4"/>
      <w:kern w:val="2"/>
      <w:sz w:val="21"/>
      <w:szCs w:val="21"/>
      <w:lang w:val="en-US" w:eastAsia="zh-CN" w:bidi="ar-SA"/>
    </w:rPr>
  </w:style>
  <w:style w:type="paragraph" w:customStyle="1" w:styleId="173">
    <w:name w:val="Figure Text"/>
    <w:uiPriority w:val="0"/>
    <w:pPr>
      <w:widowControl w:val="0"/>
      <w:adjustRightInd w:val="0"/>
      <w:snapToGrid w:val="0"/>
      <w:spacing w:line="240" w:lineRule="atLeast"/>
    </w:pPr>
    <w:rPr>
      <w:rFonts w:ascii="Times New Roman" w:hAnsi="Times New Roman" w:eastAsia="宋体" w:cs="Arial"/>
      <w:sz w:val="18"/>
      <w:szCs w:val="18"/>
      <w:lang w:val="en-US" w:eastAsia="en-US" w:bidi="ar-SA"/>
    </w:rPr>
  </w:style>
  <w:style w:type="paragraph" w:customStyle="1" w:styleId="174">
    <w:name w:val="Heading Right"/>
    <w:basedOn w:val="1"/>
    <w:uiPriority w:val="0"/>
    <w:pPr>
      <w:spacing w:before="0" w:after="0"/>
      <w:ind w:left="0"/>
      <w:jc w:val="right"/>
    </w:pPr>
    <w:rPr>
      <w:rFonts w:ascii="Times New Roman"/>
      <w:sz w:val="20"/>
      <w:szCs w:val="20"/>
    </w:rPr>
  </w:style>
  <w:style w:type="paragraph" w:customStyle="1" w:styleId="175">
    <w:name w:val="Heading1 No Number"/>
    <w:basedOn w:val="3"/>
    <w:next w:val="1"/>
    <w:uiPriority w:val="0"/>
    <w:pPr>
      <w:pageBreakBefore/>
      <w:numPr>
        <w:numId w:val="0"/>
      </w:numPr>
    </w:pPr>
  </w:style>
  <w:style w:type="paragraph" w:customStyle="1" w:styleId="176">
    <w:name w:val="Heading2 No Number"/>
    <w:basedOn w:val="4"/>
    <w:next w:val="1"/>
    <w:uiPriority w:val="0"/>
    <w:pPr>
      <w:numPr>
        <w:ilvl w:val="0"/>
        <w:numId w:val="0"/>
      </w:numPr>
      <w:outlineLvl w:val="9"/>
    </w:pPr>
    <w:rPr>
      <w:rFonts w:eastAsia="黑体"/>
    </w:rPr>
  </w:style>
  <w:style w:type="paragraph" w:customStyle="1" w:styleId="177">
    <w:name w:val="Heading2 No Number 4 lite"/>
    <w:basedOn w:val="4"/>
    <w:next w:val="1"/>
    <w:uiPriority w:val="0"/>
    <w:pPr>
      <w:numPr>
        <w:ilvl w:val="0"/>
        <w:numId w:val="0"/>
      </w:numPr>
    </w:pPr>
    <w:rPr>
      <w:rFonts w:eastAsia="黑体"/>
    </w:rPr>
  </w:style>
  <w:style w:type="paragraph" w:customStyle="1" w:styleId="178">
    <w:name w:val="Heading3 No Number"/>
    <w:basedOn w:val="5"/>
    <w:next w:val="1"/>
    <w:uiPriority w:val="0"/>
    <w:pPr>
      <w:numPr>
        <w:ilvl w:val="0"/>
        <w:numId w:val="0"/>
      </w:numPr>
    </w:pPr>
    <w:rPr>
      <w:rFonts w:cs="Book Antiqua"/>
    </w:rPr>
  </w:style>
  <w:style w:type="paragraph" w:customStyle="1" w:styleId="179">
    <w:name w:val="Heading4 No Number"/>
    <w:basedOn w:val="1"/>
    <w:semiHidden/>
    <w:uiPriority w:val="0"/>
    <w:pPr>
      <w:keepNext/>
      <w:spacing w:before="200"/>
    </w:pPr>
    <w:rPr>
      <w:rFonts w:eastAsia="黑体"/>
      <w:bCs/>
      <w:spacing w:val="-4"/>
    </w:rPr>
  </w:style>
  <w:style w:type="paragraph" w:customStyle="1" w:styleId="180">
    <w:name w:val="About This Chapter"/>
    <w:basedOn w:val="176"/>
    <w:next w:val="1"/>
    <w:uiPriority w:val="0"/>
    <w:pPr>
      <w:spacing w:after="560"/>
    </w:pPr>
    <w:rPr>
      <w:rFonts w:eastAsia="黑体"/>
    </w:rPr>
  </w:style>
  <w:style w:type="paragraph" w:customStyle="1" w:styleId="181">
    <w:name w:val="Item List"/>
    <w:uiPriority w:val="0"/>
    <w:pPr>
      <w:numPr>
        <w:ilvl w:val="0"/>
        <w:numId w:val="14"/>
      </w:numPr>
      <w:adjustRightInd w:val="0"/>
      <w:snapToGrid w:val="0"/>
      <w:spacing w:before="80" w:after="80" w:line="240" w:lineRule="atLeast"/>
    </w:pPr>
    <w:rPr>
      <w:rFonts w:hint="eastAsia" w:ascii="Times New Roman" w:hAnsi="Times New Roman" w:eastAsia="宋体" w:cs="Arial"/>
      <w:kern w:val="2"/>
      <w:sz w:val="21"/>
      <w:szCs w:val="21"/>
      <w:lang w:val="en-US" w:eastAsia="zh-CN" w:bidi="ar-SA"/>
    </w:rPr>
  </w:style>
  <w:style w:type="paragraph" w:customStyle="1" w:styleId="182">
    <w:name w:val="Item List in Table"/>
    <w:basedOn w:val="1"/>
    <w:uiPriority w:val="0"/>
    <w:pPr>
      <w:numPr>
        <w:ilvl w:val="0"/>
        <w:numId w:val="15"/>
      </w:numPr>
      <w:tabs>
        <w:tab w:val="left" w:pos="284"/>
        <w:tab w:val="clear" w:pos="170"/>
      </w:tabs>
      <w:spacing w:before="80" w:after="80"/>
      <w:ind w:left="284" w:hanging="284"/>
    </w:pPr>
    <w:rPr>
      <w:kern w:val="0"/>
    </w:rPr>
  </w:style>
  <w:style w:type="paragraph" w:customStyle="1" w:styleId="183">
    <w:name w:val="Sub Item List in Table"/>
    <w:basedOn w:val="1"/>
    <w:uiPriority w:val="0"/>
    <w:pPr>
      <w:numPr>
        <w:ilvl w:val="2"/>
        <w:numId w:val="15"/>
      </w:numPr>
      <w:spacing w:before="80" w:after="80"/>
    </w:pPr>
  </w:style>
  <w:style w:type="paragraph" w:customStyle="1" w:styleId="184">
    <w:name w:val="Sub Item Step in Table"/>
    <w:uiPriority w:val="0"/>
    <w:pPr>
      <w:numPr>
        <w:ilvl w:val="1"/>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5">
    <w:name w:val="Sub Item Step in Table List"/>
    <w:uiPriority w:val="0"/>
    <w:pPr>
      <w:numPr>
        <w:ilvl w:val="3"/>
        <w:numId w:val="15"/>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6">
    <w:name w:val="Sub Item List in Table Step"/>
    <w:basedOn w:val="1"/>
    <w:uiPriority w:val="0"/>
    <w:pPr>
      <w:numPr>
        <w:ilvl w:val="4"/>
        <w:numId w:val="15"/>
      </w:numPr>
      <w:spacing w:before="80" w:after="80"/>
    </w:pPr>
  </w:style>
  <w:style w:type="paragraph" w:customStyle="1" w:styleId="187">
    <w:name w:val="Item List Text"/>
    <w:qFormat/>
    <w:uiPriority w:val="0"/>
    <w:pPr>
      <w:adjustRightInd w:val="0"/>
      <w:snapToGrid w:val="0"/>
      <w:spacing w:before="80" w:after="80" w:line="240" w:lineRule="atLeast"/>
      <w:ind w:left="2126"/>
    </w:pPr>
    <w:rPr>
      <w:rFonts w:hint="eastAsia" w:ascii="Times New Roman" w:hAnsi="Times New Roman" w:eastAsia="宋体" w:cs="Times New Roman"/>
      <w:kern w:val="2"/>
      <w:sz w:val="21"/>
      <w:szCs w:val="21"/>
      <w:lang w:val="en-US" w:eastAsia="zh-CN" w:bidi="ar-SA"/>
    </w:rPr>
  </w:style>
  <w:style w:type="paragraph" w:customStyle="1" w:styleId="188">
    <w:name w:val="Item Step"/>
    <w:uiPriority w:val="0"/>
    <w:pPr>
      <w:numPr>
        <w:ilvl w:val="0"/>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89">
    <w:name w:val="Sub Item Step"/>
    <w:uiPriority w:val="0"/>
    <w:pPr>
      <w:numPr>
        <w:ilvl w:val="1"/>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0">
    <w:name w:val="Third Level Item Step"/>
    <w:uiPriority w:val="0"/>
    <w:pPr>
      <w:numPr>
        <w:ilvl w:val="2"/>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1">
    <w:name w:val="Fourth Level Item Step"/>
    <w:uiPriority w:val="0"/>
    <w:pPr>
      <w:numPr>
        <w:ilvl w:val="3"/>
        <w:numId w:val="16"/>
      </w:numPr>
      <w:adjustRightInd w:val="0"/>
      <w:snapToGrid w:val="0"/>
      <w:spacing w:before="80" w:after="80" w:line="240" w:lineRule="atLeast"/>
    </w:pPr>
    <w:rPr>
      <w:rFonts w:hint="eastAsia" w:ascii="Times New Roman" w:hAnsi="Times New Roman" w:eastAsia="宋体" w:cs="Arial"/>
      <w:sz w:val="21"/>
      <w:szCs w:val="21"/>
      <w:lang w:val="en-US" w:eastAsia="zh-CN" w:bidi="ar-SA"/>
    </w:rPr>
  </w:style>
  <w:style w:type="paragraph" w:customStyle="1" w:styleId="192">
    <w:name w:val="Manual Title1"/>
    <w:semiHidden/>
    <w:uiPriority w:val="0"/>
    <w:rPr>
      <w:rFonts w:ascii="Arial" w:hAnsi="Arial" w:eastAsia="黑体" w:cs="Times New Roman"/>
      <w:sz w:val="30"/>
      <w:lang w:val="en-US" w:eastAsia="en-US" w:bidi="ar-SA"/>
    </w:rPr>
  </w:style>
  <w:style w:type="paragraph" w:customStyle="1" w:styleId="193">
    <w:name w:val="CAUTION Heading"/>
    <w:basedOn w:val="1"/>
    <w:uiPriority w:val="0"/>
    <w:pPr>
      <w:keepNext/>
      <w:pBdr>
        <w:top w:val="single" w:color="auto" w:sz="12" w:space="4"/>
      </w:pBdr>
      <w:spacing w:before="80" w:after="80"/>
    </w:pPr>
    <w:rPr>
      <w:rFonts w:ascii="Book Antiqua" w:hAnsi="Book Antiqua" w:eastAsia="黑体"/>
      <w:bCs/>
    </w:rPr>
  </w:style>
  <w:style w:type="paragraph" w:customStyle="1" w:styleId="194">
    <w:name w:val="Notes Heading in Table"/>
    <w:next w:val="195"/>
    <w:uiPriority w:val="0"/>
    <w:pPr>
      <w:keepNext/>
      <w:adjustRightInd w:val="0"/>
      <w:snapToGrid w:val="0"/>
      <w:spacing w:before="80" w:after="40" w:line="240" w:lineRule="atLeast"/>
    </w:pPr>
    <w:rPr>
      <w:rFonts w:ascii="Times New Roman" w:hAnsi="Times New Roman" w:eastAsia="黑体" w:cs="Arial"/>
      <w:bCs/>
      <w:kern w:val="2"/>
      <w:sz w:val="18"/>
      <w:szCs w:val="18"/>
      <w:lang w:val="en-US" w:eastAsia="zh-CN" w:bidi="ar-SA"/>
    </w:rPr>
  </w:style>
  <w:style w:type="paragraph" w:customStyle="1" w:styleId="195">
    <w:name w:val="Notes Text in Table"/>
    <w:uiPriority w:val="0"/>
    <w:pPr>
      <w:widowControl w:val="0"/>
      <w:adjustRightInd w:val="0"/>
      <w:snapToGrid w:val="0"/>
      <w:spacing w:before="40" w:after="80" w:line="240" w:lineRule="atLeast"/>
      <w:ind w:left="170"/>
    </w:pPr>
    <w:rPr>
      <w:rFonts w:ascii="Times New Roman" w:hAnsi="Times New Roman" w:eastAsia="楷体_GB2312" w:cs="Arial"/>
      <w:iCs/>
      <w:kern w:val="2"/>
      <w:sz w:val="18"/>
      <w:szCs w:val="18"/>
      <w:lang w:val="en-US" w:eastAsia="zh-CN" w:bidi="ar-SA"/>
    </w:rPr>
  </w:style>
  <w:style w:type="paragraph" w:customStyle="1" w:styleId="196">
    <w:name w:val="CAUTION Text"/>
    <w:basedOn w:val="1"/>
    <w:uiPriority w:val="0"/>
    <w:pPr>
      <w:keepLines/>
      <w:pBdr>
        <w:bottom w:val="single" w:color="auto" w:sz="12" w:space="4"/>
      </w:pBdr>
      <w:spacing w:before="80" w:after="80"/>
    </w:pPr>
    <w:rPr>
      <w:rFonts w:hint="eastAsia" w:eastAsia="楷体_GB2312"/>
      <w:iCs/>
    </w:rPr>
  </w:style>
  <w:style w:type="paragraph" w:customStyle="1" w:styleId="197">
    <w:name w:val="Notes Text TD"/>
    <w:uiPriority w:val="0"/>
    <w:pPr>
      <w:snapToGrid w:val="0"/>
      <w:spacing w:line="240" w:lineRule="atLeast"/>
      <w:ind w:left="2075"/>
    </w:pPr>
    <w:rPr>
      <w:rFonts w:ascii="Courier New" w:hAnsi="Courier New" w:eastAsia="宋体" w:cs="Courier New"/>
      <w:snapToGrid w:val="0"/>
      <w:spacing w:val="-1"/>
      <w:sz w:val="16"/>
      <w:szCs w:val="16"/>
      <w:lang w:val="en-US" w:eastAsia="zh-CN" w:bidi="ar-SA"/>
    </w:rPr>
  </w:style>
  <w:style w:type="paragraph" w:customStyle="1" w:styleId="198">
    <w:name w:val="Notes Text List Text TD"/>
    <w:uiPriority w:val="0"/>
    <w:pPr>
      <w:snapToGrid w:val="0"/>
      <w:spacing w:line="240" w:lineRule="atLeast"/>
      <w:ind w:left="2359"/>
    </w:pPr>
    <w:rPr>
      <w:rFonts w:ascii="Courier New" w:hAnsi="Courier New" w:eastAsia="宋体" w:cs="Courier New"/>
      <w:snapToGrid w:val="0"/>
      <w:spacing w:val="-1"/>
      <w:sz w:val="16"/>
      <w:szCs w:val="16"/>
      <w:lang w:val="en-US" w:eastAsia="zh-CN" w:bidi="ar-SA"/>
    </w:rPr>
  </w:style>
  <w:style w:type="paragraph" w:customStyle="1" w:styleId="199">
    <w:name w:val="CAUTION Text List Text TD"/>
    <w:basedOn w:val="196"/>
    <w:uiPriority w:val="0"/>
    <w:pPr>
      <w:snapToGrid w:val="0"/>
      <w:spacing w:line="240" w:lineRule="atLeast"/>
      <w:ind w:firstLine="283" w:firstLineChars="180"/>
    </w:pPr>
    <w:rPr>
      <w:rFonts w:ascii="Courier New" w:hAnsi="Courier New" w:eastAsia="宋体" w:cs="Courier New"/>
      <w:snapToGrid w:val="0"/>
      <w:spacing w:val="-1"/>
      <w:sz w:val="16"/>
      <w:szCs w:val="16"/>
      <w:lang w:val="en-US" w:eastAsia="zh-CN" w:bidi="ar-SA"/>
    </w:rPr>
  </w:style>
  <w:style w:type="paragraph" w:customStyle="1" w:styleId="200">
    <w:name w:val="CAUTION Text TD"/>
    <w:basedOn w:val="196"/>
    <w:uiPriority w:val="0"/>
    <w:pPr>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01">
    <w:name w:val="Notes Text List Text"/>
    <w:basedOn w:val="196"/>
    <w:uiPriority w:val="0"/>
    <w:pPr>
      <w:pBdr>
        <w:bottom w:val="none" w:color="auto" w:sz="0" w:space="0"/>
      </w:pBdr>
      <w:spacing w:before="40" w:line="200" w:lineRule="atLeast"/>
      <w:ind w:left="2359"/>
    </w:pPr>
    <w:rPr>
      <w:sz w:val="18"/>
      <w:szCs w:val="18"/>
    </w:rPr>
  </w:style>
  <w:style w:type="paragraph" w:customStyle="1" w:styleId="202">
    <w:name w:val="CAUTION Text List"/>
    <w:basedOn w:val="196"/>
    <w:uiPriority w:val="0"/>
    <w:pPr>
      <w:keepNext/>
      <w:numPr>
        <w:ilvl w:val="0"/>
        <w:numId w:val="17"/>
      </w:numPr>
    </w:pPr>
  </w:style>
  <w:style w:type="paragraph" w:customStyle="1" w:styleId="203">
    <w:name w:val="CAUTION Text Step"/>
    <w:basedOn w:val="196"/>
    <w:uiPriority w:val="0"/>
    <w:pPr>
      <w:keepNext/>
      <w:numPr>
        <w:ilvl w:val="5"/>
        <w:numId w:val="15"/>
      </w:numPr>
    </w:pPr>
  </w:style>
  <w:style w:type="paragraph" w:customStyle="1" w:styleId="204">
    <w:name w:val="CAUTION Text List Text"/>
    <w:basedOn w:val="196"/>
    <w:uiPriority w:val="0"/>
    <w:pPr>
      <w:ind w:firstLine="283" w:firstLineChars="135"/>
    </w:pPr>
  </w:style>
  <w:style w:type="table" w:customStyle="1" w:styleId="205">
    <w:name w:val="Table"/>
    <w:basedOn w:val="133"/>
    <w:uiPriority w:val="0"/>
    <w:pPr>
      <w:jc w:val="left"/>
    </w:pPr>
    <w:rPr>
      <w:rFonts w:cs="Arial"/>
      <w:lang w:bidi="ar-SA"/>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rPr>
      <w:cantSplit/>
    </w:trPr>
    <w:tblStylePr w:type="firstRow">
      <w:rPr>
        <w:b w:val="0"/>
        <w:bCs w:val="0"/>
        <w:i w:val="0"/>
        <w:iCs w:val="0"/>
        <w:color w:val="auto"/>
        <w:sz w:val="20"/>
        <w:szCs w:val="20"/>
      </w:rPr>
      <w:tcPr>
        <w:tcBorders>
          <w:top w:val="single" w:color="auto" w:sz="6" w:space="0"/>
          <w:left w:val="single" w:color="auto" w:sz="6" w:space="0"/>
          <w:bottom w:val="single" w:color="auto" w:sz="6" w:space="0"/>
          <w:right w:val="single" w:color="auto" w:sz="6" w:space="0"/>
          <w:insideH w:val="single" w:sz="6" w:space="0"/>
          <w:insideV w:val="single" w:sz="6" w:space="0"/>
          <w:tl2br w:val="nil"/>
          <w:tr2bl w:val="nil"/>
        </w:tcBorders>
        <w:shd w:val="clear" w:color="auto" w:fill="D9D9D9"/>
      </w:tcPr>
    </w:tblStylePr>
  </w:style>
  <w:style w:type="table" w:customStyle="1" w:styleId="206">
    <w:name w:val="Remarks Table"/>
    <w:basedOn w:val="89"/>
    <w:uiPriority w:val="0"/>
    <w:tblPr>
      <w:tblCellMar>
        <w:top w:w="0" w:type="dxa"/>
        <w:left w:w="108" w:type="dxa"/>
        <w:bottom w:w="0" w:type="dxa"/>
        <w:right w:w="108" w:type="dxa"/>
      </w:tblCellMar>
    </w:tblPr>
  </w:style>
  <w:style w:type="paragraph" w:customStyle="1" w:styleId="207">
    <w:name w:val="Step"/>
    <w:basedOn w:val="1"/>
    <w:uiPriority w:val="0"/>
    <w:pPr>
      <w:numPr>
        <w:ilvl w:val="6"/>
        <w:numId w:val="1"/>
      </w:numPr>
    </w:pPr>
    <w:rPr>
      <w:snapToGrid w:val="0"/>
      <w:kern w:val="0"/>
    </w:rPr>
  </w:style>
  <w:style w:type="paragraph" w:customStyle="1" w:styleId="208">
    <w:name w:val="Sub Item List"/>
    <w:basedOn w:val="1"/>
    <w:uiPriority w:val="0"/>
    <w:pPr>
      <w:numPr>
        <w:ilvl w:val="0"/>
        <w:numId w:val="18"/>
      </w:numPr>
      <w:spacing w:before="80" w:after="80"/>
    </w:pPr>
  </w:style>
  <w:style w:type="paragraph" w:customStyle="1" w:styleId="209">
    <w:name w:val="Third Level Item List"/>
    <w:basedOn w:val="1"/>
    <w:uiPriority w:val="0"/>
    <w:pPr>
      <w:numPr>
        <w:ilvl w:val="1"/>
        <w:numId w:val="18"/>
      </w:numPr>
      <w:spacing w:before="80" w:after="80"/>
    </w:pPr>
  </w:style>
  <w:style w:type="paragraph" w:customStyle="1" w:styleId="210">
    <w:name w:val="Fourth Level Item List"/>
    <w:basedOn w:val="1"/>
    <w:qFormat/>
    <w:uiPriority w:val="0"/>
    <w:pPr>
      <w:numPr>
        <w:ilvl w:val="2"/>
        <w:numId w:val="18"/>
      </w:numPr>
      <w:spacing w:before="80" w:after="80"/>
    </w:pPr>
  </w:style>
  <w:style w:type="paragraph" w:customStyle="1" w:styleId="211">
    <w:name w:val="Sub Item List Text"/>
    <w:qFormat/>
    <w:uiPriority w:val="0"/>
    <w:pPr>
      <w:adjustRightInd w:val="0"/>
      <w:snapToGrid w:val="0"/>
      <w:spacing w:before="80" w:after="80" w:line="240" w:lineRule="atLeast"/>
      <w:ind w:left="2551"/>
    </w:pPr>
    <w:rPr>
      <w:rFonts w:hint="eastAsia" w:ascii="Times New Roman" w:hAnsi="Times New Roman" w:eastAsia="宋体" w:cs="Arial"/>
      <w:kern w:val="2"/>
      <w:sz w:val="21"/>
      <w:szCs w:val="21"/>
      <w:lang w:val="en-US" w:eastAsia="zh-CN" w:bidi="ar-SA"/>
    </w:rPr>
  </w:style>
  <w:style w:type="paragraph" w:customStyle="1" w:styleId="212">
    <w:name w:val="Third Level Item List Text"/>
    <w:uiPriority w:val="0"/>
    <w:pPr>
      <w:adjustRightInd w:val="0"/>
      <w:snapToGrid w:val="0"/>
      <w:spacing w:before="80" w:after="80" w:line="240" w:lineRule="atLeast"/>
      <w:ind w:left="2976"/>
    </w:pPr>
    <w:rPr>
      <w:rFonts w:hint="eastAsia" w:ascii="Times New Roman" w:hAnsi="Times New Roman" w:eastAsia="宋体" w:cs="Arial"/>
      <w:kern w:val="2"/>
      <w:sz w:val="21"/>
      <w:szCs w:val="21"/>
      <w:lang w:val="en-US" w:eastAsia="zh-CN" w:bidi="ar-SA"/>
    </w:rPr>
  </w:style>
  <w:style w:type="paragraph" w:customStyle="1" w:styleId="213">
    <w:name w:val="Fourth Level Item List Text"/>
    <w:uiPriority w:val="0"/>
    <w:pPr>
      <w:adjustRightInd w:val="0"/>
      <w:snapToGrid w:val="0"/>
      <w:spacing w:before="80" w:after="80" w:line="240" w:lineRule="atLeast"/>
      <w:ind w:left="3401"/>
    </w:pPr>
    <w:rPr>
      <w:rFonts w:hint="eastAsia" w:ascii="Times New Roman" w:hAnsi="Times New Roman" w:eastAsia="宋体" w:cs="Arial"/>
      <w:kern w:val="2"/>
      <w:sz w:val="21"/>
      <w:szCs w:val="21"/>
      <w:lang w:val="en-US" w:eastAsia="zh-CN" w:bidi="ar-SA"/>
    </w:rPr>
  </w:style>
  <w:style w:type="paragraph" w:customStyle="1" w:styleId="214">
    <w:name w:val="Table Description"/>
    <w:basedOn w:val="1"/>
    <w:next w:val="1"/>
    <w:uiPriority w:val="0"/>
    <w:pPr>
      <w:keepNext/>
      <w:numPr>
        <w:ilvl w:val="8"/>
        <w:numId w:val="1"/>
      </w:numPr>
      <w:spacing w:before="320" w:after="80"/>
    </w:pPr>
    <w:rPr>
      <w:rFonts w:eastAsia="黑体"/>
      <w:spacing w:val="-4"/>
    </w:rPr>
  </w:style>
  <w:style w:type="paragraph" w:customStyle="1" w:styleId="215">
    <w:name w:val="Notes Text List in Table"/>
    <w:uiPriority w:val="0"/>
    <w:pPr>
      <w:numPr>
        <w:ilvl w:val="0"/>
        <w:numId w:val="19"/>
      </w:numPr>
      <w:spacing w:before="40" w:after="80" w:line="200" w:lineRule="atLeast"/>
    </w:pPr>
    <w:rPr>
      <w:rFonts w:ascii="Times New Roman" w:hAnsi="Times New Roman" w:eastAsia="楷体_GB2312" w:cs="楷体_GB2312"/>
      <w:sz w:val="18"/>
      <w:szCs w:val="18"/>
      <w:lang w:val="en-US" w:eastAsia="zh-CN" w:bidi="ar-SA"/>
    </w:rPr>
  </w:style>
  <w:style w:type="paragraph" w:customStyle="1" w:styleId="216">
    <w:name w:val="Notes Text Step in Table"/>
    <w:uiPriority w:val="0"/>
    <w:pPr>
      <w:numPr>
        <w:ilvl w:val="7"/>
        <w:numId w:val="15"/>
      </w:numPr>
      <w:pBdr>
        <w:bottom w:val="none" w:color="auto" w:sz="0" w:space="0"/>
      </w:pBdr>
      <w:spacing w:before="40" w:after="80" w:line="200" w:lineRule="atLeast"/>
    </w:pPr>
    <w:rPr>
      <w:rFonts w:ascii="Times New Roman" w:hAnsi="Times New Roman" w:eastAsia="楷体_GB2312" w:cs="楷体_GB2312"/>
      <w:sz w:val="18"/>
      <w:szCs w:val="18"/>
      <w:lang w:val="en-US" w:eastAsia="zh-CN" w:bidi="ar-SA"/>
    </w:rPr>
  </w:style>
  <w:style w:type="paragraph" w:customStyle="1" w:styleId="217">
    <w:name w:val="Terminal Display"/>
    <w:uiPriority w:val="0"/>
    <w:pPr>
      <w:shd w:val="clear" w:color="auto" w:fill="F2F2F2"/>
      <w:snapToGrid w:val="0"/>
      <w:spacing w:line="240" w:lineRule="atLeast"/>
      <w:ind w:left="1701"/>
    </w:pPr>
    <w:rPr>
      <w:rFonts w:ascii="Courier New" w:hAnsi="Courier New" w:eastAsia="宋体" w:cs="Courier New"/>
      <w:snapToGrid w:val="0"/>
      <w:spacing w:val="-1"/>
      <w:sz w:val="16"/>
      <w:szCs w:val="16"/>
      <w:lang w:val="en-US" w:eastAsia="zh-CN" w:bidi="ar-SA"/>
    </w:rPr>
  </w:style>
  <w:style w:type="paragraph" w:customStyle="1" w:styleId="218">
    <w:name w:val="Terminal Display in Table"/>
    <w:uiPriority w:val="0"/>
    <w:pPr>
      <w:widowControl w:val="0"/>
      <w:shd w:val="clear" w:color="auto" w:fill="F2F2F2"/>
      <w:adjustRightInd w:val="0"/>
      <w:snapToGrid w:val="0"/>
      <w:spacing w:before="80" w:after="80" w:line="240" w:lineRule="atLeast"/>
    </w:pPr>
    <w:rPr>
      <w:rFonts w:ascii="Courier New" w:hAnsi="Courier New" w:eastAsia="宋体" w:cs="Courier New"/>
      <w:snapToGrid w:val="0"/>
      <w:spacing w:val="-1"/>
      <w:sz w:val="16"/>
      <w:szCs w:val="16"/>
      <w:lang w:val="en-US" w:eastAsia="zh-CN" w:bidi="ar-SA"/>
    </w:rPr>
  </w:style>
  <w:style w:type="paragraph" w:customStyle="1" w:styleId="219">
    <w:name w:val="Notes Text List Text in Table"/>
    <w:uiPriority w:val="0"/>
    <w:pPr>
      <w:widowControl w:val="0"/>
      <w:adjustRightInd w:val="0"/>
      <w:snapToGrid w:val="0"/>
      <w:spacing w:before="40" w:after="80" w:line="240" w:lineRule="atLeast"/>
      <w:ind w:left="454"/>
    </w:pPr>
    <w:rPr>
      <w:rFonts w:ascii="Times New Roman" w:hAnsi="Times New Roman" w:eastAsia="楷体_GB2312" w:cs="Arial"/>
      <w:iCs/>
      <w:kern w:val="2"/>
      <w:sz w:val="18"/>
      <w:szCs w:val="18"/>
      <w:lang w:val="en-US" w:eastAsia="zh-CN" w:bidi="ar-SA"/>
    </w:rPr>
  </w:style>
  <w:style w:type="paragraph" w:customStyle="1" w:styleId="220">
    <w:name w:val="Notes Text TD in Table"/>
    <w:uiPriority w:val="0"/>
    <w:pPr>
      <w:widowControl w:val="0"/>
      <w:adjustRightInd w:val="0"/>
      <w:snapToGrid w:val="0"/>
      <w:spacing w:before="80" w:after="80" w:line="240" w:lineRule="atLeast"/>
      <w:ind w:left="170"/>
    </w:pPr>
    <w:rPr>
      <w:rFonts w:ascii="Courier New" w:hAnsi="Courier New" w:eastAsia="宋体" w:cs="Courier New"/>
      <w:snapToGrid w:val="0"/>
      <w:spacing w:val="-1"/>
      <w:sz w:val="16"/>
      <w:szCs w:val="16"/>
      <w:lang w:val="en-US" w:eastAsia="zh-CN" w:bidi="ar-SA"/>
    </w:rPr>
  </w:style>
  <w:style w:type="paragraph" w:customStyle="1" w:styleId="221">
    <w:name w:val="Notes Text List Text TD in Table"/>
    <w:uiPriority w:val="0"/>
    <w:pPr>
      <w:widowControl w:val="0"/>
      <w:adjustRightInd w:val="0"/>
      <w:snapToGrid w:val="0"/>
      <w:spacing w:before="80" w:after="80" w:line="240" w:lineRule="atLeast"/>
      <w:ind w:left="454"/>
    </w:pPr>
    <w:rPr>
      <w:rFonts w:ascii="Courier New" w:hAnsi="Courier New" w:eastAsia="宋体" w:cs="Courier New"/>
      <w:snapToGrid w:val="0"/>
      <w:spacing w:val="-1"/>
      <w:sz w:val="16"/>
      <w:szCs w:val="16"/>
      <w:lang w:val="en-US" w:eastAsia="zh-CN" w:bidi="ar-SA"/>
    </w:rPr>
  </w:style>
  <w:style w:type="paragraph" w:customStyle="1" w:styleId="222">
    <w:name w:val="Figure Description in Appendix"/>
    <w:basedOn w:val="171"/>
    <w:next w:val="171"/>
    <w:uiPriority w:val="0"/>
    <w:pPr>
      <w:keepNext/>
      <w:numPr>
        <w:ilvl w:val="7"/>
        <w:numId w:val="2"/>
      </w:numPr>
      <w:adjustRightInd w:val="0"/>
      <w:snapToGrid w:val="0"/>
      <w:spacing w:before="320" w:after="80" w:line="240" w:lineRule="atLeast"/>
    </w:pPr>
    <w:rPr>
      <w:rFonts w:eastAsia="黑体" w:cs="Arial"/>
      <w:spacing w:val="-4"/>
      <w:kern w:val="2"/>
      <w:sz w:val="21"/>
      <w:szCs w:val="21"/>
      <w:lang w:val="en-US" w:eastAsia="zh-CN" w:bidi="ar-SA"/>
    </w:rPr>
  </w:style>
  <w:style w:type="paragraph" w:customStyle="1" w:styleId="223">
    <w:name w:val="Figure Description in Preface"/>
    <w:basedOn w:val="171"/>
    <w:next w:val="171"/>
    <w:uiPriority w:val="0"/>
    <w:pPr>
      <w:keepNext/>
      <w:numPr>
        <w:ilvl w:val="0"/>
        <w:numId w:val="20"/>
      </w:numPr>
    </w:pPr>
  </w:style>
  <w:style w:type="paragraph" w:customStyle="1" w:styleId="224">
    <w:name w:val="Table Heading"/>
    <w:basedOn w:val="1"/>
    <w:uiPriority w:val="0"/>
    <w:pPr>
      <w:widowControl w:val="0"/>
      <w:spacing w:before="80" w:after="80"/>
      <w:ind w:left="0"/>
    </w:pPr>
    <w:rPr>
      <w:rFonts w:ascii="Book Antiqua" w:hAnsi="Book Antiqua" w:eastAsia="黑体" w:cs="Book Antiqua"/>
      <w:bCs/>
      <w:snapToGrid w:val="0"/>
      <w:kern w:val="0"/>
    </w:rPr>
  </w:style>
  <w:style w:type="paragraph" w:customStyle="1" w:styleId="225">
    <w:name w:val="Table Text"/>
    <w:basedOn w:val="1"/>
    <w:uiPriority w:val="0"/>
    <w:pPr>
      <w:widowControl w:val="0"/>
      <w:spacing w:before="80" w:after="80"/>
      <w:ind w:left="0"/>
    </w:pPr>
    <w:rPr>
      <w:snapToGrid w:val="0"/>
      <w:kern w:val="0"/>
    </w:rPr>
  </w:style>
  <w:style w:type="paragraph" w:customStyle="1" w:styleId="226">
    <w:name w:val="Heading Middle"/>
    <w:uiPriority w:val="0"/>
    <w:pPr>
      <w:adjustRightInd w:val="0"/>
      <w:snapToGrid w:val="0"/>
      <w:spacing w:line="240" w:lineRule="atLeast"/>
      <w:jc w:val="center"/>
    </w:pPr>
    <w:rPr>
      <w:rFonts w:ascii="Times New Roman" w:hAnsi="Times New Roman" w:eastAsia="宋体" w:cs="Times New Roman"/>
      <w:snapToGrid w:val="0"/>
      <w:lang w:val="en-US" w:eastAsia="zh-CN" w:bidi="ar-SA"/>
    </w:rPr>
  </w:style>
  <w:style w:type="paragraph" w:customStyle="1" w:styleId="227">
    <w:name w:val="Contents"/>
    <w:basedOn w:val="175"/>
    <w:uiPriority w:val="0"/>
  </w:style>
  <w:style w:type="paragraph" w:customStyle="1" w:styleId="228">
    <w:name w:val="Item Step in Table"/>
    <w:uiPriority w:val="0"/>
    <w:pPr>
      <w:numPr>
        <w:ilvl w:val="0"/>
        <w:numId w:val="21"/>
      </w:numPr>
      <w:topLinePunct/>
      <w:spacing w:before="40" w:after="40" w:line="240" w:lineRule="atLeast"/>
    </w:pPr>
    <w:rPr>
      <w:rFonts w:hint="eastAsia" w:ascii="Times New Roman" w:hAnsi="Times New Roman" w:eastAsia="宋体" w:cs="Arial"/>
      <w:sz w:val="21"/>
      <w:szCs w:val="21"/>
      <w:lang w:val="en-US" w:eastAsia="zh-CN" w:bidi="ar-SA"/>
    </w:rPr>
  </w:style>
  <w:style w:type="paragraph" w:customStyle="1" w:styleId="229">
    <w:name w:val="Table Note"/>
    <w:basedOn w:val="1"/>
    <w:uiPriority w:val="0"/>
    <w:pPr>
      <w:spacing w:before="80" w:after="80"/>
    </w:pPr>
    <w:rPr>
      <w:sz w:val="18"/>
      <w:szCs w:val="18"/>
    </w:rPr>
  </w:style>
  <w:style w:type="paragraph" w:customStyle="1" w:styleId="230">
    <w:name w:val="End"/>
    <w:basedOn w:val="1"/>
    <w:uiPriority w:val="0"/>
    <w:pPr>
      <w:spacing w:after="400"/>
    </w:pPr>
    <w:rPr>
      <w:b/>
    </w:rPr>
  </w:style>
  <w:style w:type="paragraph" w:customStyle="1" w:styleId="231">
    <w:name w:val="Notes Heading"/>
    <w:basedOn w:val="193"/>
    <w:uiPriority w:val="0"/>
    <w:pPr>
      <w:pBdr>
        <w:top w:val="none" w:color="auto" w:sz="0" w:space="0"/>
      </w:pBdr>
      <w:spacing w:after="40"/>
    </w:pPr>
    <w:rPr>
      <w:position w:val="-6"/>
      <w:sz w:val="18"/>
      <w:szCs w:val="18"/>
    </w:rPr>
  </w:style>
  <w:style w:type="paragraph" w:customStyle="1" w:styleId="232">
    <w:name w:val="Notes Text"/>
    <w:basedOn w:val="196"/>
    <w:uiPriority w:val="0"/>
    <w:pPr>
      <w:pBdr>
        <w:bottom w:val="none" w:color="auto" w:sz="0" w:space="0"/>
      </w:pBdr>
      <w:spacing w:before="40" w:line="200" w:lineRule="atLeast"/>
      <w:ind w:left="2075"/>
    </w:pPr>
    <w:rPr>
      <w:sz w:val="18"/>
      <w:szCs w:val="18"/>
    </w:rPr>
  </w:style>
  <w:style w:type="paragraph" w:customStyle="1" w:styleId="233">
    <w:name w:val="Notes Text List"/>
    <w:basedOn w:val="202"/>
    <w:uiPriority w:val="0"/>
    <w:pPr>
      <w:keepNext w:val="0"/>
      <w:numPr>
        <w:numId w:val="22"/>
      </w:numPr>
      <w:pBdr>
        <w:bottom w:val="none" w:color="auto" w:sz="0" w:space="0"/>
      </w:pBdr>
      <w:tabs>
        <w:tab w:val="left" w:pos="2359"/>
      </w:tabs>
      <w:spacing w:before="40" w:line="200" w:lineRule="atLeast"/>
    </w:pPr>
    <w:rPr>
      <w:sz w:val="18"/>
      <w:szCs w:val="18"/>
    </w:rPr>
  </w:style>
  <w:style w:type="paragraph" w:customStyle="1" w:styleId="234">
    <w:name w:val="Notes Text Step"/>
    <w:basedOn w:val="203"/>
    <w:uiPriority w:val="0"/>
    <w:pPr>
      <w:numPr>
        <w:ilvl w:val="6"/>
        <w:numId w:val="15"/>
      </w:numPr>
      <w:pBdr>
        <w:bottom w:val="none" w:color="auto" w:sz="0" w:space="0"/>
      </w:pBdr>
      <w:spacing w:before="40" w:line="200" w:lineRule="atLeast"/>
    </w:pPr>
    <w:rPr>
      <w:sz w:val="18"/>
      <w:szCs w:val="18"/>
    </w:rPr>
  </w:style>
  <w:style w:type="paragraph" w:customStyle="1" w:styleId="235">
    <w:name w:val="Code"/>
    <w:basedOn w:val="1"/>
    <w:uiPriority w:val="0"/>
    <w:pPr>
      <w:widowControl w:val="0"/>
      <w:shd w:val="clear" w:color="auto" w:fill="F2F2F2"/>
      <w:autoSpaceDE w:val="0"/>
      <w:autoSpaceDN w:val="0"/>
      <w:spacing w:before="0" w:after="0" w:line="360" w:lineRule="auto"/>
    </w:pPr>
    <w:rPr>
      <w:rFonts w:ascii="Courier New" w:hAnsi="Courier New"/>
      <w:sz w:val="18"/>
    </w:rPr>
  </w:style>
  <w:style w:type="paragraph" w:customStyle="1" w:styleId="236">
    <w:name w:val="Code in Table"/>
    <w:basedOn w:val="1"/>
    <w:uiPriority w:val="0"/>
    <w:pPr>
      <w:widowControl w:val="0"/>
      <w:shd w:val="clear" w:color="auto" w:fill="F2F2F2"/>
      <w:snapToGrid w:val="0"/>
      <w:spacing w:before="80" w:after="80" w:line="240" w:lineRule="atLeast"/>
      <w:ind w:left="0"/>
    </w:pPr>
    <w:rPr>
      <w:rFonts w:ascii="Courier New" w:hAnsi="Courier New"/>
      <w:snapToGrid w:val="0"/>
      <w:sz w:val="18"/>
    </w:rPr>
  </w:style>
  <w:style w:type="paragraph" w:customStyle="1" w:styleId="237">
    <w:name w:val="Outline"/>
    <w:basedOn w:val="1"/>
    <w:semiHidden/>
    <w:uiPriority w:val="0"/>
    <w:rPr>
      <w:i/>
      <w:color w:val="0000FF"/>
    </w:rPr>
  </w:style>
  <w:style w:type="paragraph" w:customStyle="1" w:styleId="238">
    <w:name w:val="Item list Text TD"/>
    <w:basedOn w:val="217"/>
    <w:uiPriority w:val="0"/>
    <w:pPr>
      <w:adjustRightInd w:val="0"/>
      <w:ind w:left="2126"/>
    </w:pPr>
  </w:style>
  <w:style w:type="paragraph" w:customStyle="1" w:styleId="239">
    <w:name w:val="Sub Item List Text TD"/>
    <w:basedOn w:val="217"/>
    <w:uiPriority w:val="0"/>
    <w:pPr>
      <w:adjustRightInd w:val="0"/>
      <w:ind w:left="2551"/>
    </w:pPr>
  </w:style>
  <w:style w:type="paragraph" w:customStyle="1" w:styleId="240">
    <w:name w:val="Third Level Item List Text TD"/>
    <w:basedOn w:val="217"/>
    <w:uiPriority w:val="0"/>
    <w:pPr>
      <w:adjustRightInd w:val="0"/>
      <w:ind w:left="2976"/>
    </w:pPr>
  </w:style>
  <w:style w:type="paragraph" w:customStyle="1" w:styleId="241">
    <w:name w:val="Fourth Level Item List Text TD"/>
    <w:basedOn w:val="217"/>
    <w:uiPriority w:val="0"/>
    <w:pPr>
      <w:adjustRightInd w:val="0"/>
      <w:ind w:left="3401"/>
    </w:pPr>
  </w:style>
  <w:style w:type="paragraph" w:customStyle="1" w:styleId="242">
    <w:name w:val="Item Step in Appendix"/>
    <w:basedOn w:val="188"/>
    <w:uiPriority w:val="0"/>
    <w:pPr>
      <w:numPr>
        <w:ilvl w:val="6"/>
        <w:numId w:val="2"/>
      </w:numPr>
      <w:outlineLvl w:val="5"/>
    </w:pPr>
  </w:style>
  <w:style w:type="paragraph" w:customStyle="1" w:styleId="243">
    <w:name w:val="Step in Appendix"/>
    <w:basedOn w:val="207"/>
    <w:uiPriority w:val="0"/>
    <w:pPr>
      <w:numPr>
        <w:ilvl w:val="5"/>
        <w:numId w:val="2"/>
      </w:numPr>
      <w:topLinePunct w:val="0"/>
      <w:outlineLvl w:val="4"/>
    </w:pPr>
  </w:style>
  <w:style w:type="paragraph" w:customStyle="1" w:styleId="244">
    <w:name w:val="Table Description in Appendix"/>
    <w:basedOn w:val="214"/>
    <w:next w:val="1"/>
    <w:uiPriority w:val="0"/>
    <w:pPr>
      <w:keepNext/>
      <w:numPr>
        <w:ilvl w:val="8"/>
        <w:numId w:val="2"/>
      </w:numPr>
      <w:topLinePunct w:val="0"/>
      <w:spacing w:before="320" w:after="80"/>
    </w:pPr>
    <w:rPr>
      <w:rFonts w:eastAsia="黑体"/>
      <w:spacing w:val="-4"/>
    </w:rPr>
  </w:style>
  <w:style w:type="paragraph" w:customStyle="1" w:styleId="245">
    <w:name w:val="Table Description in Preface"/>
    <w:basedOn w:val="214"/>
    <w:next w:val="1"/>
    <w:uiPriority w:val="0"/>
    <w:pPr>
      <w:numPr>
        <w:ilvl w:val="0"/>
        <w:numId w:val="23"/>
      </w:numPr>
      <w:topLinePunct w:val="0"/>
    </w:pPr>
    <w:rPr>
      <w:rFonts w:eastAsia="宋体"/>
    </w:rPr>
  </w:style>
  <w:style w:type="paragraph" w:customStyle="1" w:styleId="246">
    <w:name w:val="Item List in Table Text"/>
    <w:basedOn w:val="225"/>
    <w:uiPriority w:val="0"/>
    <w:pPr>
      <w:ind w:left="284"/>
    </w:pPr>
  </w:style>
  <w:style w:type="paragraph" w:customStyle="1" w:styleId="247">
    <w:name w:val="Sub Item List in Table Text"/>
    <w:basedOn w:val="225"/>
    <w:uiPriority w:val="0"/>
    <w:pPr>
      <w:ind w:left="568"/>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2" Type="http://schemas.openxmlformats.org/officeDocument/2006/relationships/fontTable" Target="fontTable.xml"/><Relationship Id="rId71" Type="http://schemas.openxmlformats.org/officeDocument/2006/relationships/numbering" Target="numbering.xml"/><Relationship Id="rId70" Type="http://schemas.openxmlformats.org/officeDocument/2006/relationships/customXml" Target="../customXml/item1.xml"/><Relationship Id="rId7" Type="http://schemas.openxmlformats.org/officeDocument/2006/relationships/footer" Target="footer1.xml"/><Relationship Id="rId69" Type="http://schemas.openxmlformats.org/officeDocument/2006/relationships/image" Target="media/image3.png"/><Relationship Id="rId68" Type="http://schemas.openxmlformats.org/officeDocument/2006/relationships/image" Target="media/image2.png"/><Relationship Id="rId67" Type="http://schemas.openxmlformats.org/officeDocument/2006/relationships/image" Target="media/image1.png"/><Relationship Id="rId66" Type="http://schemas.openxmlformats.org/officeDocument/2006/relationships/theme" Target="theme/theme1.xml"/><Relationship Id="rId65" Type="http://schemas.openxmlformats.org/officeDocument/2006/relationships/footer" Target="footer30.xml"/><Relationship Id="rId64" Type="http://schemas.openxmlformats.org/officeDocument/2006/relationships/footer" Target="footer29.xml"/><Relationship Id="rId63" Type="http://schemas.openxmlformats.org/officeDocument/2006/relationships/header" Target="header31.xml"/><Relationship Id="rId62" Type="http://schemas.openxmlformats.org/officeDocument/2006/relationships/header" Target="header30.xml"/><Relationship Id="rId61" Type="http://schemas.openxmlformats.org/officeDocument/2006/relationships/footer" Target="footer28.xml"/><Relationship Id="rId60" Type="http://schemas.openxmlformats.org/officeDocument/2006/relationships/footer" Target="footer27.xml"/><Relationship Id="rId6" Type="http://schemas.openxmlformats.org/officeDocument/2006/relationships/header" Target="header2.xml"/><Relationship Id="rId59" Type="http://schemas.openxmlformats.org/officeDocument/2006/relationships/header" Target="header29.xml"/><Relationship Id="rId58" Type="http://schemas.openxmlformats.org/officeDocument/2006/relationships/header" Target="header28.xml"/><Relationship Id="rId57" Type="http://schemas.openxmlformats.org/officeDocument/2006/relationships/footer" Target="footer26.xml"/><Relationship Id="rId56" Type="http://schemas.openxmlformats.org/officeDocument/2006/relationships/footer" Target="footer25.xml"/><Relationship Id="rId55" Type="http://schemas.openxmlformats.org/officeDocument/2006/relationships/header" Target="header27.xml"/><Relationship Id="rId54" Type="http://schemas.openxmlformats.org/officeDocument/2006/relationships/header" Target="header26.xml"/><Relationship Id="rId53" Type="http://schemas.openxmlformats.org/officeDocument/2006/relationships/footer" Target="footer24.xml"/><Relationship Id="rId52" Type="http://schemas.openxmlformats.org/officeDocument/2006/relationships/footer" Target="footer23.xml"/><Relationship Id="rId51" Type="http://schemas.openxmlformats.org/officeDocument/2006/relationships/header" Target="header25.xml"/><Relationship Id="rId50" Type="http://schemas.openxmlformats.org/officeDocument/2006/relationships/header" Target="header24.xml"/><Relationship Id="rId5" Type="http://schemas.openxmlformats.org/officeDocument/2006/relationships/header" Target="header1.xml"/><Relationship Id="rId49" Type="http://schemas.openxmlformats.org/officeDocument/2006/relationships/footer" Target="footer22.xml"/><Relationship Id="rId48" Type="http://schemas.openxmlformats.org/officeDocument/2006/relationships/footer" Target="footer21.xml"/><Relationship Id="rId47" Type="http://schemas.openxmlformats.org/officeDocument/2006/relationships/header" Target="header23.xml"/><Relationship Id="rId46" Type="http://schemas.openxmlformats.org/officeDocument/2006/relationships/header" Target="header22.xml"/><Relationship Id="rId45" Type="http://schemas.openxmlformats.org/officeDocument/2006/relationships/footer" Target="footer20.xml"/><Relationship Id="rId44" Type="http://schemas.openxmlformats.org/officeDocument/2006/relationships/footer" Target="footer19.xml"/><Relationship Id="rId43" Type="http://schemas.openxmlformats.org/officeDocument/2006/relationships/header" Target="header21.xml"/><Relationship Id="rId42" Type="http://schemas.openxmlformats.org/officeDocument/2006/relationships/header" Target="header20.xml"/><Relationship Id="rId41" Type="http://schemas.openxmlformats.org/officeDocument/2006/relationships/footer" Target="footer18.xml"/><Relationship Id="rId40" Type="http://schemas.openxmlformats.org/officeDocument/2006/relationships/footer" Target="footer17.xml"/><Relationship Id="rId4" Type="http://schemas.openxmlformats.org/officeDocument/2006/relationships/endnotes" Target="endnotes.xml"/><Relationship Id="rId39" Type="http://schemas.openxmlformats.org/officeDocument/2006/relationships/header" Target="header19.xml"/><Relationship Id="rId38" Type="http://schemas.openxmlformats.org/officeDocument/2006/relationships/header" Target="header18.xml"/><Relationship Id="rId37" Type="http://schemas.openxmlformats.org/officeDocument/2006/relationships/footer" Target="footer16.xml"/><Relationship Id="rId36" Type="http://schemas.openxmlformats.org/officeDocument/2006/relationships/footer" Target="footer15.xml"/><Relationship Id="rId35" Type="http://schemas.openxmlformats.org/officeDocument/2006/relationships/header" Target="header17.xml"/><Relationship Id="rId34" Type="http://schemas.openxmlformats.org/officeDocument/2006/relationships/header" Target="header16.xml"/><Relationship Id="rId33" Type="http://schemas.openxmlformats.org/officeDocument/2006/relationships/footer" Target="footer14.xml"/><Relationship Id="rId32" Type="http://schemas.openxmlformats.org/officeDocument/2006/relationships/footer" Target="footer13.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footer" Target="footer9.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footer" Target="footer6.xml"/><Relationship Id="rId16" Type="http://schemas.openxmlformats.org/officeDocument/2006/relationships/footer" Target="footer5.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Huawei Technologies Co.,Ltd.</Company>
  <Pages>36</Pages>
  <Words>11773</Words>
  <Characters>15111</Characters>
  <Lines>0</Lines>
  <Paragraphs>805</Paragraphs>
  <TotalTime>0</TotalTime>
  <ScaleCrop>false</ScaleCrop>
  <LinksUpToDate>false</LinksUpToDate>
  <CharactersWithSpaces>15223</CharactersWithSpaces>
  <Application>WPS Office WWO_wpscloud_20230922035034-9147342a44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2025-06-27T17:51:00Z</dcterms:created>
  <dc:creator>Huawei Technologies Co.,Ltd.</dc:creator>
  <dcterms:modified xsi:type="dcterms:W3CDTF">2025-12-01T16:44:10Z</dcterms:modified>
  <dc:subject>Technical Document</dc:subject>
  <dc:title>测试设计数字化定义</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ame">
    <vt:lpwstr>测试设计数字化定义</vt:lpwstr>
  </property>
  <property fmtid="{D5CDD505-2E9C-101B-9397-08002B2CF9AE}" pid="3" name="DocumentVersion">
    <vt:lpwstr>01</vt:lpwstr>
  </property>
  <property fmtid="{D5CDD505-2E9C-101B-9397-08002B2CF9AE}" pid="4" name="PartNumber">
    <vt:lpwstr/>
  </property>
  <property fmtid="{D5CDD505-2E9C-101B-9397-08002B2CF9AE}" pid="5" name="Product&amp;Project Name">
    <vt:lpwstr/>
  </property>
  <property fmtid="{D5CDD505-2E9C-101B-9397-08002B2CF9AE}" pid="6" name="ProductVersion">
    <vt:lpwstr/>
  </property>
  <property fmtid="{D5CDD505-2E9C-101B-9397-08002B2CF9AE}" pid="7" name="ProprietaryDeclaration">
    <vt:lpwstr>版权所有 © 华为技术有限公司</vt:lpwstr>
  </property>
  <property fmtid="{D5CDD505-2E9C-101B-9397-08002B2CF9AE}" pid="8" name="ReleaseDate">
    <vt:lpwstr>2024-12-10</vt:lpwstr>
  </property>
  <property fmtid="{D5CDD505-2E9C-101B-9397-08002B2CF9AE}" pid="9" name="ReleaseDateZH">
    <vt:lpwstr>2024年12月10日</vt:lpwstr>
  </property>
  <property fmtid="{D5CDD505-2E9C-101B-9397-08002B2CF9AE}" pid="10" name="SecretLevel">
    <vt:lpwstr>秘密</vt:lpwstr>
  </property>
  <property fmtid="{D5CDD505-2E9C-101B-9397-08002B2CF9AE}" pid="11" name="Trademark&amp;ProductType">
    <vt:lpwstr/>
  </property>
  <property fmtid="{D5CDD505-2E9C-101B-9397-08002B2CF9AE}" pid="12" name="KSOProductBuildVer">
    <vt:lpwstr>2052-0.0.0.0</vt:lpwstr>
  </property>
</Properties>
</file>