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1"/>
        <w:pBdr/>
        <w:spacing/>
        <w:ind/>
        <w:rPr/>
      </w:pPr>
      <w:r/>
      <w:bookmarkStart w:id="19" w:name="X6c3acfff3790d85c5cfbf35cae5b74354874038"/>
      <w:r>
        <w:t xml:space="preserve">Documento técnico — Sistema Experto Akinator (animales)</w:t>
      </w:r>
      <w:r/>
    </w:p>
    <w:p>
      <w:pPr>
        <w:pStyle w:val="690"/>
        <w:pBdr/>
        <w:spacing/>
        <w:ind/>
        <w:rPr/>
      </w:pPr>
      <w:r>
        <w:t xml:space="preserve">Sistema Experto Basado en Reglas tipo Akinator,</w:t>
      </w:r>
      <w:r>
        <w:t xml:space="preserve"> </w:t>
      </w:r>
      <w:r>
        <w:t xml:space="preserve">frontend Python + backend Scheme (Racket). Este documento complementa el</w:t>
      </w:r>
      <w:r>
        <w:t xml:space="preserve"> </w:t>
      </w:r>
      <w:r>
        <w:rPr>
          <w:rStyle w:val="732"/>
        </w:rPr>
        <w:t xml:space="preserve">README.md</w:t>
      </w:r>
      <w:r>
        <w:t xml:space="preserve"> </w:t>
      </w:r>
      <w:r>
        <w:t xml:space="preserve">(instalación y ejecución) con el detalle de arquitectura,</w:t>
      </w:r>
      <w:r>
        <w:t xml:space="preserve"> </w:t>
      </w:r>
      <w:r>
        <w:t xml:space="preserve">representación del conocimiento, motor de inferencia, heurística de</w:t>
      </w:r>
      <w:r>
        <w:t xml:space="preserve"> </w:t>
      </w:r>
      <w:r>
        <w:t xml:space="preserve">selección de preguntas, protocolo de comunicación, pruebas y conclusiones.</w:t>
      </w:r>
      <w:r/>
    </w:p>
    <w:p>
      <w:pPr>
        <w:pStyle w:val="702"/>
        <w:pBdr/>
        <w:spacing/>
        <w:ind/>
        <w:rPr/>
      </w:pPr>
      <w:r/>
      <w:bookmarkStart w:id="9" w:name="arquitectura"/>
      <w:r>
        <w:t xml:space="preserve">1. Arquitectura</w:t>
      </w:r>
      <w:r/>
    </w:p>
    <w:p>
      <w:pPr>
        <w:pStyle w:val="690"/>
        <w:pBdr/>
        <w:spacing/>
        <w:ind/>
        <w:rPr/>
      </w:pPr>
      <w:r>
        <w:t xml:space="preserve">El proyecto separa estrictamente el razonamiento (Scheme/Racket) de la</w:t>
      </w:r>
      <w:r>
        <w:t xml:space="preserve"> </w:t>
      </w:r>
      <w:r>
        <w:t xml:space="preserve">interacción (Python/Streamlit). Python nunca decide</w:t>
      </w:r>
      <w:r>
        <w:t xml:space="preserve"> </w:t>
      </w:r>
      <w:r>
        <w:rPr>
          <w:i/>
          <w:iCs/>
        </w:rPr>
        <w:t xml:space="preserve">qué</w:t>
      </w:r>
      <w:r>
        <w:t xml:space="preserve"> </w:t>
      </w:r>
      <w:r>
        <w:t xml:space="preserve">preguntar ni</w:t>
      </w:r>
      <w:r>
        <w:t xml:space="preserve"> </w:t>
      </w:r>
      <w:r>
        <w:rPr>
          <w:i/>
          <w:iCs/>
        </w:rPr>
        <w:t xml:space="preserve">cómo</w:t>
      </w:r>
      <w:r>
        <w:t xml:space="preserve"> </w:t>
      </w:r>
      <w:r>
        <w:t xml:space="preserve">pesar una respuesta: solo dibuja lo que Racket le manda y traduce</w:t>
      </w:r>
      <w:r>
        <w:t xml:space="preserve"> </w:t>
      </w:r>
      <w:r>
        <w:t xml:space="preserve">los clics del usuario a comandos del protocolo. El estado del juego</w:t>
      </w:r>
      <w:r>
        <w:t xml:space="preserve"> </w:t>
      </w:r>
      <w:r>
        <w:t xml:space="preserve">(candidatos, historial de respuestas, contador de preguntas) vive y se</w:t>
      </w:r>
      <w:r>
        <w:t xml:space="preserve"> </w:t>
      </w:r>
      <w:r>
        <w:t xml:space="preserve">recalcula en Racket. Las estadísticas de uso de la app (partidas,</w:t>
      </w:r>
      <w:r>
        <w:t xml:space="preserve"> </w:t>
      </w:r>
      <w:r>
        <w:t xml:space="preserve">aciertos, fallos, promedio de preguntas) viven en Python: no requieren</w:t>
      </w:r>
      <w:r>
        <w:t xml:space="preserve"> </w:t>
      </w:r>
      <w:r>
        <w:t xml:space="preserve">inferencia ni conocimiento simbólico, son solo el conteo de lo que el</w:t>
      </w:r>
      <w:r>
        <w:t xml:space="preserve"> </w:t>
      </w:r>
      <w:r>
        <w:t xml:space="preserve">usuario ya le confirmó a la interfaz (botones</w:t>
      </w:r>
      <w:r>
        <w:t xml:space="preserve"> </w:t>
      </w:r>
      <w:r>
        <w:t xml:space="preserve">“Correcto”</w:t>
      </w:r>
      <w:r>
        <w:t xml:space="preserve">/</w:t>
      </w:r>
      <w:r>
        <w:t xml:space="preserve">“Incorrecto”</w:t>
      </w:r>
      <w:r>
        <w:t xml:space="preserve">) y</w:t>
      </w:r>
      <w:r>
        <w:t xml:space="preserve"> </w:t>
      </w:r>
      <w:r>
        <w:t xml:space="preserve">del número de preguntas que la propia interfaz ya mostró.</w:t>
      </w:r>
      <w:r/>
    </w:p>
    <w:p>
      <w:pPr>
        <w:pStyle w:val="689"/>
        <w:pBdr/>
        <w:spacing/>
        <w:ind/>
        <w:rPr/>
      </w:pP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19163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0103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000" cy="2191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2pt;height:172.5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/>
    </w:p>
    <w:p>
      <w:pPr>
        <w:pStyle w:val="689"/>
        <w:pBdr/>
        <w:spacing/>
        <w:ind/>
        <w:rPr/>
      </w:pPr>
      <w:r>
        <w:rPr>
          <w:b/>
          <w:bCs/>
        </w:rPr>
        <w:t xml:space="preserve">Por qué un subproceso y no una librería o un servidor HTTP:</w:t>
      </w:r>
      <w:r>
        <w:t xml:space="preserve"> </w:t>
      </w:r>
      <w:r>
        <w:t xml:space="preserve">Racket y</w:t>
      </w:r>
      <w:r>
        <w:t xml:space="preserve"> </w:t>
      </w:r>
      <w:r>
        <w:t xml:space="preserve">Python corren en runtimes distintos con GIL/VM propios; un subproceso con</w:t>
      </w:r>
      <w:r>
        <w:t xml:space="preserve"> </w:t>
      </w:r>
      <w:r>
        <w:t xml:space="preserve">protocolo de línea es la forma más simple de lograr interoperabilidad sin</w:t>
      </w:r>
      <w:r>
        <w:t xml:space="preserve"> </w:t>
      </w:r>
      <w:r>
        <w:t xml:space="preserve">depender de FFI ni de infraestructura de red, y encaja con lo permitido</w:t>
      </w:r>
      <w:r>
        <w:t xml:space="preserve"> </w:t>
      </w:r>
      <w:r>
        <w:t xml:space="preserve">por el enunciado (</w:t>
      </w:r>
      <w:r>
        <w:t xml:space="preserve">“proceso externo, entrada/salida estándar… o</w:t>
      </w:r>
      <w:r>
        <w:t xml:space="preserve"> </w:t>
      </w:r>
      <w:r>
        <w:t xml:space="preserve">protocolo textual/JSON”</w:t>
      </w:r>
      <w:r>
        <w:t xml:space="preserve">).</w:t>
      </w:r>
      <w:r/>
    </w:p>
    <w:p>
      <w:pPr>
        <w:pStyle w:val="689"/>
        <w:pBdr/>
        <w:spacing/>
        <w:ind/>
        <w:rPr/>
      </w:pPr>
      <w:r>
        <w:rPr>
          <w:b/>
          <w:bCs/>
        </w:rPr>
        <w:t xml:space="preserve">Responsabilidades (tabla obligatoria del enunciado, sección 6):</w:t>
      </w:r>
      <w:r/>
    </w:p>
    <w:tbl>
      <w:tblPr>
        <w:tblStyle w:val="723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Componente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Tecnología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Responsabilidad real en este proyecto</w:t>
            </w:r>
            <w:r/>
          </w:p>
        </w:tc>
      </w:tr>
      <w:tr>
        <w:trPr/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Frontend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Python (Streamlit)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GUI, historial de la partida en curso, estadísticas (partidas/aciertos/fallos/promedio) con su persistencia, traducción de clics a comandos JSON, presentación de pregunta/predicción/confianza/explicación</w:t>
            </w:r>
            <w:r/>
          </w:p>
        </w:tc>
      </w:tr>
      <w:tr>
        <w:trPr/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Racket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Base de conocimiento, hechos, reglas, motor CF, filtrado de candidatos, selección de pregunta, cálculo de confianza, explicación</w:t>
            </w:r>
            <w:r/>
          </w:p>
        </w:tc>
      </w:tr>
    </w:tbl>
    <w:p>
      <w:pPr>
        <w:pStyle w:val="689"/>
        <w:pBdr/>
        <w:spacing/>
        <w:ind/>
        <w:rPr/>
      </w:pPr>
      <w:r>
        <w:rPr>
          <w:b/>
          <w:bCs/>
        </w:rPr>
        <w:t xml:space="preserve">Nota sobre estadísticas:</w:t>
      </w:r>
      <w:r>
        <w:t xml:space="preserve"> </w:t>
      </w:r>
      <w:r>
        <w:t xml:space="preserve">el enunciado ubica las estadísticas del lado</w:t>
      </w:r>
      <w:r>
        <w:t xml:space="preserve"> </w:t>
      </w:r>
      <w:r>
        <w:t xml:space="preserve">de Python (secciones 6 y 16), y así quedaron. Se consideró moverlas a</w:t>
      </w:r>
      <w:r>
        <w:t xml:space="preserve"> </w:t>
      </w:r>
      <w:r>
        <w:t xml:space="preserve">Racket por tratarse de estado persistente del juego, pero se optó por</w:t>
      </w:r>
      <w:r>
        <w:t xml:space="preserve"> </w:t>
      </w:r>
      <w:r>
        <w:t xml:space="preserve">mantener la lectura literal del enunciado: aciertos/fallos son el</w:t>
      </w:r>
      <w:r>
        <w:t xml:space="preserve"> </w:t>
      </w:r>
      <w:r>
        <w:t xml:space="preserve">resultado de un juicio del usuario sobre la predicción (los botones</w:t>
      </w:r>
      <w:r>
        <w:t xml:space="preserve"> </w:t>
      </w:r>
      <w:r>
        <w:t xml:space="preserve">“Correcto”</w:t>
      </w:r>
      <w:r>
        <w:t xml:space="preserve">/</w:t>
      </w:r>
      <w:r>
        <w:t xml:space="preserve">“Incorrecto”</w:t>
      </w:r>
      <w:r>
        <w:t xml:space="preserve">), no un cómputo simbólico sobre hechos y reglas,</w:t>
      </w:r>
      <w:r>
        <w:t xml:space="preserve"> </w:t>
      </w:r>
      <w:r>
        <w:t xml:space="preserve">así que no le pertenecen al motor de inferencia. Viven en</w:t>
      </w:r>
      <w:r>
        <w:t xml:space="preserve"> </w:t>
      </w:r>
      <w:r>
        <w:rPr>
          <w:rStyle w:val="732"/>
        </w:rPr>
        <w:t xml:space="preserve">frontend/estadisticas/</w:t>
      </w:r>
      <w:r>
        <w:t xml:space="preserve">, una carpeta dedicada (modelo</w:t>
      </w:r>
      <w:r>
        <w:t xml:space="preserve"> </w:t>
      </w:r>
      <w:r>
        <w:rPr>
          <w:rStyle w:val="732"/>
        </w:rPr>
        <w:t xml:space="preserve">Estadisticas</w:t>
      </w:r>
      <w:r>
        <w:t xml:space="preserve">,</w:t>
      </w:r>
      <w:r>
        <w:t xml:space="preserve"> </w:t>
      </w:r>
      <w:r>
        <w:t xml:space="preserve">persistencia</w:t>
      </w:r>
      <w:r>
        <w:t xml:space="preserve"> </w:t>
      </w:r>
      <w:r>
        <w:rPr>
          <w:rStyle w:val="732"/>
        </w:rPr>
        <w:t xml:space="preserve">EstadisticasRepositorio</w:t>
      </w:r>
      <w:r>
        <w:t xml:space="preserve">, orquestación</w:t>
      </w:r>
      <w:r>
        <w:t xml:space="preserve"> </w:t>
      </w:r>
      <w:r>
        <w:rPr>
          <w:rStyle w:val="732"/>
        </w:rPr>
        <w:t xml:space="preserve">EstadisticasServicio</w:t>
      </w:r>
      <w:r>
        <w:t xml:space="preserve">)</w:t>
      </w:r>
      <w:r>
        <w:t xml:space="preserve"> </w:t>
      </w:r>
      <w:r>
        <w:t xml:space="preserve">en vez de estar dispersas en capas genéricas de</w:t>
      </w:r>
      <w:r>
        <w:t xml:space="preserve"> </w:t>
      </w:r>
      <w:r>
        <w:t xml:space="preserve">“modelos”</w:t>
      </w:r>
      <w:r>
        <w:t xml:space="preserve">/</w:t>
      </w:r>
      <w:r>
        <w:t xml:space="preserve">“controlador”</w:t>
      </w:r>
      <w:r>
        <w:t xml:space="preserve"> </w:t>
      </w:r>
      <w:r>
        <w:t xml:space="preserve">—</w:t>
      </w:r>
      <w:r>
        <w:t xml:space="preserve"> </w:t>
      </w:r>
      <w:r>
        <w:t xml:space="preserve">la app no tiene esas capas para nada más que no sea este dato concreto.</w:t>
      </w:r>
      <w:bookmarkEnd w:id="9"/>
      <w:r/>
    </w:p>
    <w:p>
      <w:pPr>
        <w:pStyle w:val="702"/>
        <w:pBdr/>
        <w:spacing/>
        <w:ind/>
        <w:rPr/>
      </w:pPr>
      <w:r/>
      <w:bookmarkStart w:id="10" w:name="base-de-conocimiento"/>
      <w:r>
        <w:t xml:space="preserve">2. Base de conocimiento</w:t>
      </w:r>
      <w:r/>
    </w:p>
    <w:p>
      <w:pPr>
        <w:pStyle w:val="690"/>
        <w:pBdr/>
        <w:spacing/>
        <w:ind/>
        <w:rPr/>
      </w:pPr>
      <w:r>
        <w:rPr>
          <w:rStyle w:val="732"/>
        </w:rPr>
        <w:t xml:space="preserve">backend/dominio.rkt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732"/>
        </w:rPr>
        <w:t xml:space="preserve">conocimiento</w:t>
      </w:r>
      <w:r>
        <w:t xml:space="preserve"> </w:t>
      </w:r>
      <w:r>
        <w:t xml:space="preserve">como una lista de 30 animales,</w:t>
      </w:r>
      <w:r>
        <w:t xml:space="preserve"> </w:t>
      </w:r>
      <w:r>
        <w:t xml:space="preserve">cada uno con una lista de pares</w:t>
      </w:r>
      <w:r>
        <w:t xml:space="preserve"> </w:t>
      </w:r>
      <w:r>
        <w:rPr>
          <w:rStyle w:val="732"/>
        </w:rPr>
        <w:t xml:space="preserve">(característica valor)</w:t>
      </w:r>
      <w:r>
        <w:t xml:space="preserve"> </w:t>
      </w:r>
      <w:r>
        <w:t xml:space="preserve">en representación</w:t>
      </w:r>
      <w:r>
        <w:t xml:space="preserve"> </w:t>
      </w:r>
      <w:r>
        <w:rPr>
          <w:b/>
          <w:bCs/>
        </w:rPr>
        <w:t xml:space="preserve">dispersa</w:t>
      </w:r>
      <w:r>
        <w:t xml:space="preserve">: solo se listan los rasgos relevantes para esa entidad</w:t>
      </w:r>
      <w:r>
        <w:t xml:space="preserve"> </w:t>
      </w:r>
      <w:r>
        <w:t xml:space="preserve">(mínimo 8 por entidad), no los ~26 posibles. Esto cumple el mínimo del</w:t>
      </w:r>
      <w:r>
        <w:t xml:space="preserve"> </w:t>
      </w:r>
      <w:r>
        <w:t xml:space="preserve">enunciado (30 entidades, 20+ características distintas, 8+ por entidad) y</w:t>
      </w:r>
      <w:r>
        <w:t xml:space="preserve"> </w:t>
      </w:r>
      <w:r>
        <w:t xml:space="preserve">es lo que permite agregar una entidad nueva</w:t>
      </w:r>
      <w:r>
        <w:t xml:space="preserve"> </w:t>
      </w:r>
      <w:r>
        <w:rPr>
          <w:b/>
          <w:bCs/>
        </w:rPr>
        <w:t xml:space="preserve">sin tocar el motor</w:t>
      </w:r>
      <w:r>
        <w:t xml:space="preserve">: basta</w:t>
      </w:r>
      <w:r>
        <w:t xml:space="preserve"> </w:t>
      </w:r>
      <w:r>
        <w:t xml:space="preserve">con añadir una entrada a la lista.</w:t>
      </w:r>
      <w:r/>
    </w:p>
    <w:p>
      <w:pPr>
        <w:pStyle w:val="737"/>
        <w:pBdr/>
        <w:spacing/>
        <w:ind/>
        <w:rPr/>
      </w:pPr>
      <w:r>
        <w:rPr>
          <w:rStyle w:val="732"/>
        </w:rPr>
        <w:t xml:space="preserve">(lobo (mamifero si)(salvaje si)(carnivoro si)(tiene-pelo si)(grande si)</w:t>
      </w:r>
      <w:r>
        <w:br/>
      </w:r>
      <w:r>
        <w:rPr>
          <w:rStyle w:val="732"/>
        </w:rPr>
        <w:t xml:space="preserve">      (tiene-cola si)(rapido si)(vive-en-selva si)(nocturno no)(vive-en-manada si))</w:t>
      </w:r>
      <w:r/>
    </w:p>
    <w:p>
      <w:pPr>
        <w:pStyle w:val="690"/>
        <w:pBdr/>
        <w:spacing/>
        <w:ind/>
        <w:rPr/>
      </w:pPr>
      <w:r>
        <w:t xml:space="preserve">Un rasgo ausente de la lista de una entidad no significa</w:t>
      </w:r>
      <w:r>
        <w:t xml:space="preserve"> </w:t>
      </w:r>
      <w:r>
        <w:t xml:space="preserve">“no”</w:t>
      </w:r>
      <w:r>
        <w:t xml:space="preserve"> </w:t>
      </w:r>
      <w:r>
        <w:t xml:space="preserve">— significa</w:t>
      </w:r>
      <w:r>
        <w:t xml:space="preserve"> </w:t>
      </w:r>
      <w:r>
        <w:t xml:space="preserve">“sin evidencia”</w:t>
      </w:r>
      <w:r>
        <w:t xml:space="preserve"> </w:t>
      </w:r>
      <w:r>
        <w:t xml:space="preserve">(ver §3). Esta distinción de tres valores (</w:t>
      </w:r>
      <w:r>
        <w:rPr>
          <w:rStyle w:val="732"/>
        </w:rPr>
        <w:t xml:space="preserve">si</w:t>
      </w:r>
      <w:r>
        <w:t xml:space="preserve"> </w:t>
      </w:r>
      <w:r>
        <w:t xml:space="preserve">/</w:t>
      </w:r>
      <w:r>
        <w:t xml:space="preserve"> </w:t>
      </w:r>
      <w:r>
        <w:rPr>
          <w:rStyle w:val="732"/>
        </w:rPr>
        <w:t xml:space="preserve">no</w:t>
      </w:r>
      <w:r>
        <w:t xml:space="preserve"> </w:t>
      </w:r>
      <w:r>
        <w:t xml:space="preserve">/</w:t>
      </w:r>
      <w:r>
        <w:t xml:space="preserve"> </w:t>
      </w:r>
      <w:r>
        <w:t xml:space="preserve">ausente) es la que le da al motor la capacidad de no penalizar</w:t>
      </w:r>
      <w:r>
        <w:t xml:space="preserve"> </w:t>
      </w:r>
      <w:r>
        <w:t xml:space="preserve">candidatos por preguntas que simplemente no aplican a su ficha.</w:t>
      </w:r>
      <w:bookmarkEnd w:id="10"/>
      <w:r/>
    </w:p>
    <w:p>
      <w:pPr>
        <w:pStyle w:val="702"/>
        <w:pBdr/>
        <w:spacing/>
        <w:ind/>
        <w:rPr/>
      </w:pPr>
      <w:r/>
      <w:bookmarkStart w:id="11" w:name="hechos-y-reglas"/>
      <w:r>
        <w:t xml:space="preserve">3. Hechos y reglas</w:t>
      </w:r>
      <w:r/>
    </w:p>
    <w:p>
      <w:pPr>
        <w:pStyle w:val="690"/>
        <w:pBdr/>
        <w:spacing/>
        <w:ind/>
        <w:rPr/>
      </w:pPr>
      <w:r>
        <w:rPr>
          <w:rStyle w:val="732"/>
        </w:rPr>
        <w:t xml:space="preserve">backend/reglas.rkt</w:t>
      </w:r>
      <w:r>
        <w:t xml:space="preserve"> </w:t>
      </w:r>
      <w:r>
        <w:t xml:space="preserve">deriva hechos nuevos a partir de hechos existentes</w:t>
      </w:r>
      <w:r>
        <w:t xml:space="preserve"> </w:t>
      </w:r>
      <w:r>
        <w:t xml:space="preserve">mediante</w:t>
      </w:r>
      <w:r>
        <w:t xml:space="preserve"> </w:t>
      </w:r>
      <w:r>
        <w:rPr>
          <w:b/>
          <w:bCs/>
        </w:rPr>
        <w:t xml:space="preserve">10 reglas</w:t>
      </w:r>
      <w:r>
        <w:t xml:space="preserve"> </w:t>
      </w:r>
      <w:r>
        <w:t xml:space="preserve">de la forma</w:t>
      </w:r>
      <w:r>
        <w:t xml:space="preserve"> </w:t>
      </w:r>
      <w:r>
        <w:rPr>
          <w:rStyle w:val="732"/>
        </w:rPr>
        <w:t xml:space="preserve">(antecedentes . consecuente)</w:t>
      </w:r>
      <w:r>
        <w:t xml:space="preserve">, por</w:t>
      </w:r>
      <w:r>
        <w:t xml:space="preserve"> </w:t>
      </w:r>
      <w:r>
        <w:t xml:space="preserve">ejemplo</w:t>
      </w:r>
      <w:r>
        <w:t xml:space="preserve"> </w:t>
      </w:r>
      <w:r>
        <w:rPr>
          <w:rStyle w:val="732"/>
        </w:rPr>
        <w:t xml:space="preserve">(tiene-plumas si) → (ave si)</w:t>
      </w:r>
      <w:r>
        <w:t xml:space="preserve"> </w:t>
      </w:r>
      <w:r>
        <w:t xml:space="preserve">o</w:t>
      </w:r>
      <w:r>
        <w:t xml:space="preserve"> </w:t>
      </w:r>
      <w:r>
        <w:rPr>
          <w:rStyle w:val="732"/>
        </w:rPr>
        <w:t xml:space="preserve">(carnivoro si)(grande si)(salvaje si) → (peligroso si)</w:t>
      </w:r>
      <w:r>
        <w:t xml:space="preserve">.</w:t>
      </w:r>
      <w:r/>
    </w:p>
    <w:p>
      <w:pPr>
        <w:pStyle w:val="689"/>
        <w:pBdr/>
        <w:spacing/>
        <w:ind/>
        <w:rPr/>
      </w:pPr>
      <w:r>
        <w:rPr>
          <w:rStyle w:val="732"/>
        </w:rPr>
        <w:t xml:space="preserve">aplicar-reglas</w:t>
      </w:r>
      <w:r>
        <w:t xml:space="preserve"> </w:t>
      </w:r>
      <w:r>
        <w:t xml:space="preserve">aplica pasadas sucesivas (</w:t>
      </w:r>
      <w:r>
        <w:rPr>
          <w:rStyle w:val="732"/>
        </w:rPr>
        <w:t xml:space="preserve">aplicar-reglas-una-pasada</w:t>
      </w:r>
      <w:r>
        <w:t xml:space="preserve">,</w:t>
      </w:r>
      <w:r>
        <w:t xml:space="preserve"> </w:t>
      </w:r>
      <w:r>
        <w:t xml:space="preserve">implementada con</w:t>
      </w:r>
      <w:r>
        <w:t xml:space="preserve"> </w:t>
      </w:r>
      <w:r>
        <w:rPr>
          <w:rStyle w:val="732"/>
        </w:rPr>
        <w:t xml:space="preserve">foldl</w:t>
      </w:r>
      <w:r>
        <w:t xml:space="preserve"> </w:t>
      </w:r>
      <w:r>
        <w:t xml:space="preserve">sobre la lista de reglas) hasta alcanzar un</w:t>
      </w:r>
      <w:r>
        <w:t xml:space="preserve"> </w:t>
      </w:r>
      <w:r>
        <w:rPr>
          <w:b/>
          <w:bCs/>
        </w:rPr>
        <w:t xml:space="preserve">punto fijo</w:t>
      </w:r>
      <w:r>
        <w:t xml:space="preserve"> </w:t>
      </w:r>
      <w:r>
        <w:t xml:space="preserve">— recursión que se detiene cuando una pasada completa no</w:t>
      </w:r>
      <w:r>
        <w:t xml:space="preserve"> </w:t>
      </w:r>
      <w:r>
        <w:t xml:space="preserve">agrega hechos nuevos. Esto permite que una regla dispare sobre un hecho</w:t>
      </w:r>
      <w:r>
        <w:t xml:space="preserve"> </w:t>
      </w:r>
      <w:r>
        <w:t xml:space="preserve">derivado por otra regla anterior en la misma cadena (ej.</w:t>
      </w:r>
      <w:r>
        <w:t xml:space="preserve"> </w:t>
      </w:r>
      <w:r>
        <w:rPr>
          <w:rStyle w:val="732"/>
        </w:rPr>
        <w:t xml:space="preserve">insecto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732"/>
        </w:rPr>
        <w:t xml:space="preserve">pequeño</w:t>
      </w:r>
      <w:r>
        <w:t xml:space="preserve"> </w:t>
      </w:r>
      <w:r>
        <w:t xml:space="preserve">→</w:t>
      </w:r>
      <w:r>
        <w:t xml:space="preserve"> </w:t>
      </w:r>
      <w:r>
        <w:rPr>
          <w:rStyle w:val="732"/>
        </w:rPr>
        <w:t xml:space="preserve">sigiloso</w:t>
      </w:r>
      <w:r>
        <w:t xml:space="preserve"> </w:t>
      </w:r>
      <w:r>
        <w:t xml:space="preserve">si además es</w:t>
      </w:r>
      <w:r>
        <w:t xml:space="preserve"> </w:t>
      </w:r>
      <w:r>
        <w:rPr>
          <w:rStyle w:val="732"/>
        </w:rPr>
        <w:t xml:space="preserve">nocturno</w:t>
      </w:r>
      <w:r>
        <w:t xml:space="preserve">), sin necesidad de ordenar</w:t>
      </w:r>
      <w:r>
        <w:t xml:space="preserve"> </w:t>
      </w:r>
      <w:r>
        <w:t xml:space="preserve">las reglas manualmente.</w:t>
      </w:r>
      <w:r>
        <w:t xml:space="preserve"> </w:t>
      </w:r>
      <w:r>
        <w:rPr>
          <w:rStyle w:val="732"/>
        </w:rPr>
        <w:t xml:space="preserve">aplicar-reglas</w:t>
      </w:r>
      <w:r>
        <w:t xml:space="preserve"> </w:t>
      </w:r>
      <w:r>
        <w:t xml:space="preserve">se ejecuta una vez por entidad al</w:t>
      </w:r>
      <w:r>
        <w:t xml:space="preserve"> </w:t>
      </w:r>
      <w:r>
        <w:t xml:space="preserve">cargar el conocimiento (</w:t>
      </w:r>
      <w:r>
        <w:rPr>
          <w:rStyle w:val="732"/>
        </w:rPr>
        <w:t xml:space="preserve">cargar-conocimiento</w:t>
      </w:r>
      <w:r>
        <w:t xml:space="preserve"> </w:t>
      </w:r>
      <w:r>
        <w:t xml:space="preserve">en</w:t>
      </w:r>
      <w:r>
        <w:t xml:space="preserve"> </w:t>
      </w:r>
      <w:r>
        <w:rPr>
          <w:rStyle w:val="732"/>
        </w:rPr>
        <w:t xml:space="preserve">motor.rkt</w:t>
      </w:r>
      <w:r>
        <w:t xml:space="preserve">), enriqueciendo</w:t>
      </w:r>
      <w:r>
        <w:t xml:space="preserve"> </w:t>
      </w:r>
      <w:r>
        <w:t xml:space="preserve">sus hechos antes de empezar la partida.</w:t>
      </w:r>
      <w:bookmarkEnd w:id="11"/>
      <w:r/>
    </w:p>
    <w:p>
      <w:pPr>
        <w:pStyle w:val="702"/>
        <w:pBdr/>
        <w:spacing/>
        <w:ind/>
        <w:rPr/>
      </w:pPr>
      <w:r/>
      <w:bookmarkStart w:id="13" w:name="X7e4de5db3b36f0a629f6b4b9ed90ab3d1432bee"/>
      <w:r>
        <w:t xml:space="preserve">4. Motor de inferencia (Factores de Certeza, estilo MYCIN)</w:t>
      </w:r>
      <w:r/>
    </w:p>
    <w:p>
      <w:pPr>
        <w:pStyle w:val="690"/>
        <w:pBdr/>
        <w:spacing/>
        <w:ind/>
        <w:rPr/>
      </w:pPr>
      <w:r>
        <w:rPr>
          <w:rStyle w:val="732"/>
        </w:rPr>
        <w:t xml:space="preserve">backend/motor.rkt</w:t>
      </w:r>
      <w:r>
        <w:t xml:space="preserve"> </w:t>
      </w:r>
      <w:r>
        <w:t xml:space="preserve">mantiene cada candidato como</w:t>
      </w:r>
      <w:r>
        <w:t xml:space="preserve"> </w:t>
      </w:r>
      <w:r>
        <w:rPr>
          <w:rStyle w:val="732"/>
        </w:rPr>
        <w:t xml:space="preserve">(nombre CF hechos)</w:t>
      </w:r>
      <w:r>
        <w:t xml:space="preserve">, con</w:t>
      </w:r>
      <w:r>
        <w:t xml:space="preserve"> </w:t>
      </w:r>
      <w:r>
        <w:rPr>
          <w:rStyle w:val="732"/>
        </w:rPr>
        <w:t xml:space="preserve">CF ∈ [-1, 1]</w:t>
      </w:r>
      <w:r>
        <w:t xml:space="preserve">. Operaciones principales (todas</w:t>
      </w:r>
      <w:r>
        <w:t xml:space="preserve"> </w:t>
      </w:r>
      <w:r>
        <w:rPr>
          <w:rStyle w:val="732"/>
        </w:rPr>
        <w:t xml:space="preserve">provide</w:t>
      </w:r>
      <w:r>
        <w:t xml:space="preserve">d y cubiertas por</w:t>
      </w:r>
      <w:r>
        <w:t xml:space="preserve"> </w:t>
      </w:r>
      <w:r>
        <w:rPr>
          <w:rStyle w:val="732"/>
        </w:rPr>
        <w:t xml:space="preserve">tests/pruebas.rkt</w:t>
      </w:r>
      <w:r>
        <w:t xml:space="preserve">):</w:t>
      </w:r>
      <w:r/>
    </w:p>
    <w:p>
      <w:pPr>
        <w:pStyle w:val="691"/>
        <w:numPr>
          <w:ilvl w:val="0"/>
          <w:numId w:val="2"/>
        </w:numPr>
        <w:pBdr/>
        <w:spacing/>
        <w:ind/>
        <w:rPr/>
      </w:pPr>
      <w:r>
        <w:rPr>
          <w:rStyle w:val="732"/>
          <w:b/>
          <w:bCs/>
        </w:rPr>
        <w:t xml:space="preserve">cargar-conocimiento</w:t>
      </w:r>
      <w:r>
        <w:t xml:space="preserve"> </w:t>
      </w:r>
      <w:r>
        <w:t xml:space="preserve">— candidatos iniciales, CF 0.0, reglas aplicadas.</w:t>
      </w:r>
      <w:r/>
    </w:p>
    <w:p>
      <w:pPr>
        <w:pStyle w:val="691"/>
        <w:numPr>
          <w:ilvl w:val="0"/>
          <w:numId w:val="2"/>
        </w:numPr>
        <w:pBdr/>
        <w:spacing/>
        <w:ind/>
        <w:rPr/>
      </w:pPr>
      <w:r>
        <w:rPr>
          <w:rStyle w:val="732"/>
          <w:b/>
          <w:bCs/>
        </w:rPr>
        <w:t xml:space="preserve">cf-regla</w:t>
      </w:r>
      <w:r>
        <w:t xml:space="preserve"> </w:t>
      </w:r>
      <w:r>
        <w:t xml:space="preserve">— consulta el hecho propio de la entidad:</w:t>
      </w:r>
      <w:r>
        <w:t xml:space="preserve"> </w:t>
      </w:r>
      <w:r>
        <w:rPr>
          <w:rStyle w:val="732"/>
        </w:rPr>
        <w:t xml:space="preserve">+1</w:t>
      </w:r>
      <w:r>
        <w:t xml:space="preserve"> </w:t>
      </w:r>
      <w:r>
        <w:t xml:space="preserve">(sí),</w:t>
      </w:r>
      <w:r>
        <w:t xml:space="preserve"> </w:t>
      </w:r>
      <w:r>
        <w:rPr>
          <w:rStyle w:val="732"/>
        </w:rPr>
        <w:t xml:space="preserve">-1</w:t>
      </w:r>
      <w:r>
        <w:t xml:space="preserve"> </w:t>
      </w:r>
      <w:r>
        <w:t xml:space="preserve">(no), o</w:t>
      </w:r>
      <w:r>
        <w:t xml:space="preserve"> </w:t>
      </w:r>
      <w:r>
        <w:rPr>
          <w:rStyle w:val="732"/>
        </w:rPr>
        <w:t xml:space="preserve">'sin-evidencia</w:t>
      </w:r>
      <w:r>
        <w:t xml:space="preserve"> </w:t>
      </w:r>
      <w:r>
        <w:t xml:space="preserve">(el rasgo no está definido para esa entidad).</w:t>
      </w:r>
      <w:r>
        <w:t xml:space="preserve"> </w:t>
      </w:r>
      <w:r>
        <w:t xml:space="preserve">Nunca devuelve</w:t>
      </w:r>
      <w:r>
        <w:t xml:space="preserve"> </w:t>
      </w:r>
      <w:r>
        <w:rPr>
          <w:rStyle w:val="732"/>
        </w:rPr>
        <w:t xml:space="preserve">0</w:t>
      </w:r>
      <w:r>
        <w:t xml:space="preserve"> </w:t>
      </w:r>
      <w:r>
        <w:t xml:space="preserve">para no confundir</w:t>
      </w:r>
      <w:r>
        <w:t xml:space="preserve"> </w:t>
      </w:r>
      <w:r>
        <w:t xml:space="preserve">“no aporta”</w:t>
      </w:r>
      <w:r>
        <w:t xml:space="preserve"> </w:t>
      </w:r>
      <w:r>
        <w:t xml:space="preserve">con</w:t>
      </w:r>
      <w:r>
        <w:t xml:space="preserve"> </w:t>
      </w:r>
      <w:r>
        <w:t xml:space="preserve">“aporta evidencia neutra”</w:t>
      </w:r>
      <w:r>
        <w:t xml:space="preserve">.</w:t>
      </w:r>
      <w:r/>
    </w:p>
    <w:p>
      <w:pPr>
        <w:pStyle w:val="691"/>
        <w:numPr>
          <w:ilvl w:val="0"/>
          <w:numId w:val="2"/>
        </w:numPr>
        <w:pBdr/>
        <w:spacing/>
        <w:ind/>
        <w:rPr/>
      </w:pPr>
      <w:r>
        <w:rPr>
          <w:rStyle w:val="732"/>
          <w:b/>
          <w:bCs/>
        </w:rPr>
        <w:t xml:space="preserve">filtrar-candidatos</w:t>
      </w:r>
      <w:r>
        <w:t xml:space="preserve"> </w:t>
      </w:r>
      <w:r>
        <w:t xml:space="preserve">— recalcula el CF de todos los candidatos tras</w:t>
      </w:r>
      <w:r>
        <w:t xml:space="preserve"> </w:t>
      </w:r>
      <w:r>
        <w:t xml:space="preserve">una respuesta; solo combina evidencia cuando</w:t>
      </w:r>
      <w:r>
        <w:t xml:space="preserve"> </w:t>
      </w:r>
      <w:r>
        <w:rPr>
          <w:b/>
          <w:bCs/>
        </w:rPr>
        <w:t xml:space="preserve">ambos lados</w:t>
      </w:r>
      <w:r>
        <w:t xml:space="preserve"> </w:t>
      </w:r>
      <w:r>
        <w:t xml:space="preserve">la tienen</w:t>
      </w:r>
      <w:r>
        <w:t xml:space="preserve"> </w:t>
      </w:r>
      <w:r>
        <w:t xml:space="preserve">(rasgo definido en la entidad y respuesta ≠</w:t>
      </w:r>
      <w:r>
        <w:t xml:space="preserve"> </w:t>
      </w:r>
      <w:r>
        <w:t xml:space="preserve">“no sé”</w:t>
      </w:r>
      <w:r>
        <w:t xml:space="preserve">).</w:t>
      </w:r>
      <w:r/>
    </w:p>
    <w:p>
      <w:pPr>
        <w:pStyle w:val="691"/>
        <w:numPr>
          <w:ilvl w:val="0"/>
          <w:numId w:val="2"/>
        </w:numPr>
        <w:pBdr/>
        <w:spacing/>
        <w:ind/>
        <w:rPr/>
      </w:pPr>
      <w:r>
        <w:rPr>
          <w:rStyle w:val="732"/>
          <w:b/>
          <w:bCs/>
        </w:rPr>
        <w:t xml:space="preserve">combinar-cf</w:t>
      </w:r>
      <w:r>
        <w:t xml:space="preserve"> </w:t>
      </w:r>
      <w:r>
        <w:t xml:space="preserve">— fórmula incremental de MYCIN, con las tres ramas</w:t>
      </w:r>
      <w:r>
        <w:t xml:space="preserve"> </w:t>
      </w:r>
      <w:r>
        <w:t xml:space="preserve">(misma polaridad, polaridad opuesta, y guarda explícita de división por</w:t>
      </w:r>
      <w:r>
        <w:t xml:space="preserve"> </w:t>
      </w:r>
      <w:r>
        <w:t xml:space="preserve">cero cuando dos evidencias de certeza total y signo contrario se</w:t>
      </w:r>
      <w:r>
        <w:t xml:space="preserve"> </w:t>
      </w:r>
      <w:r>
        <w:t xml:space="preserve">combinan — probado en</w:t>
      </w:r>
      <w:r>
        <w:t xml:space="preserve"> </w:t>
      </w:r>
      <w:r>
        <w:rPr>
          <w:rStyle w:val="732"/>
        </w:rPr>
        <w:t xml:space="preserve">pruebas.rkt</w:t>
      </w:r>
      <w:r>
        <w:t xml:space="preserve">).</w:t>
      </w:r>
      <w:r/>
    </w:p>
    <w:p>
      <w:pPr>
        <w:pStyle w:val="691"/>
        <w:numPr>
          <w:ilvl w:val="0"/>
          <w:numId w:val="2"/>
        </w:numPr>
        <w:pBdr/>
        <w:spacing/>
        <w:ind/>
        <w:rPr/>
      </w:pPr>
      <w:r>
        <w:rPr>
          <w:rStyle w:val="732"/>
          <w:b/>
          <w:bCs/>
        </w:rPr>
        <w:t xml:space="preserve">inferir</w:t>
      </w:r>
      <w:r>
        <w:t xml:space="preserve"> </w:t>
      </w:r>
      <w:r>
        <w:t xml:space="preserve">— decide</w:t>
      </w:r>
      <w:r>
        <w:t xml:space="preserve"> </w:t>
      </w:r>
      <w:r>
        <w:rPr>
          <w:rStyle w:val="732"/>
        </w:rPr>
        <w:t xml:space="preserve">'prediccion</w:t>
      </w:r>
      <w:r>
        <w:t xml:space="preserve"> </w:t>
      </w:r>
      <w:r>
        <w:t xml:space="preserve">cuando el líder supera</w:t>
      </w:r>
      <w:r>
        <w:t xml:space="preserve"> </w:t>
      </w:r>
      <w:r>
        <w:rPr>
          <w:rStyle w:val="732"/>
        </w:rPr>
        <w:t xml:space="preserve">umbral-cf = 0.6</w:t>
      </w:r>
      <w:r>
        <w:t xml:space="preserve"> </w:t>
      </w:r>
      <w:r>
        <w:t xml:space="preserve">con</w:t>
      </w:r>
      <w:r>
        <w:t xml:space="preserve"> </w:t>
      </w:r>
      <w:r>
        <w:rPr>
          <w:rStyle w:val="732"/>
        </w:rPr>
        <w:t xml:space="preserve">margen-minimo = 0.3</w:t>
      </w:r>
      <w:r>
        <w:t xml:space="preserve"> </w:t>
      </w:r>
      <w:r>
        <w:t xml:space="preserve">sobre el segundo lugar, o</w:t>
      </w:r>
      <w:r>
        <w:t xml:space="preserve"> </w:t>
      </w:r>
      <w:r>
        <w:t xml:space="preserve">(en un empate por saturación) cuando tiene estrictamente más</w:t>
      </w:r>
      <w:r>
        <w:t xml:space="preserve"> </w:t>
      </w:r>
      <w:r>
        <w:t xml:space="preserve">coincidencias reales con el historial (</w:t>
      </w:r>
      <w:r>
        <w:rPr>
          <w:rStyle w:val="732"/>
        </w:rPr>
        <w:t xml:space="preserve">contar-coincidencias</w:t>
      </w:r>
      <w:r>
        <w:t xml:space="preserve">); si no,</w:t>
      </w:r>
      <w:r>
        <w:t xml:space="preserve"> </w:t>
      </w:r>
      <w:r>
        <w:rPr>
          <w:rStyle w:val="732"/>
        </w:rPr>
        <w:t xml:space="preserve">'continuar</w:t>
      </w:r>
      <w:r>
        <w:t xml:space="preserve">.</w:t>
      </w:r>
      <w:r/>
    </w:p>
    <w:p>
      <w:pPr>
        <w:pStyle w:val="691"/>
        <w:numPr>
          <w:ilvl w:val="0"/>
          <w:numId w:val="2"/>
        </w:numPr>
        <w:pBdr/>
        <w:spacing/>
        <w:ind/>
        <w:rPr/>
      </w:pPr>
      <w:r>
        <w:rPr>
          <w:rStyle w:val="732"/>
          <w:b/>
          <w:bCs/>
        </w:rPr>
        <w:t xml:space="preserve">explicar</w:t>
      </w:r>
      <w:r>
        <w:t xml:space="preserve"> </w:t>
      </w:r>
      <w:r>
        <w:t xml:space="preserve">— de todo el historial, cuáles respuestas coinciden con</w:t>
      </w:r>
      <w:r>
        <w:t xml:space="preserve"> </w:t>
      </w:r>
      <w:r>
        <w:t xml:space="preserve">los hechos reales del candidato ganador (esas son las que más influyeron).</w:t>
      </w:r>
      <w:r/>
    </w:p>
    <w:p>
      <w:pPr>
        <w:pStyle w:val="691"/>
        <w:numPr>
          <w:ilvl w:val="0"/>
          <w:numId w:val="2"/>
        </w:numPr>
        <w:pBdr/>
        <w:spacing/>
        <w:ind/>
        <w:rPr/>
      </w:pPr>
      <w:r>
        <w:rPr>
          <w:rStyle w:val="732"/>
          <w:b/>
          <w:bCs/>
        </w:rPr>
        <w:t xml:space="preserve">reiniciar</w:t>
      </w:r>
      <w:r>
        <w:t xml:space="preserve"> </w:t>
      </w:r>
      <w:r>
        <w:t xml:space="preserve">— vuelve a</w:t>
      </w:r>
      <w:r>
        <w:t xml:space="preserve"> </w:t>
      </w:r>
      <w:r>
        <w:rPr>
          <w:rStyle w:val="732"/>
        </w:rPr>
        <w:t xml:space="preserve">cargar-conocimiento</w:t>
      </w:r>
      <w:r>
        <w:t xml:space="preserve"> </w:t>
      </w:r>
      <w:r>
        <w:t xml:space="preserve">desde cero.</w:t>
      </w:r>
      <w:r/>
    </w:p>
    <w:p>
      <w:pPr>
        <w:pStyle w:val="703"/>
        <w:pBdr/>
        <w:spacing/>
        <w:ind/>
        <w:rPr/>
      </w:pPr>
      <w:r/>
      <w:bookmarkStart w:id="12" w:name="respuestas-y-pesos-backendrespuestas.rkt"/>
      <w:r>
        <w:t xml:space="preserve">Respuestas y pesos (</w:t>
      </w:r>
      <w:r>
        <w:rPr>
          <w:rStyle w:val="732"/>
        </w:rPr>
        <w:t xml:space="preserve">backend/respuestas.rkt</w:t>
      </w:r>
      <w:r>
        <w:t xml:space="preserve">)</w:t>
      </w:r>
      <w:r/>
    </w:p>
    <w:tbl>
      <w:tblPr>
        <w:tblStyle w:val="723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Respuesta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CF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Justificación</w:t>
            </w:r>
            <w:r/>
          </w:p>
        </w:tc>
      </w:tr>
      <w:tr>
        <w:trPr/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Sí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rPr>
                <w:rStyle w:val="732"/>
              </w:rPr>
              <w:t xml:space="preserve">0.9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Certeza alta, no total</w:t>
            </w:r>
            <w:r/>
          </w:p>
        </w:tc>
      </w:tr>
      <w:tr>
        <w:trPr/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Probablemente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rPr>
                <w:rStyle w:val="732"/>
              </w:rPr>
              <w:t xml:space="preserve">0.6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Evidencia positiva más débil</w:t>
            </w:r>
            <w:r/>
          </w:p>
        </w:tc>
      </w:tr>
      <w:tr>
        <w:trPr/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No sé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rPr>
                <w:rStyle w:val="732"/>
              </w:rPr>
              <w:t xml:space="preserve">0.0</w:t>
            </w:r>
            <w:r>
              <w:t xml:space="preserve"> </w:t>
            </w:r>
            <w:r>
              <w:t xml:space="preserve">(informativo; nunca se usa para combinar)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rPr>
                <w:rStyle w:val="732"/>
              </w:rPr>
              <w:t xml:space="preserve">filtrar-candidatos</w:t>
            </w:r>
            <w:r>
              <w:t xml:space="preserve"> </w:t>
            </w:r>
            <w:r>
              <w:t xml:space="preserve">ignora explícitamente esta respuesta</w:t>
            </w:r>
            <w:r/>
          </w:p>
        </w:tc>
      </w:tr>
      <w:tr>
        <w:trPr/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Probablemente no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rPr>
                <w:rStyle w:val="732"/>
              </w:rPr>
              <w:t xml:space="preserve">-0.6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Evidencia negativa más débil</w:t>
            </w:r>
            <w:r/>
          </w:p>
        </w:tc>
      </w:tr>
      <w:tr>
        <w:trPr/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No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rPr>
                <w:rStyle w:val="732"/>
              </w:rPr>
              <w:t xml:space="preserve">-0.9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Certeza alta, no total</w:t>
            </w:r>
            <w:r/>
          </w:p>
        </w:tc>
      </w:tr>
    </w:tbl>
    <w:p>
      <w:pPr>
        <w:pStyle w:val="689"/>
        <w:pBdr/>
        <w:spacing/>
        <w:ind/>
        <w:rPr/>
      </w:pPr>
      <w:r>
        <w:t xml:space="preserve">Se usó</w:t>
      </w:r>
      <w:r>
        <w:t xml:space="preserve"> </w:t>
      </w:r>
      <w:r>
        <w:rPr>
          <w:rStyle w:val="732"/>
        </w:rPr>
        <w:t xml:space="preserve">±0.9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732"/>
        </w:rPr>
        <w:t xml:space="preserve">±1.0</w:t>
      </w:r>
      <w:r>
        <w:t xml:space="preserve"> </w:t>
      </w:r>
      <w:r>
        <w:t xml:space="preserve">porque la combinación de MYCIN es</w:t>
      </w:r>
      <w:r>
        <w:t xml:space="preserve"> </w:t>
      </w:r>
      <w:r>
        <w:t xml:space="preserve">absorbente en</w:t>
      </w:r>
      <w:r>
        <w:t xml:space="preserve"> </w:t>
      </w:r>
      <w:r>
        <w:rPr>
          <w:rStyle w:val="732"/>
        </w:rPr>
        <w:t xml:space="preserve">±1.0</w:t>
      </w:r>
      <w:r>
        <w:t xml:space="preserve">: una sola respuesta coincidente saturaría a</w:t>
      </w:r>
      <w:r>
        <w:t xml:space="preserve"> </w:t>
      </w:r>
      <w:r>
        <w:rPr>
          <w:rStyle w:val="732"/>
        </w:rPr>
        <w:t xml:space="preserve">CF=1.0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todos</w:t>
      </w:r>
      <w:r>
        <w:t xml:space="preserve"> </w:t>
      </w:r>
      <w:r>
        <w:t xml:space="preserve">los candidatos que comparten ese rasgo (por ejemplo, todos los</w:t>
      </w:r>
      <w:r>
        <w:t xml:space="preserve"> </w:t>
      </w:r>
      <w:r>
        <w:t xml:space="preserve">mamíferos grandes y salvajes) y ya no podrían volver a separarse entre sí.</w:t>
      </w:r>
      <w:bookmarkEnd w:id="12"/>
      <w:bookmarkEnd w:id="13"/>
      <w:r/>
    </w:p>
    <w:p>
      <w:pPr>
        <w:pStyle w:val="702"/>
        <w:pBdr/>
        <w:spacing/>
        <w:ind/>
        <w:rPr/>
      </w:pPr>
      <w:r/>
      <w:bookmarkStart w:id="14" w:name="selección-inteligente-de-preguntas"/>
      <w:r>
        <w:t xml:space="preserve">5. Selección inteligente de preguntas</w:t>
      </w:r>
      <w:r/>
    </w:p>
    <w:p>
      <w:pPr>
        <w:pStyle w:val="690"/>
        <w:pBdr/>
        <w:spacing/>
        <w:ind/>
        <w:rPr/>
      </w:pPr>
      <w:r>
        <w:rPr>
          <w:rStyle w:val="732"/>
        </w:rPr>
        <w:t xml:space="preserve">seleccionar-pregunta</w:t>
      </w:r>
      <w:r>
        <w:t xml:space="preserve"> </w:t>
      </w:r>
      <w:r>
        <w:t xml:space="preserve">(motor.rkt) nunca repite una característica ya</w:t>
      </w:r>
      <w:r>
        <w:t xml:space="preserve"> </w:t>
      </w:r>
      <w:r>
        <w:t xml:space="preserve">preguntada y elige la que mejor</w:t>
      </w:r>
      <w:r>
        <w:t xml:space="preserve"> </w:t>
      </w:r>
      <w:r>
        <w:rPr>
          <w:b/>
          <w:bCs/>
        </w:rPr>
        <w:t xml:space="preserve">discrimina</w:t>
      </w:r>
      <w:r>
        <w:t xml:space="preserve"> </w:t>
      </w:r>
      <w:r>
        <w:t xml:space="preserve">entre los candidatos aún</w:t>
      </w:r>
      <w:r>
        <w:t xml:space="preserve"> </w:t>
      </w:r>
      <w:r>
        <w:t xml:space="preserve">vivos (CF ≥ 0), usando balance de partición:</w:t>
      </w:r>
      <w:r/>
    </w:p>
    <w:p>
      <w:pPr>
        <w:pStyle w:val="691"/>
        <w:numPr>
          <w:ilvl w:val="0"/>
          <w:numId w:val="3"/>
        </w:numPr>
        <w:pBdr/>
        <w:spacing/>
        <w:ind/>
        <w:rPr/>
      </w:pPr>
      <w:r>
        <w:rPr>
          <w:rStyle w:val="732"/>
        </w:rPr>
        <w:t xml:space="preserve">contar-particion</w:t>
      </w:r>
      <w:r>
        <w:t xml:space="preserve"> </w:t>
      </w:r>
      <w:r>
        <w:t xml:space="preserve">cuenta cuántos candidatos vivos tienen el rasgo en</w:t>
      </w:r>
      <w:r>
        <w:t xml:space="preserve"> </w:t>
      </w:r>
      <w:r>
        <w:rPr>
          <w:rStyle w:val="732"/>
        </w:rPr>
        <w:t xml:space="preserve">si</w:t>
      </w:r>
      <w:r>
        <w:t xml:space="preserve"> </w:t>
      </w:r>
      <w:r>
        <w:t xml:space="preserve">contra el resto.</w:t>
      </w:r>
      <w:r/>
    </w:p>
    <w:p>
      <w:pPr>
        <w:pStyle w:val="691"/>
        <w:numPr>
          <w:ilvl w:val="0"/>
          <w:numId w:val="3"/>
        </w:numPr>
        <w:pBdr/>
        <w:spacing/>
        <w:ind/>
        <w:rPr/>
      </w:pPr>
      <w:r>
        <w:rPr>
          <w:rStyle w:val="732"/>
        </w:rPr>
        <w:t xml:space="preserve">puntaje-discriminacion</w:t>
      </w:r>
      <w:r>
        <w:t xml:space="preserve"> </w:t>
      </w:r>
      <w:r>
        <w:t xml:space="preserve">= tamaño del lado más chico de esa partición —</w:t>
      </w:r>
      <w:r>
        <w:t xml:space="preserve"> </w:t>
      </w:r>
      <w:r>
        <w:t xml:space="preserve">entre más parejo el corte, más información aporta la pregunta.</w:t>
      </w:r>
      <w:r/>
    </w:p>
    <w:p>
      <w:pPr>
        <w:pStyle w:val="691"/>
        <w:numPr>
          <w:ilvl w:val="0"/>
          <w:numId w:val="3"/>
        </w:numPr>
        <w:pBdr/>
        <w:spacing/>
        <w:ind/>
        <w:rPr/>
      </w:pPr>
      <w:r>
        <w:t xml:space="preserve">Se elige la característica con mayor puntaje (</w:t>
      </w:r>
      <w:r>
        <w:rPr>
          <w:rStyle w:val="732"/>
        </w:rPr>
        <w:t xml:space="preserve">argmax</w:t>
      </w:r>
      <w:r>
        <w:t xml:space="preserve">).</w:t>
      </w:r>
      <w:bookmarkEnd w:id="14"/>
      <w:r/>
    </w:p>
    <w:p>
      <w:pPr>
        <w:pStyle w:val="702"/>
        <w:pBdr/>
        <w:spacing/>
        <w:ind/>
        <w:rPr/>
      </w:pPr>
      <w:r/>
      <w:bookmarkStart w:id="15" w:name="comunicación-python-scheme"/>
      <w:r>
        <w:t xml:space="preserve">6. Comunicación Python-Scheme</w:t>
      </w:r>
      <w:r/>
    </w:p>
    <w:p>
      <w:pPr>
        <w:pStyle w:val="690"/>
        <w:pBdr/>
        <w:spacing/>
        <w:ind/>
        <w:rPr/>
      </w:pPr>
      <w:r>
        <w:t xml:space="preserve">Subproceso persistente (</w:t>
      </w:r>
      <w:r>
        <w:rPr>
          <w:rStyle w:val="732"/>
        </w:rPr>
        <w:t xml:space="preserve">racket servidor.rkt</w:t>
      </w:r>
      <w:r>
        <w:t xml:space="preserve">), un objeto JSON por línea</w:t>
      </w:r>
      <w:r>
        <w:t xml:space="preserve"> </w:t>
      </w:r>
      <w:r>
        <w:t xml:space="preserve">en stdin/stdout; Racket hace</w:t>
      </w:r>
      <w:r>
        <w:t xml:space="preserve"> </w:t>
      </w:r>
      <w:r>
        <w:rPr>
          <w:rStyle w:val="732"/>
        </w:rPr>
        <w:t xml:space="preserve">flush-output</w:t>
      </w:r>
      <w:r>
        <w:t xml:space="preserve"> </w:t>
      </w:r>
      <w:r>
        <w:t xml:space="preserve">tras cada respuesta para que</w:t>
      </w:r>
      <w:r>
        <w:t xml:space="preserve"> </w:t>
      </w:r>
      <w:r>
        <w:t xml:space="preserve">el</w:t>
      </w:r>
      <w:r>
        <w:t xml:space="preserve"> </w:t>
      </w:r>
      <w:r>
        <w:rPr>
          <w:rStyle w:val="732"/>
        </w:rPr>
        <w:t xml:space="preserve">readline()</w:t>
      </w:r>
      <w:r>
        <w:t xml:space="preserve"> </w:t>
      </w:r>
      <w:r>
        <w:t xml:space="preserve">bloqueante de Python nunca se quede esperando buffer.</w:t>
      </w:r>
      <w:r>
        <w:t xml:space="preserve"> </w:t>
      </w:r>
      <w:r>
        <w:t xml:space="preserve">Protocolo completo, comandos, tipos de respuesta y manejo de errores están</w:t>
      </w:r>
      <w:r>
        <w:t xml:space="preserve"> </w:t>
      </w:r>
      <w:r>
        <w:t xml:space="preserve">documentados en el</w:t>
      </w:r>
      <w:r>
        <w:t xml:space="preserve"> </w:t>
      </w:r>
      <w:r>
        <w:rPr>
          <w:rStyle w:val="732"/>
        </w:rPr>
        <w:t xml:space="preserve">README.md</w:t>
      </w:r>
      <w:r>
        <w:t xml:space="preserve"> </w:t>
      </w:r>
      <w:r>
        <w:t xml:space="preserve">(sección</w:t>
      </w:r>
      <w:r>
        <w:t xml:space="preserve"> </w:t>
      </w:r>
      <w:r>
        <w:t xml:space="preserve">“Protocolo de comunicación”</w:t>
      </w:r>
      <w:r>
        <w:t xml:space="preserve">).</w:t>
      </w:r>
      <w:r/>
    </w:p>
    <w:p>
      <w:pPr>
        <w:pStyle w:val="689"/>
        <w:pBdr/>
        <w:spacing/>
        <w:ind/>
        <w:rPr/>
      </w:pP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35165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520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000" cy="3516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2pt;height:276.8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/>
    </w:p>
    <w:p>
      <w:pPr>
        <w:pStyle w:val="689"/>
        <w:pBdr/>
        <w:spacing/>
        <w:ind/>
        <w:rPr/>
      </w:pPr>
      <w:r>
        <w:t xml:space="preserve">Manejo de errores: si el ejecutable</w:t>
      </w:r>
      <w:r>
        <w:t xml:space="preserve"> </w:t>
      </w:r>
      <w:r>
        <w:rPr>
          <w:rStyle w:val="732"/>
        </w:rPr>
        <w:t xml:space="preserve">racket</w:t>
      </w:r>
      <w:r>
        <w:t xml:space="preserve"> </w:t>
      </w:r>
      <w:r>
        <w:t xml:space="preserve">no está en el</w:t>
      </w:r>
      <w:r>
        <w:t xml:space="preserve"> </w:t>
      </w:r>
      <w:r>
        <w:rPr>
          <w:rStyle w:val="732"/>
        </w:rPr>
        <w:t xml:space="preserve">PATH</w:t>
      </w:r>
      <w:r>
        <w:t xml:space="preserve"> </w:t>
      </w:r>
      <w:r>
        <w:t xml:space="preserve">o</w:t>
      </w:r>
      <w:r>
        <w:t xml:space="preserve"> </w:t>
      </w:r>
      <w:r>
        <w:rPr>
          <w:rStyle w:val="732"/>
        </w:rPr>
        <w:t xml:space="preserve">backend/servidor.rkt</w:t>
      </w:r>
      <w:r>
        <w:t xml:space="preserve"> </w:t>
      </w:r>
      <w:r>
        <w:t xml:space="preserve">no existe,</w:t>
      </w:r>
      <w:r>
        <w:t xml:space="preserve"> </w:t>
      </w:r>
      <w:r>
        <w:rPr>
          <w:rStyle w:val="732"/>
        </w:rPr>
        <w:t xml:space="preserve">ClienteScheme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732"/>
        </w:rPr>
        <w:t xml:space="preserve">FileNotFoundError</w:t>
      </w:r>
      <w:r>
        <w:t xml:space="preserve">/</w:t>
      </w:r>
      <w:r>
        <w:rPr>
          <w:rStyle w:val="732"/>
        </w:rPr>
        <w:t xml:space="preserve">RuntimeError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intentar levantar el</w:t>
      </w:r>
      <w:r>
        <w:t xml:space="preserve"> </w:t>
      </w:r>
      <w:r>
        <w:t xml:space="preserve">subproceso, y</w:t>
      </w:r>
      <w:r>
        <w:t xml:space="preserve"> </w:t>
      </w:r>
      <w:r>
        <w:rPr>
          <w:rStyle w:val="732"/>
        </w:rPr>
        <w:t xml:space="preserve">app.py</w:t>
      </w:r>
      <w:r>
        <w:t xml:space="preserve"> </w:t>
      </w:r>
      <w:r>
        <w:t xml:space="preserve">lo muestra como un</w:t>
      </w:r>
      <w:r>
        <w:t xml:space="preserve"> </w:t>
      </w:r>
      <w:r>
        <w:rPr>
          <w:rStyle w:val="732"/>
        </w:rPr>
        <w:t xml:space="preserve">st.error</w:t>
      </w:r>
      <w:r>
        <w:t xml:space="preserve"> </w:t>
      </w:r>
      <w:r>
        <w:t xml:space="preserve">legible en vez de</w:t>
      </w:r>
      <w:r>
        <w:t xml:space="preserve"> </w:t>
      </w:r>
      <w:r>
        <w:t xml:space="preserve">tumbar la app. Si el subproceso Racket muere a mitad de partida (</w:t>
      </w:r>
      <w:r>
        <w:rPr>
          <w:rStyle w:val="732"/>
        </w:rPr>
        <w:t xml:space="preserve">poll()</w:t>
      </w:r>
      <w:r>
        <w:t xml:space="preserve"> </w:t>
      </w:r>
      <w:r>
        <w:t xml:space="preserve">≠</w:t>
      </w:r>
      <w:r>
        <w:t xml:space="preserve"> </w:t>
      </w:r>
      <w:r>
        <w:rPr>
          <w:rStyle w:val="732"/>
        </w:rPr>
        <w:t xml:space="preserve">None</w:t>
      </w:r>
      <w:r>
        <w:t xml:space="preserve">, o</w:t>
      </w:r>
      <w:r>
        <w:t xml:space="preserve"> </w:t>
      </w:r>
      <w:r>
        <w:rPr>
          <w:rStyle w:val="732"/>
        </w:rPr>
        <w:t xml:space="preserve">readline()</w:t>
      </w:r>
      <w:r>
        <w:t xml:space="preserve"> </w:t>
      </w:r>
      <w:r>
        <w:t xml:space="preserve">devuelve cadena vacía),</w:t>
      </w:r>
      <w:r>
        <w:t xml:space="preserve"> </w:t>
      </w:r>
      <w:r>
        <w:rPr>
          <w:rStyle w:val="732"/>
        </w:rPr>
        <w:t xml:space="preserve">ClienteScheme.enviar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732"/>
        </w:rPr>
        <w:t xml:space="preserve">RuntimeError</w:t>
      </w:r>
      <w:r>
        <w:t xml:space="preserve"> </w:t>
      </w:r>
      <w:r>
        <w:t xml:space="preserve">con el</w:t>
      </w:r>
      <w:r>
        <w:t xml:space="preserve"> </w:t>
      </w:r>
      <w:r>
        <w:rPr>
          <w:rStyle w:val="732"/>
        </w:rPr>
        <w:t xml:space="preserve">stderr</w:t>
      </w:r>
      <w:r>
        <w:t xml:space="preserve"> </w:t>
      </w:r>
      <w:r>
        <w:t xml:space="preserve">capturado. Del lado Racket,</w:t>
      </w:r>
      <w:r>
        <w:t xml:space="preserve"> </w:t>
      </w:r>
      <w:r>
        <w:rPr>
          <w:rStyle w:val="732"/>
        </w:rPr>
        <w:t xml:space="preserve">procesar-linea</w:t>
      </w:r>
      <w:r>
        <w:t xml:space="preserve"> </w:t>
      </w:r>
      <w:r>
        <w:t xml:space="preserve">envuelve cada comando en</w:t>
      </w:r>
      <w:r>
        <w:t xml:space="preserve"> </w:t>
      </w:r>
      <w:r>
        <w:rPr>
          <w:rStyle w:val="732"/>
        </w:rPr>
        <w:t xml:space="preserve">with-handlers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732"/>
        </w:rPr>
        <w:t xml:space="preserve">exn:fail?</w:t>
      </w:r>
      <w:r>
        <w:t xml:space="preserve"> </w:t>
      </w:r>
      <w:r>
        <w:t xml:space="preserve">y responde</w:t>
      </w:r>
      <w:r>
        <w:t xml:space="preserve"> </w:t>
      </w:r>
      <w:r>
        <w:rPr>
          <w:rStyle w:val="732"/>
        </w:rPr>
        <w:t xml:space="preserve">{"tipo":"error","mensaje":...}</w:t>
      </w:r>
      <w:r>
        <w:t xml:space="preserve"> </w:t>
      </w:r>
      <w:r>
        <w:t xml:space="preserve">en vez de tumbar</w:t>
      </w:r>
      <w:r>
        <w:t xml:space="preserve"> </w:t>
      </w:r>
      <w:r>
        <w:t xml:space="preserve">el subproceso completo (por ejemplo, ante un JSON malformado o un comando</w:t>
      </w:r>
      <w:r>
        <w:t xml:space="preserve"> </w:t>
      </w:r>
      <w:r>
        <w:t xml:space="preserve">desconocido).</w:t>
      </w:r>
      <w:bookmarkEnd w:id="15"/>
      <w:r/>
    </w:p>
    <w:p>
      <w:pPr>
        <w:pStyle w:val="702"/>
        <w:pBdr/>
        <w:spacing/>
        <w:ind/>
        <w:rPr/>
      </w:pPr>
      <w:r/>
      <w:bookmarkStart w:id="16" w:name="explicabilidad"/>
      <w:r>
        <w:t xml:space="preserve">7. Explicabilidad</w:t>
      </w:r>
      <w:r/>
    </w:p>
    <w:p>
      <w:pPr>
        <w:pStyle w:val="690"/>
        <w:pBdr/>
        <w:spacing/>
        <w:ind/>
        <w:rPr/>
      </w:pPr>
      <w:r>
        <w:t xml:space="preserve">Cuando el motor predice,</w:t>
      </w:r>
      <w:r>
        <w:t xml:space="preserve"> </w:t>
      </w:r>
      <w:r>
        <w:rPr>
          <w:rStyle w:val="732"/>
        </w:rPr>
        <w:t xml:space="preserve">explicar</w:t>
      </w:r>
      <w:r>
        <w:t xml:space="preserve"> </w:t>
      </w:r>
      <w:r>
        <w:t xml:space="preserve">filtra el historial de respuestas a</w:t>
      </w:r>
      <w:r>
        <w:t xml:space="preserve"> </w:t>
      </w:r>
      <w:r>
        <w:t xml:space="preserve">las que son consistentes con los hechos propios del candidato ganador</w:t>
      </w:r>
      <w:r>
        <w:t xml:space="preserve"> </w:t>
      </w:r>
      <w:r>
        <w:t xml:space="preserve">(</w:t>
      </w:r>
      <w:r>
        <w:rPr>
          <w:rStyle w:val="732"/>
        </w:rPr>
        <w:t xml:space="preserve">(valor-de rasgo hechos-ganador)</w:t>
      </w:r>
      <w:r>
        <w:t xml:space="preserve"> </w:t>
      </w:r>
      <w:r>
        <w:t xml:space="preserve">coincide con el signo de la respuesta</w:t>
      </w:r>
      <w:r>
        <w:t xml:space="preserve"> </w:t>
      </w:r>
      <w:r>
        <w:t xml:space="preserve">dada). Esas son, literalmente, las respuestas que más contribuyeron a que</w:t>
      </w:r>
      <w:r>
        <w:t xml:space="preserve"> </w:t>
      </w:r>
      <w:r>
        <w:t xml:space="preserve">ese candidato ganara.</w:t>
      </w:r>
      <w:r>
        <w:t xml:space="preserve"> </w:t>
      </w:r>
      <w:r>
        <w:rPr>
          <w:rStyle w:val="732"/>
        </w:rPr>
        <w:t xml:space="preserve">servidor.rkt</w:t>
      </w:r>
      <w:r>
        <w:t xml:space="preserve"> </w:t>
      </w:r>
      <w:r>
        <w:t xml:space="preserve">las serializa como lista de nombres</w:t>
      </w:r>
      <w:r>
        <w:t xml:space="preserve"> </w:t>
      </w:r>
      <w:r>
        <w:t xml:space="preserve">de característica en el campo</w:t>
      </w:r>
      <w:r>
        <w:t xml:space="preserve"> </w:t>
      </w:r>
      <w:r>
        <w:rPr>
          <w:rStyle w:val="732"/>
        </w:rPr>
        <w:t xml:space="preserve">"explicacion"</w:t>
      </w:r>
      <w:r>
        <w:t xml:space="preserve">, y</w:t>
      </w:r>
      <w:r>
        <w:t xml:space="preserve"> </w:t>
      </w:r>
      <w:r>
        <w:rPr>
          <w:rStyle w:val="732"/>
        </w:rPr>
        <w:t xml:space="preserve">AkinatorVista</w:t>
      </w:r>
      <w:r>
        <w:t xml:space="preserve"> </w:t>
      </w:r>
      <w:r>
        <w:t xml:space="preserve">las</w:t>
      </w:r>
      <w:r>
        <w:t xml:space="preserve"> </w:t>
      </w:r>
      <w:r>
        <w:t xml:space="preserve">muestra como</w:t>
      </w:r>
      <w:r>
        <w:t xml:space="preserve"> </w:t>
      </w:r>
      <w:r>
        <w:rPr>
          <w:i/>
          <w:iCs/>
        </w:rPr>
        <w:t xml:space="preserve">“Me basé en: nocturno, salvaje, rápido…”</w:t>
      </w:r>
      <w:r>
        <w:t xml:space="preserve"> </w:t>
      </w:r>
      <w:r>
        <w:t xml:space="preserve">junto al</w:t>
      </w:r>
      <w:r>
        <w:t xml:space="preserve"> </w:t>
      </w:r>
      <w:r>
        <w:t xml:space="preserve">porcentaje de certeza (</w:t>
      </w:r>
      <w:r>
        <w:rPr>
          <w:rStyle w:val="732"/>
        </w:rPr>
        <w:t xml:space="preserve">round(100 * certeza)</w:t>
      </w:r>
      <w:r>
        <w:t xml:space="preserve">).</w:t>
      </w:r>
      <w:bookmarkEnd w:id="16"/>
      <w:r/>
    </w:p>
    <w:p>
      <w:pPr>
        <w:pStyle w:val="702"/>
        <w:pBdr/>
        <w:spacing/>
        <w:ind/>
        <w:rPr/>
      </w:pPr>
      <w:r/>
      <w:bookmarkStart w:id="17" w:name="pruebas-y-casos-límite"/>
      <w:r>
        <w:t xml:space="preserve">8. Pruebas y casos límite</w:t>
      </w:r>
      <w:r/>
    </w:p>
    <w:p>
      <w:pPr>
        <w:pStyle w:val="690"/>
        <w:pBdr/>
        <w:spacing/>
        <w:ind/>
        <w:rPr/>
      </w:pPr>
      <w:r>
        <w:rPr>
          <w:rStyle w:val="732"/>
        </w:rPr>
        <w:t xml:space="preserve">backend/tests/pruebas.rkt</w:t>
      </w:r>
      <w:r>
        <w:t xml:space="preserve"> </w:t>
      </w:r>
      <w:r>
        <w:t xml:space="preserve">(rackunit) cubre, entre otras cosas, los 5</w:t>
      </w:r>
      <w:r>
        <w:t xml:space="preserve"> </w:t>
      </w:r>
      <w:r>
        <w:t xml:space="preserve">casos obligatorios del enunciado (sección 18):</w:t>
      </w:r>
      <w:r/>
    </w:p>
    <w:tbl>
      <w:tblPr>
        <w:tblStyle w:val="723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#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Caso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Cómo se prueba</w:t>
            </w:r>
            <w:r/>
          </w:p>
        </w:tc>
      </w:tr>
      <w:tr>
        <w:trPr/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Entidad claramente identificable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rPr>
                <w:rStyle w:val="732"/>
              </w:rPr>
              <w:t xml:space="preserve">"demo tigre: converge en el candidato correcto"</w:t>
            </w:r>
            <w:r>
              <w:t xml:space="preserve"> </w:t>
            </w:r>
            <w:r>
              <w:t xml:space="preserve">— predicción correcta en 15 preguntas</w:t>
            </w:r>
            <w:r/>
          </w:p>
        </w:tc>
      </w:tr>
      <w:tr>
        <w:trPr/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Entidades muy similares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rPr>
                <w:rStyle w:val="732"/>
              </w:rPr>
              <w:t xml:space="preserve">"caso 2 (obligatorio): ... las 30 convergen a si mismas"</w:t>
            </w:r>
            <w:r>
              <w:t xml:space="preserve"> </w:t>
            </w:r>
            <w:r>
              <w:t xml:space="preserve">— las 30 entidades del dominio, incluyendo el par más parecido (</w:t>
            </w:r>
            <w:r>
              <w:rPr>
                <w:i/>
                <w:iCs/>
              </w:rPr>
              <w:t xml:space="preserve">lobo</w:t>
            </w:r>
            <w:r>
              <w:t xml:space="preserve">/</w:t>
            </w:r>
            <w:r>
              <w:rPr>
                <w:i/>
                <w:iCs/>
              </w:rPr>
              <w:t xml:space="preserve">tigre</w:t>
            </w:r>
            <w:r>
              <w:t xml:space="preserve">), llegan a su propia predicción con sus propios hechos</w:t>
            </w:r>
            <w:r/>
          </w:p>
        </w:tc>
      </w:tr>
      <w:tr>
        <w:trPr/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Respuesta</w:t>
            </w:r>
            <w:r>
              <w:t xml:space="preserve"> </w:t>
            </w:r>
            <w:r>
              <w:t xml:space="preserve">“No sé”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rPr>
                <w:rStyle w:val="732"/>
              </w:rPr>
              <w:t xml:space="preserve">"filtrar-candidatos no toca un candidato sin evidencia real"</w:t>
            </w:r>
            <w:r>
              <w:t xml:space="preserve"> </w:t>
            </w:r>
            <w:r>
              <w:t xml:space="preserve">— ningún CF se mueve ante</w:t>
            </w:r>
            <w:r>
              <w:t xml:space="preserve"> </w:t>
            </w:r>
            <w:r>
              <w:rPr>
                <w:rStyle w:val="732"/>
              </w:rPr>
              <w:t xml:space="preserve">'no-se</w:t>
            </w:r>
            <w:r/>
          </w:p>
        </w:tc>
      </w:tr>
      <w:tr>
        <w:trPr/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Respuestas probabilísticas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rPr>
                <w:rStyle w:val="732"/>
              </w:rPr>
              <w:t xml:space="preserve">"caso 4 (obligatorio): respuestas probabilisticas cambian la confianza de forma coherente"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732"/>
              </w:rPr>
              <w:t xml:space="preserve">probablemente</w:t>
            </w:r>
            <w:r>
              <w:t xml:space="preserve">/</w:t>
            </w:r>
            <w:r>
              <w:rPr>
                <w:rStyle w:val="732"/>
              </w:rPr>
              <w:t xml:space="preserve">probablemente-no</w:t>
            </w:r>
            <w:r>
              <w:t xml:space="preserve"> </w:t>
            </w:r>
            <w:r>
              <w:t xml:space="preserve">mueven el CF en la misma dirección que</w:t>
            </w:r>
            <w:r>
              <w:t xml:space="preserve"> </w:t>
            </w:r>
            <w:r>
              <w:rPr>
                <w:rStyle w:val="732"/>
              </w:rPr>
              <w:t xml:space="preserve">si</w:t>
            </w:r>
            <w:r>
              <w:t xml:space="preserve">/</w:t>
            </w:r>
            <w:r>
              <w:rPr>
                <w:rStyle w:val="732"/>
              </w:rPr>
              <w:t xml:space="preserve">no</w:t>
            </w:r>
            <w:r>
              <w:t xml:space="preserve"> </w:t>
            </w:r>
            <w:r>
              <w:t xml:space="preserve">pero con menor magnitud, nunca invierten el signo</w:t>
            </w:r>
            <w:r/>
          </w:p>
        </w:tc>
      </w:tr>
      <w:tr>
        <w:trPr/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t xml:space="preserve">Entidad desconocida/ambigua</w:t>
            </w:r>
            <w:r/>
          </w:p>
        </w:tc>
        <w:tc>
          <w:tcPr>
            <w:tcBorders/>
          </w:tcPr>
          <w:p>
            <w:pPr>
              <w:pStyle w:val="691"/>
              <w:pBdr/>
              <w:spacing/>
              <w:ind/>
              <w:rPr/>
            </w:pPr>
            <w:r>
              <w:rPr>
                <w:rStyle w:val="732"/>
              </w:rPr>
              <w:t xml:space="preserve">"caso 5 (obligatorio): entidad ambigua sin certeza suficiente"</w:t>
            </w:r>
            <w:r>
              <w:t xml:space="preserve"> </w:t>
            </w:r>
            <w:r>
              <w:t xml:space="preserve">— al agotarse las preguntas (</w:t>
            </w:r>
            <w:r>
              <w:rPr>
                <w:rStyle w:val="732"/>
              </w:rPr>
              <w:t xml:space="preserve">seleccionar-pregunta</w:t>
            </w:r>
            <w:r>
              <w:t xml:space="preserve"> </w:t>
            </w:r>
            <w:r>
              <w:t xml:space="preserve">devuelve</w:t>
            </w:r>
            <w:r>
              <w:t xml:space="preserve"> </w:t>
            </w:r>
            <w:r>
              <w:rPr>
                <w:rStyle w:val="732"/>
              </w:rPr>
              <w:t xml:space="preserve">#f</w:t>
            </w:r>
            <w:r>
              <w:t xml:space="preserve">) sin alcanzar</w:t>
            </w:r>
            <w:r>
              <w:t xml:space="preserve"> </w:t>
            </w:r>
            <w:r>
              <w:rPr>
                <w:rStyle w:val="732"/>
              </w:rPr>
              <w:t xml:space="preserve">umbral-cf</w:t>
            </w:r>
            <w:r>
              <w:t xml:space="preserve">, se reporta el mejor candidato vía</w:t>
            </w:r>
            <w:r>
              <w:t xml:space="preserve"> </w:t>
            </w:r>
            <w:r>
              <w:rPr>
                <w:rStyle w:val="732"/>
              </w:rPr>
              <w:t xml:space="preserve">mejores-dos</w:t>
            </w:r>
            <w:r>
              <w:t xml:space="preserve">, nunca una</w:t>
            </w:r>
            <w:r>
              <w:t xml:space="preserve"> </w:t>
            </w:r>
            <w:r>
              <w:rPr>
                <w:rStyle w:val="732"/>
              </w:rPr>
              <w:t xml:space="preserve">'prediccion</w:t>
            </w:r>
            <w:r/>
          </w:p>
        </w:tc>
      </w:tr>
    </w:tbl>
    <w:p>
      <w:pPr>
        <w:pStyle w:val="689"/>
        <w:pBdr/>
        <w:spacing/>
        <w:ind/>
        <w:rPr/>
      </w:pPr>
      <w:r>
        <w:t xml:space="preserve">Además: rango</w:t>
      </w:r>
      <w:r>
        <w:t xml:space="preserve"> </w:t>
      </w:r>
      <w:r>
        <w:rPr>
          <w:rStyle w:val="732"/>
        </w:rPr>
        <w:t xml:space="preserve">[-1,1]</w:t>
      </w:r>
      <w:r>
        <w:t xml:space="preserve"> </w:t>
      </w:r>
      <w:r>
        <w:t xml:space="preserve">nunca violado sobre las 30 entidades, guarda de</w:t>
      </w:r>
      <w:r>
        <w:t xml:space="preserve"> </w:t>
      </w:r>
      <w:r>
        <w:t xml:space="preserve">división por cero forzada explícitamente, punto fijo real del motor de</w:t>
      </w:r>
      <w:r>
        <w:t xml:space="preserve"> </w:t>
      </w:r>
      <w:r>
        <w:t xml:space="preserve">reglas (una pasada extra no agrega hechos), y</w:t>
      </w:r>
      <w:r>
        <w:t xml:space="preserve"> </w:t>
      </w:r>
      <w:r>
        <w:t xml:space="preserve">“el motor nunca predice una</w:t>
      </w:r>
      <w:r>
        <w:t xml:space="preserve"> </w:t>
      </w:r>
      <w:r>
        <w:t xml:space="preserve">entidad incorrecta”</w:t>
      </w:r>
      <w:r>
        <w:t xml:space="preserve"> </w:t>
      </w:r>
      <w:r>
        <w:t xml:space="preserve">sobre las 30 entidades. El frontend tiene su propia</w:t>
      </w:r>
      <w:r>
        <w:t xml:space="preserve"> </w:t>
      </w:r>
      <w:r>
        <w:t xml:space="preserve">suite (</w:t>
      </w:r>
      <w:r>
        <w:rPr>
          <w:rStyle w:val="732"/>
        </w:rPr>
        <w:t xml:space="preserve">frontend/tests/</w:t>
      </w:r>
      <w:r>
        <w:t xml:space="preserve">, pytest, 17 pruebas):</w:t>
      </w:r>
      <w:r>
        <w:t xml:space="preserve"> </w:t>
      </w:r>
      <w:r>
        <w:rPr>
          <w:rStyle w:val="732"/>
        </w:rPr>
        <w:t xml:space="preserve">AkinatorServicio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732"/>
        </w:rPr>
        <w:t xml:space="preserve">ClienteScheme</w:t>
      </w:r>
      <w:r>
        <w:t xml:space="preserve"> </w:t>
      </w:r>
      <w:r>
        <w:t xml:space="preserve">falso (sin tocar la lógica real de comunicación), y</w:t>
      </w:r>
      <w:r>
        <w:t xml:space="preserve"> </w:t>
      </w:r>
      <w:r>
        <w:rPr>
          <w:rStyle w:val="732"/>
        </w:rPr>
        <w:t xml:space="preserve">Estadisticas</w:t>
      </w:r>
      <w:r>
        <w:t xml:space="preserve">/</w:t>
      </w:r>
      <w:r>
        <w:rPr>
          <w:rStyle w:val="732"/>
        </w:rPr>
        <w:t xml:space="preserve">EstadisticasRepositorio</w:t>
      </w:r>
      <w:r>
        <w:t xml:space="preserve">/</w:t>
      </w:r>
      <w:r>
        <w:rPr>
          <w:rStyle w:val="732"/>
        </w:rPr>
        <w:t xml:space="preserve">EstadisticasServicio</w:t>
      </w:r>
      <w:r>
        <w:t xml:space="preserve"> </w:t>
      </w:r>
      <w:r>
        <w:t xml:space="preserve">con</w:t>
      </w:r>
      <w:r>
        <w:t xml:space="preserve"> </w:t>
      </w:r>
      <w:r>
        <w:t xml:space="preserve">archivos temporales y un repositorio falso — cada capa probada de forma</w:t>
      </w:r>
      <w:r>
        <w:t xml:space="preserve"> </w:t>
      </w:r>
      <w:r>
        <w:t xml:space="preserve">aislada con TDD (rojo antes de verde en cada una).</w:t>
      </w:r>
      <w:r/>
    </w:p>
    <w:p>
      <w:pPr>
        <w:pStyle w:val="689"/>
        <w:pBdr/>
        <w:spacing/>
        <w:ind/>
        <w:rPr/>
      </w:pPr>
      <w:r>
        <w:t xml:space="preserve">Correr todo:</w:t>
      </w:r>
      <w:r>
        <w:t xml:space="preserve"> </w:t>
      </w:r>
      <w:r>
        <w:rPr>
          <w:rStyle w:val="732"/>
        </w:rPr>
        <w:t xml:space="preserve">cd backend &amp;&amp; raco test tests/pruebas.rkt</w:t>
      </w:r>
      <w:r>
        <w:t xml:space="preserve"> </w:t>
      </w:r>
      <w:r>
        <w:t xml:space="preserve">(Racket) y</w:t>
      </w:r>
      <w:r>
        <w:t xml:space="preserve"> </w:t>
      </w:r>
      <w:r>
        <w:rPr>
          <w:rStyle w:val="732"/>
        </w:rPr>
        <w:t xml:space="preserve">cd frontend &amp;&amp; uv run pytest</w:t>
      </w:r>
      <w:r>
        <w:t xml:space="preserve"> </w:t>
      </w:r>
      <w:r>
        <w:t xml:space="preserve">(Python) — ver</w:t>
      </w:r>
      <w:r>
        <w:t xml:space="preserve"> </w:t>
      </w:r>
      <w:r>
        <w:rPr>
          <w:rStyle w:val="732"/>
        </w:rPr>
        <w:t xml:space="preserve">README.md</w:t>
      </w:r>
      <w:r>
        <w:t xml:space="preserve">.</w:t>
      </w:r>
      <w:bookmarkEnd w:id="17"/>
      <w:r/>
    </w:p>
    <w:p>
      <w:pPr>
        <w:pStyle w:val="702"/>
        <w:pBdr/>
        <w:spacing/>
        <w:ind/>
        <w:rPr/>
      </w:pPr>
      <w:r/>
      <w:bookmarkStart w:id="18" w:name="conclusiones"/>
      <w:r>
        <w:t xml:space="preserve">9. Conclusiones</w:t>
      </w:r>
      <w:r/>
    </w:p>
    <w:p>
      <w:pPr>
        <w:pStyle w:val="691"/>
        <w:numPr>
          <w:ilvl w:val="0"/>
          <w:numId w:val="4"/>
        </w:numPr>
        <w:pBdr/>
        <w:spacing/>
        <w:ind/>
        <w:rPr/>
      </w:pPr>
      <w:r>
        <w:t xml:space="preserve">El motor de inferencia reside enteramente en Scheme y participa de</w:t>
      </w:r>
      <w:r>
        <w:t xml:space="preserve"> </w:t>
      </w:r>
      <w:r>
        <w:t xml:space="preserve">forma efectiva (no decorativa): Python nunca decide una pregunta, un</w:t>
      </w:r>
      <w:r>
        <w:t xml:space="preserve"> </w:t>
      </w:r>
      <w:r>
        <w:t xml:space="preserve">peso o una predicción, solo los presenta.</w:t>
      </w:r>
      <w:r/>
    </w:p>
    <w:p>
      <w:pPr>
        <w:pStyle w:val="691"/>
        <w:numPr>
          <w:ilvl w:val="0"/>
          <w:numId w:val="4"/>
        </w:numPr>
        <w:pBdr/>
        <w:spacing/>
        <w:ind/>
        <w:rPr/>
      </w:pPr>
      <w:r>
        <w:t xml:space="preserve">La representación dispersa del conocimiento y la separación</w:t>
      </w:r>
      <w:r>
        <w:t xml:space="preserve"> </w:t>
      </w:r>
      <w:r>
        <w:t xml:space="preserve">dominio/reglas/motor permiten agregar entidades o reglas sin tocar el</w:t>
      </w:r>
      <w:r>
        <w:t xml:space="preserve"> </w:t>
      </w:r>
      <w:r>
        <w:t xml:space="preserve">núcleo del motor.</w:t>
      </w:r>
      <w:r/>
    </w:p>
    <w:p>
      <w:pPr>
        <w:pStyle w:val="691"/>
        <w:numPr>
          <w:ilvl w:val="0"/>
          <w:numId w:val="4"/>
        </w:numPr>
        <w:pBdr/>
        <w:spacing/>
        <w:ind/>
        <w:rPr/>
      </w:pPr>
      <w:r>
        <w:t xml:space="preserve">El principal reto técnico fue evitar la saturación de la fórmula de</w:t>
      </w:r>
      <w:r>
        <w:t xml:space="preserve"> </w:t>
      </w:r>
      <w:r>
        <w:t xml:space="preserve">MYCIN en</w:t>
      </w:r>
      <w:r>
        <w:t xml:space="preserve"> </w:t>
      </w:r>
      <w:r>
        <w:rPr>
          <w:rStyle w:val="732"/>
        </w:rPr>
        <w:t xml:space="preserve">±1.0</w:t>
      </w:r>
      <w:r>
        <w:t xml:space="preserve"> </w:t>
      </w:r>
      <w:r>
        <w:t xml:space="preserve">(rasgos muy compartidos, como</w:t>
      </w:r>
      <w:r>
        <w:t xml:space="preserve"> </w:t>
      </w:r>
      <w:r>
        <w:t xml:space="preserve">“mamífero”</w:t>
      </w:r>
      <w:r>
        <w:t xml:space="preserve"> </w:t>
      </w:r>
      <w:r>
        <w:t xml:space="preserve">o</w:t>
      </w:r>
      <w:r>
        <w:t xml:space="preserve"> </w:t>
      </w:r>
      <w:r>
        <w:t xml:space="preserve">“salvaje”</w:t>
      </w:r>
      <w:r>
        <w:t xml:space="preserve">,</w:t>
      </w:r>
      <w:r>
        <w:t xml:space="preserve"> </w:t>
      </w:r>
      <w:r>
        <w:t xml:space="preserve">saturarían a todos los candidatos por igual); se resolvió acotando el</w:t>
      </w:r>
      <w:r>
        <w:t xml:space="preserve"> </w:t>
      </w:r>
      <w:r>
        <w:t xml:space="preserve">peso de las respuestas a</w:t>
      </w:r>
      <w:r>
        <w:t xml:space="preserve"> </w:t>
      </w:r>
      <w:r>
        <w:rPr>
          <w:rStyle w:val="732"/>
        </w:rPr>
        <w:t xml:space="preserve">±0.9</w:t>
      </w:r>
      <w:r>
        <w:t xml:space="preserve">/</w:t>
      </w:r>
      <w:r>
        <w:rPr>
          <w:rStyle w:val="732"/>
        </w:rPr>
        <w:t xml:space="preserve">±0.6</w:t>
      </w:r>
      <w:r>
        <w:t xml:space="preserve"> </w:t>
      </w:r>
      <w:r>
        <w:t xml:space="preserve">y agregando desempate por</w:t>
      </w:r>
      <w:r>
        <w:t xml:space="preserve"> </w:t>
      </w:r>
      <w:r>
        <w:t xml:space="preserve">coincidencias reales.</w:t>
      </w:r>
      <w:r/>
    </w:p>
    <w:p>
      <w:pPr>
        <w:pStyle w:val="691"/>
        <w:numPr>
          <w:ilvl w:val="0"/>
          <w:numId w:val="4"/>
        </w:numPr>
        <w:pBdr/>
        <w:spacing/>
        <w:ind/>
        <w:rPr/>
      </w:pPr>
      <w:r>
        <w:t xml:space="preserve">El caso límite más difícil del dominio (</w:t>
      </w:r>
      <w:r>
        <w:rPr>
          <w:i/>
          <w:iCs/>
        </w:rPr>
        <w:t xml:space="preserve">lobo</w:t>
      </w:r>
      <w:r>
        <w:t xml:space="preserve"> </w:t>
      </w:r>
      <w:r>
        <w:t xml:space="preserve">vs. </w:t>
      </w:r>
      <w:r>
        <w:rPr>
          <w:i/>
          <w:iCs/>
        </w:rPr>
        <w:t xml:space="preserve">tigre</w:t>
      </w:r>
      <w:r>
        <w:t xml:space="preserve">, que</w:t>
      </w:r>
      <w:r>
        <w:t xml:space="preserve"> </w:t>
      </w:r>
      <w:r>
        <w:t xml:space="preserve">compartían los 8 mismos rasgos) se resolvió agregando dos rasgos reales</w:t>
      </w:r>
      <w:r>
        <w:t xml:space="preserve"> </w:t>
      </w:r>
      <w:r>
        <w:t xml:space="preserve">y verificables (</w:t>
      </w:r>
      <w:r>
        <w:rPr>
          <w:rStyle w:val="732"/>
        </w:rPr>
        <w:t xml:space="preserve">nocturno</w:t>
      </w:r>
      <w:r>
        <w:t xml:space="preserve">,</w:t>
      </w:r>
      <w:r>
        <w:t xml:space="preserve"> </w:t>
      </w:r>
      <w:r>
        <w:rPr>
          <w:rStyle w:val="732"/>
        </w:rPr>
        <w:t xml:space="preserve">vive-en-manada</w:t>
      </w:r>
      <w:r>
        <w:t xml:space="preserve">) en vez de ajustar el</w:t>
      </w:r>
      <w:r>
        <w:t xml:space="preserve"> </w:t>
      </w:r>
      <w:r>
        <w:t xml:space="preserve">motor — la solución correcta a</w:t>
      </w:r>
      <w:r>
        <w:t xml:space="preserve"> </w:t>
      </w:r>
      <w:r>
        <w:t xml:space="preserve">“dos entidades demasiado parecidas”</w:t>
      </w:r>
      <w:r>
        <w:t xml:space="preserve"> </w:t>
      </w:r>
      <w:r>
        <w:t xml:space="preserve">es</w:t>
      </w:r>
      <w:r>
        <w:t xml:space="preserve"> </w:t>
      </w:r>
      <w:r>
        <w:t xml:space="preserve">mejorar el conocimiento, no relajar el umbral de confianza.</w:t>
      </w:r>
      <w:bookmarkEnd w:id="18"/>
      <w:bookmarkEnd w:id="19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s" w:eastAsia="zh-CN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8"/>
    <w:next w:val="68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8"/>
    <w:next w:val="68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2"/>
    <w:link w:val="176"/>
    <w:uiPriority w:val="99"/>
    <w:pPr>
      <w:pBdr/>
      <w:spacing/>
      <w:ind/>
    </w:pPr>
  </w:style>
  <w:style w:type="paragraph" w:styleId="178">
    <w:name w:val="Footer"/>
    <w:basedOn w:val="68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2"/>
    <w:link w:val="178"/>
    <w:uiPriority w:val="99"/>
    <w:pPr>
      <w:pBdr/>
      <w:spacing/>
      <w:ind/>
    </w:pPr>
  </w:style>
  <w:style w:type="character" w:styleId="182">
    <w:name w:val="Footnote Text Char"/>
    <w:basedOn w:val="722"/>
    <w:link w:val="72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Body Text"/>
    <w:basedOn w:val="688"/>
    <w:link w:val="731"/>
    <w:qFormat/>
    <w:pPr>
      <w:pBdr/>
      <w:spacing w:after="180" w:before="180"/>
      <w:ind/>
    </w:pPr>
  </w:style>
  <w:style w:type="paragraph" w:styleId="690" w:customStyle="1">
    <w:name w:val="First Paragraph"/>
    <w:basedOn w:val="689"/>
    <w:next w:val="689"/>
    <w:qFormat/>
    <w:pPr>
      <w:pBdr/>
      <w:spacing/>
      <w:ind/>
    </w:pPr>
  </w:style>
  <w:style w:type="paragraph" w:styleId="691" w:customStyle="1">
    <w:name w:val="Compact"/>
    <w:basedOn w:val="689"/>
    <w:qFormat/>
    <w:pPr>
      <w:pBdr/>
      <w:spacing w:after="36" w:before="36"/>
      <w:ind/>
    </w:pPr>
  </w:style>
  <w:style w:type="paragraph" w:styleId="692">
    <w:name w:val="Title"/>
    <w:basedOn w:val="688"/>
    <w:next w:val="689"/>
    <w:link w:val="693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93" w:customStyle="1">
    <w:name w:val="Title Char"/>
    <w:basedOn w:val="722"/>
    <w:link w:val="692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4">
    <w:name w:val="Subtitle"/>
    <w:basedOn w:val="692"/>
    <w:next w:val="689"/>
    <w:link w:val="69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5" w:customStyle="1">
    <w:name w:val="Subtitle Char"/>
    <w:basedOn w:val="722"/>
    <w:link w:val="69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6" w:customStyle="1">
    <w:name w:val="Author"/>
    <w:basedOn w:val="692"/>
    <w:next w:val="689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7">
    <w:name w:val="Date"/>
    <w:basedOn w:val="692"/>
    <w:next w:val="689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8" w:customStyle="1">
    <w:name w:val="Abstract Title"/>
    <w:basedOn w:val="688"/>
    <w:next w:val="699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9" w:customStyle="1">
    <w:name w:val="Abstract"/>
    <w:basedOn w:val="688"/>
    <w:next w:val="689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0">
    <w:name w:val="Bibliography"/>
    <w:basedOn w:val="688"/>
    <w:next w:val="700"/>
    <w:qFormat/>
    <w:pPr>
      <w:pBdr/>
      <w:spacing/>
      <w:ind/>
    </w:pPr>
  </w:style>
  <w:style w:type="paragraph" w:styleId="701">
    <w:name w:val="Heading 1"/>
    <w:basedOn w:val="688"/>
    <w:next w:val="689"/>
    <w:link w:val="71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2">
    <w:name w:val="Heading 2"/>
    <w:basedOn w:val="688"/>
    <w:next w:val="689"/>
    <w:link w:val="71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3">
    <w:name w:val="Heading 3"/>
    <w:basedOn w:val="688"/>
    <w:next w:val="689"/>
    <w:link w:val="71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4">
    <w:name w:val="Heading 4"/>
    <w:basedOn w:val="688"/>
    <w:next w:val="689"/>
    <w:link w:val="71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5">
    <w:name w:val="Heading 5"/>
    <w:basedOn w:val="688"/>
    <w:next w:val="689"/>
    <w:link w:val="71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6">
    <w:name w:val="Heading 6"/>
    <w:basedOn w:val="688"/>
    <w:next w:val="689"/>
    <w:link w:val="71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7">
    <w:name w:val="Heading 7"/>
    <w:basedOn w:val="688"/>
    <w:next w:val="689"/>
    <w:link w:val="71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8">
    <w:name w:val="Heading 8"/>
    <w:basedOn w:val="688"/>
    <w:next w:val="689"/>
    <w:link w:val="71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9">
    <w:name w:val="Heading 9"/>
    <w:basedOn w:val="688"/>
    <w:next w:val="689"/>
    <w:link w:val="71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0" w:customStyle="1">
    <w:name w:val="Heading 1 Char"/>
    <w:basedOn w:val="722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1" w:customStyle="1">
    <w:name w:val="Heading 2 Char"/>
    <w:basedOn w:val="722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2" w:customStyle="1">
    <w:name w:val="Heading 3 Char"/>
    <w:basedOn w:val="722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3" w:customStyle="1">
    <w:name w:val="Heading 4 Char"/>
    <w:basedOn w:val="722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4" w:customStyle="1">
    <w:name w:val="Heading 5 Char"/>
    <w:basedOn w:val="722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5" w:customStyle="1">
    <w:name w:val="Heading 6 Char"/>
    <w:basedOn w:val="722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6" w:customStyle="1">
    <w:name w:val="Heading 7 Char"/>
    <w:basedOn w:val="722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7" w:customStyle="1">
    <w:name w:val="Heading 8 Char"/>
    <w:basedOn w:val="722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8" w:customStyle="1">
    <w:name w:val="Heading 9 Char"/>
    <w:basedOn w:val="722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9">
    <w:name w:val="Block Text"/>
    <w:basedOn w:val="689"/>
    <w:next w:val="689"/>
    <w:uiPriority w:val="9"/>
    <w:unhideWhenUsed/>
    <w:qFormat/>
    <w:pPr>
      <w:pBdr/>
      <w:spacing w:after="100" w:before="100"/>
      <w:ind w:right="480" w:firstLine="0" w:left="480"/>
    </w:pPr>
  </w:style>
  <w:style w:type="paragraph" w:styleId="720">
    <w:name w:val="footnote text"/>
    <w:basedOn w:val="688"/>
    <w:next w:val="720"/>
    <w:uiPriority w:val="9"/>
    <w:unhideWhenUsed/>
    <w:qFormat/>
    <w:pPr>
      <w:pBdr/>
      <w:spacing/>
      <w:ind/>
    </w:pPr>
  </w:style>
  <w:style w:type="paragraph" w:styleId="721">
    <w:name w:val="Footnote Block Text"/>
    <w:basedOn w:val="720"/>
    <w:next w:val="720"/>
    <w:uiPriority w:val="9"/>
    <w:unhideWhenUsed/>
    <w:qFormat/>
    <w:pPr>
      <w:pBdr/>
      <w:spacing w:after="100" w:before="100"/>
      <w:ind w:right="480" w:firstLine="0" w:left="480"/>
    </w:pPr>
  </w:style>
  <w:style w:type="character" w:styleId="722" w:default="1">
    <w:name w:val="Default Paragraph Font"/>
    <w:semiHidden/>
    <w:unhideWhenUsed/>
    <w:pPr>
      <w:pBdr/>
      <w:spacing/>
      <w:ind/>
    </w:pPr>
  </w:style>
  <w:style w:type="table" w:styleId="723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4" w:customStyle="1">
    <w:name w:val="Definition Term"/>
    <w:basedOn w:val="688"/>
    <w:next w:val="725"/>
    <w:pPr>
      <w:keepNext w:val="true"/>
      <w:keepLines w:val="true"/>
      <w:pBdr/>
      <w:spacing w:after="0"/>
      <w:ind/>
    </w:pPr>
    <w:rPr>
      <w:b/>
    </w:rPr>
  </w:style>
  <w:style w:type="paragraph" w:styleId="725" w:customStyle="1">
    <w:name w:val="Definition"/>
    <w:basedOn w:val="688"/>
    <w:pPr>
      <w:pBdr/>
      <w:spacing/>
      <w:ind/>
    </w:pPr>
  </w:style>
  <w:style w:type="paragraph" w:styleId="726">
    <w:name w:val="Caption"/>
    <w:basedOn w:val="688"/>
    <w:link w:val="731"/>
    <w:pPr>
      <w:pBdr/>
      <w:spacing w:after="120" w:before="0"/>
      <w:ind/>
    </w:pPr>
    <w:rPr>
      <w:i/>
    </w:rPr>
  </w:style>
  <w:style w:type="paragraph" w:styleId="727" w:customStyle="1">
    <w:name w:val="Table Caption"/>
    <w:basedOn w:val="726"/>
    <w:pPr>
      <w:keepNext w:val="true"/>
      <w:pBdr/>
      <w:spacing/>
      <w:ind/>
    </w:pPr>
  </w:style>
  <w:style w:type="paragraph" w:styleId="728" w:customStyle="1">
    <w:name w:val="Image Caption"/>
    <w:basedOn w:val="726"/>
    <w:pPr>
      <w:pBdr/>
      <w:spacing/>
      <w:ind/>
    </w:pPr>
  </w:style>
  <w:style w:type="paragraph" w:styleId="729" w:customStyle="1">
    <w:name w:val="Figure"/>
    <w:basedOn w:val="688"/>
    <w:pPr>
      <w:pBdr/>
      <w:spacing/>
      <w:ind/>
    </w:pPr>
  </w:style>
  <w:style w:type="paragraph" w:styleId="730" w:customStyle="1">
    <w:name w:val="Captioned Figure"/>
    <w:basedOn w:val="729"/>
    <w:pPr>
      <w:keepNext w:val="true"/>
      <w:pBdr/>
      <w:spacing/>
      <w:ind/>
    </w:pPr>
  </w:style>
  <w:style w:type="character" w:styleId="731" w:customStyle="1">
    <w:name w:val="Body Text Char"/>
    <w:basedOn w:val="722"/>
    <w:link w:val="689"/>
    <w:pPr>
      <w:pBdr/>
      <w:spacing/>
      <w:ind/>
    </w:pPr>
  </w:style>
  <w:style w:type="character" w:styleId="732" w:customStyle="1">
    <w:name w:val="Verbatim Char"/>
    <w:basedOn w:val="731"/>
    <w:pPr>
      <w:pBdr/>
      <w:spacing/>
      <w:ind/>
    </w:pPr>
    <w:rPr>
      <w:rFonts w:ascii="Consolas" w:hAnsi="Consolas"/>
      <w:sz w:val="22"/>
    </w:rPr>
  </w:style>
  <w:style w:type="character" w:styleId="733" w:customStyle="1">
    <w:name w:val="Section Number"/>
    <w:basedOn w:val="731"/>
    <w:pPr>
      <w:pBdr/>
      <w:spacing/>
      <w:ind/>
    </w:pPr>
  </w:style>
  <w:style w:type="character" w:styleId="734">
    <w:name w:val="footnote reference"/>
    <w:basedOn w:val="731"/>
    <w:pPr>
      <w:pBdr/>
      <w:spacing/>
      <w:ind/>
    </w:pPr>
    <w:rPr>
      <w:vertAlign w:val="superscript"/>
    </w:rPr>
  </w:style>
  <w:style w:type="character" w:styleId="735">
    <w:name w:val="Hyperlink"/>
    <w:basedOn w:val="731"/>
    <w:pPr>
      <w:pBdr/>
      <w:spacing/>
      <w:ind/>
    </w:pPr>
    <w:rPr>
      <w:color w:val="4f81bd" w:themeColor="accent1"/>
    </w:rPr>
  </w:style>
  <w:style w:type="paragraph" w:styleId="736">
    <w:name w:val="TOC Heading"/>
    <w:basedOn w:val="701"/>
    <w:next w:val="689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7" w:customStyle="1">
    <w:name w:val="Source Code"/>
    <w:basedOn w:val="688"/>
    <w:link w:val="732"/>
    <w:pPr>
      <w:pBdr/>
      <w:spacing/>
      <w:ind/>
    </w:pPr>
  </w:style>
  <w:style w:type="character" w:styleId="738" w:customStyle="1">
    <w:name w:val="KeywordTok"/>
    <w:basedOn w:val="732"/>
    <w:pPr>
      <w:pBdr/>
      <w:spacing/>
      <w:ind/>
    </w:pPr>
    <w:rPr>
      <w:b/>
      <w:color w:val="007020"/>
    </w:rPr>
  </w:style>
  <w:style w:type="character" w:styleId="739" w:customStyle="1">
    <w:name w:val="DataTypeTok"/>
    <w:basedOn w:val="732"/>
    <w:pPr>
      <w:pBdr/>
      <w:spacing/>
      <w:ind/>
    </w:pPr>
    <w:rPr>
      <w:color w:val="902000"/>
    </w:rPr>
  </w:style>
  <w:style w:type="character" w:styleId="740" w:customStyle="1">
    <w:name w:val="DecValTok"/>
    <w:basedOn w:val="732"/>
    <w:pPr>
      <w:pBdr/>
      <w:spacing/>
      <w:ind/>
    </w:pPr>
    <w:rPr>
      <w:color w:val="40a070"/>
    </w:rPr>
  </w:style>
  <w:style w:type="character" w:styleId="741" w:customStyle="1">
    <w:name w:val="BaseNTok"/>
    <w:basedOn w:val="732"/>
    <w:pPr>
      <w:pBdr/>
      <w:spacing/>
      <w:ind/>
    </w:pPr>
    <w:rPr>
      <w:color w:val="40a070"/>
    </w:rPr>
  </w:style>
  <w:style w:type="character" w:styleId="742" w:customStyle="1">
    <w:name w:val="FloatTok"/>
    <w:basedOn w:val="732"/>
    <w:pPr>
      <w:pBdr/>
      <w:spacing/>
      <w:ind/>
    </w:pPr>
    <w:rPr>
      <w:color w:val="40a070"/>
    </w:rPr>
  </w:style>
  <w:style w:type="character" w:styleId="743" w:customStyle="1">
    <w:name w:val="ConstantTok"/>
    <w:basedOn w:val="732"/>
    <w:pPr>
      <w:pBdr/>
      <w:spacing/>
      <w:ind/>
    </w:pPr>
    <w:rPr>
      <w:color w:val="880000"/>
    </w:rPr>
  </w:style>
  <w:style w:type="character" w:styleId="744" w:customStyle="1">
    <w:name w:val="CharTok"/>
    <w:basedOn w:val="732"/>
    <w:pPr>
      <w:pBdr/>
      <w:spacing/>
      <w:ind/>
    </w:pPr>
    <w:rPr>
      <w:color w:val="4070a0"/>
    </w:rPr>
  </w:style>
  <w:style w:type="character" w:styleId="745" w:customStyle="1">
    <w:name w:val="SpecialCharTok"/>
    <w:basedOn w:val="732"/>
    <w:pPr>
      <w:pBdr/>
      <w:spacing/>
      <w:ind/>
    </w:pPr>
    <w:rPr>
      <w:color w:val="4070a0"/>
    </w:rPr>
  </w:style>
  <w:style w:type="character" w:styleId="746" w:customStyle="1">
    <w:name w:val="StringTok"/>
    <w:basedOn w:val="732"/>
    <w:pPr>
      <w:pBdr/>
      <w:spacing/>
      <w:ind/>
    </w:pPr>
    <w:rPr>
      <w:color w:val="4070a0"/>
    </w:rPr>
  </w:style>
  <w:style w:type="character" w:styleId="747" w:customStyle="1">
    <w:name w:val="VerbatimStringTok"/>
    <w:basedOn w:val="732"/>
    <w:pPr>
      <w:pBdr/>
      <w:spacing/>
      <w:ind/>
    </w:pPr>
    <w:rPr>
      <w:color w:val="4070a0"/>
    </w:rPr>
  </w:style>
  <w:style w:type="character" w:styleId="748" w:customStyle="1">
    <w:name w:val="SpecialStringTok"/>
    <w:basedOn w:val="732"/>
    <w:pPr>
      <w:pBdr/>
      <w:spacing/>
      <w:ind/>
    </w:pPr>
    <w:rPr>
      <w:color w:val="bb6688"/>
    </w:rPr>
  </w:style>
  <w:style w:type="character" w:styleId="749" w:customStyle="1">
    <w:name w:val="ImportTok"/>
    <w:basedOn w:val="732"/>
    <w:pPr>
      <w:pBdr/>
      <w:spacing/>
      <w:ind/>
    </w:pPr>
    <w:rPr>
      <w:b/>
      <w:color w:val="008000"/>
    </w:rPr>
  </w:style>
  <w:style w:type="character" w:styleId="750" w:customStyle="1">
    <w:name w:val="CommentTok"/>
    <w:basedOn w:val="732"/>
    <w:pPr>
      <w:pBdr/>
      <w:spacing/>
      <w:ind/>
    </w:pPr>
    <w:rPr>
      <w:i/>
      <w:color w:val="60a0b0"/>
    </w:rPr>
  </w:style>
  <w:style w:type="character" w:styleId="751" w:customStyle="1">
    <w:name w:val="DocumentationTok"/>
    <w:basedOn w:val="732"/>
    <w:pPr>
      <w:pBdr/>
      <w:spacing/>
      <w:ind/>
    </w:pPr>
    <w:rPr>
      <w:i/>
      <w:color w:val="ba2121"/>
    </w:rPr>
  </w:style>
  <w:style w:type="character" w:styleId="752" w:customStyle="1">
    <w:name w:val="AnnotationTok"/>
    <w:basedOn w:val="732"/>
    <w:pPr>
      <w:pBdr/>
      <w:spacing/>
      <w:ind/>
    </w:pPr>
    <w:rPr>
      <w:b/>
      <w:i/>
      <w:color w:val="60a0b0"/>
    </w:rPr>
  </w:style>
  <w:style w:type="character" w:styleId="753" w:customStyle="1">
    <w:name w:val="CommentVarTok"/>
    <w:basedOn w:val="732"/>
    <w:pPr>
      <w:pBdr/>
      <w:spacing/>
      <w:ind/>
    </w:pPr>
    <w:rPr>
      <w:b/>
      <w:i/>
      <w:color w:val="60a0b0"/>
    </w:rPr>
  </w:style>
  <w:style w:type="character" w:styleId="754" w:customStyle="1">
    <w:name w:val="OtherTok"/>
    <w:basedOn w:val="732"/>
    <w:pPr>
      <w:pBdr/>
      <w:spacing/>
      <w:ind/>
    </w:pPr>
    <w:rPr>
      <w:color w:val="007020"/>
    </w:rPr>
  </w:style>
  <w:style w:type="character" w:styleId="755" w:customStyle="1">
    <w:name w:val="FunctionTok"/>
    <w:basedOn w:val="732"/>
    <w:pPr>
      <w:pBdr/>
      <w:spacing/>
      <w:ind/>
    </w:pPr>
    <w:rPr>
      <w:color w:val="06287e"/>
    </w:rPr>
  </w:style>
  <w:style w:type="character" w:styleId="756" w:customStyle="1">
    <w:name w:val="VariableTok"/>
    <w:basedOn w:val="732"/>
    <w:pPr>
      <w:pBdr/>
      <w:spacing/>
      <w:ind/>
    </w:pPr>
    <w:rPr>
      <w:color w:val="19177c"/>
    </w:rPr>
  </w:style>
  <w:style w:type="character" w:styleId="757" w:customStyle="1">
    <w:name w:val="ControlFlowTok"/>
    <w:basedOn w:val="732"/>
    <w:pPr>
      <w:pBdr/>
      <w:spacing/>
      <w:ind/>
    </w:pPr>
    <w:rPr>
      <w:b/>
      <w:color w:val="007020"/>
    </w:rPr>
  </w:style>
  <w:style w:type="character" w:styleId="758" w:customStyle="1">
    <w:name w:val="OperatorTok"/>
    <w:basedOn w:val="732"/>
    <w:pPr>
      <w:pBdr/>
      <w:spacing/>
      <w:ind/>
    </w:pPr>
    <w:rPr>
      <w:color w:val="666666"/>
    </w:rPr>
  </w:style>
  <w:style w:type="character" w:styleId="759" w:customStyle="1">
    <w:name w:val="BuiltInTok"/>
    <w:basedOn w:val="732"/>
    <w:pPr>
      <w:pBdr/>
      <w:spacing/>
      <w:ind/>
    </w:pPr>
    <w:rPr>
      <w:color w:val="008000"/>
    </w:rPr>
  </w:style>
  <w:style w:type="character" w:styleId="760" w:customStyle="1">
    <w:name w:val="ExtensionTok"/>
    <w:basedOn w:val="732"/>
    <w:pPr>
      <w:pBdr/>
      <w:spacing/>
      <w:ind/>
    </w:pPr>
  </w:style>
  <w:style w:type="character" w:styleId="761" w:customStyle="1">
    <w:name w:val="PreprocessorTok"/>
    <w:basedOn w:val="732"/>
    <w:pPr>
      <w:pBdr/>
      <w:spacing/>
      <w:ind/>
    </w:pPr>
    <w:rPr>
      <w:color w:val="bc7a00"/>
    </w:rPr>
  </w:style>
  <w:style w:type="character" w:styleId="762" w:customStyle="1">
    <w:name w:val="AttributeTok"/>
    <w:basedOn w:val="732"/>
    <w:pPr>
      <w:pBdr/>
      <w:spacing/>
      <w:ind/>
    </w:pPr>
    <w:rPr>
      <w:color w:val="7d9029"/>
    </w:rPr>
  </w:style>
  <w:style w:type="character" w:styleId="763" w:customStyle="1">
    <w:name w:val="RegionMarkerTok"/>
    <w:basedOn w:val="732"/>
    <w:pPr>
      <w:pBdr/>
      <w:spacing/>
      <w:ind/>
    </w:pPr>
  </w:style>
  <w:style w:type="character" w:styleId="764" w:customStyle="1">
    <w:name w:val="InformationTok"/>
    <w:basedOn w:val="732"/>
    <w:pPr>
      <w:pBdr/>
      <w:spacing/>
      <w:ind/>
    </w:pPr>
    <w:rPr>
      <w:b/>
      <w:i/>
      <w:color w:val="60a0b0"/>
    </w:rPr>
  </w:style>
  <w:style w:type="character" w:styleId="765" w:customStyle="1">
    <w:name w:val="WarningTok"/>
    <w:basedOn w:val="732"/>
    <w:pPr>
      <w:pBdr/>
      <w:spacing/>
      <w:ind/>
    </w:pPr>
    <w:rPr>
      <w:b/>
      <w:i/>
      <w:color w:val="60a0b0"/>
    </w:rPr>
  </w:style>
  <w:style w:type="character" w:styleId="766" w:customStyle="1">
    <w:name w:val="AlertTok"/>
    <w:basedOn w:val="732"/>
    <w:pPr>
      <w:pBdr/>
      <w:spacing/>
      <w:ind/>
    </w:pPr>
    <w:rPr>
      <w:b/>
      <w:color w:val="ff0000"/>
    </w:rPr>
  </w:style>
  <w:style w:type="character" w:styleId="767" w:customStyle="1">
    <w:name w:val="ErrorTok"/>
    <w:basedOn w:val="732"/>
    <w:pPr>
      <w:pBdr/>
      <w:spacing/>
      <w:ind/>
    </w:pPr>
    <w:rPr>
      <w:b/>
      <w:color w:val="ff0000"/>
    </w:rPr>
  </w:style>
  <w:style w:type="character" w:styleId="768" w:customStyle="1">
    <w:name w:val="NormalTok"/>
    <w:basedOn w:val="732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:language>es</dc:language>
  <cp:revision>1</cp:revision>
  <dcterms:created xsi:type="dcterms:W3CDTF">2026-09-07T07:39:24Z</dcterms:created>
  <dcterms:modified xsi:type="dcterms:W3CDTF">2026-09-07T07:42:27Z</dcterms:modified>
</cp:coreProperties>
</file>