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w:t>
      </w:r>
    </w:p>
    <w:p w:rsidR="00000000" w:rsidDel="00000000" w:rsidP="00000000" w:rsidRDefault="00000000" w:rsidRPr="00000000" w14:paraId="00000004">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p>
    <w:p w:rsidR="00000000" w:rsidDel="00000000" w:rsidP="00000000" w:rsidRDefault="00000000" w:rsidRPr="00000000" w14:paraId="00000005">
      <w:pPr>
        <w:pStyle w:val="Title"/>
        <w:keepNext w:val="0"/>
        <w:keepLines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EC463 Senior Design Project</w:t>
      </w:r>
    </w:p>
    <w:p w:rsidR="00000000" w:rsidDel="00000000" w:rsidP="00000000" w:rsidRDefault="00000000" w:rsidRPr="00000000" w14:paraId="00000006">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pStyle w:val="Title"/>
        <w:keepNext w:val="0"/>
        <w:keepLines w:val="0"/>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Final Test Report</w:t>
      </w:r>
    </w:p>
    <w:p w:rsidR="00000000" w:rsidDel="00000000" w:rsidP="00000000" w:rsidRDefault="00000000" w:rsidRPr="00000000" w14:paraId="00000008">
      <w:pPr>
        <w:pStyle w:val="Title"/>
        <w:keepNext w:val="0"/>
        <w:keepLines w:val="0"/>
        <w:spacing w:after="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pStyle w:val="Subtitle"/>
        <w:keepNext w:val="0"/>
        <w:keepLines w:val="0"/>
        <w:spacing w:after="0" w:line="240" w:lineRule="auto"/>
        <w:jc w:val="center"/>
        <w:rPr>
          <w:b w:val="1"/>
          <w:color w:val="000000"/>
          <w:sz w:val="36"/>
          <w:szCs w:val="36"/>
        </w:rPr>
      </w:pPr>
      <w:r w:rsidDel="00000000" w:rsidR="00000000" w:rsidRPr="00000000">
        <w:rPr>
          <w:b w:val="1"/>
          <w:color w:val="000000"/>
          <w:sz w:val="36"/>
          <w:szCs w:val="36"/>
          <w:rtl w:val="0"/>
        </w:rPr>
        <w:t xml:space="preserve">Neuron Spike Identification with Machine Learning</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14504" cy="1514504"/>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514504" cy="151450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Yang, PhD</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Research Laboratory</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cheyang@bu.edu</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2</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Spike Sorters</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Carlsten </w:t>
      </w:r>
      <w:hyperlink r:id="rId7">
        <w:r w:rsidDel="00000000" w:rsidR="00000000" w:rsidRPr="00000000">
          <w:rPr>
            <w:rFonts w:ascii="Times New Roman" w:cs="Times New Roman" w:eastAsia="Times New Roman" w:hAnsi="Times New Roman"/>
            <w:color w:val="0000ff"/>
            <w:sz w:val="20"/>
            <w:szCs w:val="20"/>
            <w:u w:val="single"/>
            <w:rtl w:val="0"/>
          </w:rPr>
          <w:t xml:space="preserve">carlsten@bu.edu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Hao Chen </w:t>
      </w:r>
      <w:hyperlink r:id="rId8">
        <w:r w:rsidDel="00000000" w:rsidR="00000000" w:rsidRPr="00000000">
          <w:rPr>
            <w:rFonts w:ascii="Times New Roman" w:cs="Times New Roman" w:eastAsia="Times New Roman" w:hAnsi="Times New Roman"/>
            <w:color w:val="0000ff"/>
            <w:sz w:val="20"/>
            <w:szCs w:val="20"/>
            <w:u w:val="single"/>
            <w:rtl w:val="0"/>
          </w:rPr>
          <w:t xml:space="preserve">ha0chen@bu.edu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Claire Cropper </w:t>
      </w:r>
      <w:hyperlink r:id="rId9">
        <w:r w:rsidDel="00000000" w:rsidR="00000000" w:rsidRPr="00000000">
          <w:rPr>
            <w:rFonts w:ascii="Times New Roman" w:cs="Times New Roman" w:eastAsia="Times New Roman" w:hAnsi="Times New Roman"/>
            <w:color w:val="0000ff"/>
            <w:sz w:val="20"/>
            <w:szCs w:val="20"/>
            <w:u w:val="single"/>
            <w:rtl w:val="0"/>
          </w:rPr>
          <w:t xml:space="preserve">ccropper@bu.edu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40" w:lineRule="auto"/>
        <w:jc w:val="center"/>
        <w:rPr/>
      </w:pPr>
      <w:r w:rsidDel="00000000" w:rsidR="00000000" w:rsidRPr="00000000">
        <w:rPr>
          <w:rFonts w:ascii="Times New Roman" w:cs="Times New Roman" w:eastAsia="Times New Roman" w:hAnsi="Times New Roman"/>
          <w:sz w:val="24"/>
          <w:szCs w:val="24"/>
          <w:rtl w:val="0"/>
        </w:rPr>
        <w:t xml:space="preserve">Shi Gu </w:t>
      </w:r>
      <w:hyperlink r:id="rId10">
        <w:r w:rsidDel="00000000" w:rsidR="00000000" w:rsidRPr="00000000">
          <w:rPr>
            <w:rFonts w:ascii="Times New Roman" w:cs="Times New Roman" w:eastAsia="Times New Roman" w:hAnsi="Times New Roman"/>
            <w:color w:val="0000ff"/>
            <w:sz w:val="20"/>
            <w:szCs w:val="20"/>
            <w:u w:val="single"/>
            <w:rtl w:val="0"/>
          </w:rPr>
          <w:t xml:space="preserve">bengushi@bu.edu</w:t>
        </w:r>
      </w:hyperlink>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Required Materials/Equipment:</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Laptop</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1 scripts</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files</w:t>
      </w:r>
      <w:r w:rsidDel="00000000" w:rsidR="00000000" w:rsidRPr="00000000">
        <w:rPr>
          <w:rtl w:val="0"/>
        </w:rPr>
      </w:r>
    </w:p>
    <w:p w:rsidR="00000000" w:rsidDel="00000000" w:rsidP="00000000" w:rsidRDefault="00000000" w:rsidRPr="00000000" w14:paraId="0000002C">
      <w:pPr>
        <w:numPr>
          <w:ilvl w:val="1"/>
          <w:numId w:val="4"/>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spikesortingVTJason.py</w:t>
      </w:r>
    </w:p>
    <w:p w:rsidR="00000000" w:rsidDel="00000000" w:rsidP="00000000" w:rsidRDefault="00000000" w:rsidRPr="00000000" w14:paraId="0000002D">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recording data with different type (30 min_0001.abf, Data_Subject_05_Session_01.h5)</w:t>
      </w:r>
    </w:p>
    <w:p w:rsidR="00000000" w:rsidDel="00000000" w:rsidP="00000000" w:rsidRDefault="00000000" w:rsidRPr="00000000" w14:paraId="0000002E">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spikes </w:t>
      </w:r>
    </w:p>
    <w:p w:rsidR="00000000" w:rsidDel="00000000" w:rsidP="00000000" w:rsidRDefault="00000000" w:rsidRPr="00000000" w14:paraId="0000002F">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unnecessary data</w:t>
      </w:r>
    </w:p>
    <w:p w:rsidR="00000000" w:rsidDel="00000000" w:rsidP="00000000" w:rsidRDefault="00000000" w:rsidRPr="00000000" w14:paraId="00000030">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Regular K-means and PCA analysis </w:t>
      </w:r>
    </w:p>
    <w:p w:rsidR="00000000" w:rsidDel="00000000" w:rsidP="00000000" w:rsidRDefault="00000000" w:rsidRPr="00000000" w14:paraId="00000031">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Optimized K-TOPS algorithm and PCA visualization</w:t>
      </w:r>
    </w:p>
    <w:p w:rsidR="00000000" w:rsidDel="00000000" w:rsidP="00000000" w:rsidRDefault="00000000" w:rsidRPr="00000000" w14:paraId="00000032">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Optimized template and K-means with L-ratio and Silhouette score</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Setup:</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setup only consists of one part: using our personal laptops to generate graphs via one Python script. Firstly, running the spikesortingVTJason.py will implement K-means and PCA to generate clustering results. The user will need to input 2 cluster numbers to select the interested cluster. And a new clustering result with a different algorithm will be generated to compare with the former result.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u w:val="single"/>
          <w:rtl w:val="0"/>
        </w:rPr>
        <w:t xml:space="preserve">Pre-testing Setup Procedure:</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spikesortingVTJason.py file:</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user is in the correct working directory.</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electrophysiology datasets are imported and in the working directory.</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all the lines of the python script, </w:t>
      </w:r>
      <w:r w:rsidDel="00000000" w:rsidR="00000000" w:rsidRPr="00000000">
        <w:rPr>
          <w:rFonts w:ascii="Times New Roman" w:cs="Times New Roman" w:eastAsia="Times New Roman" w:hAnsi="Times New Roman"/>
          <w:i w:val="1"/>
          <w:sz w:val="24"/>
          <w:szCs w:val="24"/>
          <w:rtl w:val="0"/>
        </w:rPr>
        <w:t xml:space="preserve">spikesortingVTJason.py </w:t>
      </w:r>
      <w:r w:rsidDel="00000000" w:rsidR="00000000" w:rsidRPr="00000000">
        <w:rPr>
          <w:rFonts w:ascii="Times New Roman" w:cs="Times New Roman" w:eastAsia="Times New Roman" w:hAnsi="Times New Roman"/>
          <w:sz w:val="24"/>
          <w:szCs w:val="24"/>
          <w:rtl w:val="0"/>
        </w:rPr>
        <w:t xml:space="preserve">and make sure no errors occur. </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the plots generated below the code. </w:t>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465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Optimized Templates for 3 clusters generated by initial k-means</w:t>
      </w:r>
    </w:p>
    <w:p w:rsidR="00000000" w:rsidDel="00000000" w:rsidP="00000000" w:rsidRDefault="00000000" w:rsidRPr="00000000" w14:paraId="0000004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962644" cy="2097711"/>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962644" cy="2097711"/>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2786063" cy="2044449"/>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86063" cy="204444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Optimized Template (left) and mean of spikes (right) with all spikes in cluster 1</w:t>
      </w:r>
    </w:p>
    <w:p w:rsidR="00000000" w:rsidDel="00000000" w:rsidP="00000000" w:rsidRDefault="00000000" w:rsidRPr="00000000" w14:paraId="0000004F">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0479" cy="1843088"/>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20479" cy="18430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70894" cy="1804988"/>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670894"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Optimized Template (left) and mean of spikes (right) with all spikes in cluster 2</w:t>
      </w:r>
    </w:p>
    <w:p w:rsidR="00000000" w:rsidDel="00000000" w:rsidP="00000000" w:rsidRDefault="00000000" w:rsidRPr="00000000" w14:paraId="00000055">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538276" cy="1981553"/>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538276" cy="1981553"/>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2686050" cy="1797357"/>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686050" cy="179735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Optimized Template (left) and mean of spikes (right) with all spikes in cluster 3</w:t>
      </w:r>
    </w:p>
    <w:p w:rsidR="00000000" w:rsidDel="00000000" w:rsidP="00000000" w:rsidRDefault="00000000" w:rsidRPr="00000000" w14:paraId="00000059">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3418" cy="1890713"/>
            <wp:effectExtent b="0" l="0" r="0" t="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463418" cy="18907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66244" cy="179336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866244" cy="179336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Clustering using K-TOPS (left) and k-means (right) in PCA space</w:t>
      </w:r>
    </w:p>
    <w:p w:rsidR="00000000" w:rsidDel="00000000" w:rsidP="00000000" w:rsidRDefault="00000000" w:rsidRPr="00000000" w14:paraId="0000005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9710" cy="3367088"/>
            <wp:effectExtent b="0" l="0" r="0" t="0"/>
            <wp:docPr id="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649710"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Raw Signal, Filtered Spikes, Filtered LFP Graph of .h5 File</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Testing Procedure:</w:t>
      </w:r>
      <w:r w:rsidDel="00000000" w:rsidR="00000000" w:rsidRPr="00000000">
        <w:rPr>
          <w:rtl w:val="0"/>
        </w:rPr>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spikesortingVTJason.py</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will automatically open the working directory and the users can choose the dataset they want to import. </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dataset is compatible with the algorithm constraints </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two clusters that users are interested in to see detailed graphs</w:t>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will then generate clustering results using a different clustering approach.</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will generate the evaluation results for the clustering.</w:t>
      </w:r>
    </w:p>
    <w:p w:rsidR="00000000" w:rsidDel="00000000" w:rsidP="00000000" w:rsidRDefault="00000000" w:rsidRPr="00000000" w14:paraId="0000006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Measurable Criteria:</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spikesortingVTJason.py should correctly load the recording data that users selected and give error messages if users choose unsupported datatype. </w:t>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Spikes should be detected according to the threshold value and output a plot similar to Figure 2.  </w:t>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step of PCA analysis of the spike array should output a plot similar to Figure 3. </w:t>
      </w:r>
    </w:p>
    <w:p w:rsidR="00000000" w:rsidDel="00000000" w:rsidP="00000000" w:rsidRDefault="00000000" w:rsidRPr="00000000" w14:paraId="0000007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three(desired by us) clusters clearly classified in the PCA graph.</w:t>
      </w:r>
    </w:p>
    <w:p w:rsidR="00000000" w:rsidDel="00000000" w:rsidP="00000000" w:rsidRDefault="00000000" w:rsidRPr="00000000" w14:paraId="0000007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clusters can be selected in a separate graph by input.</w:t>
      </w:r>
    </w:p>
    <w:p w:rsidR="00000000" w:rsidDel="00000000" w:rsidP="00000000" w:rsidRDefault="00000000" w:rsidRPr="00000000" w14:paraId="0000007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clusters using the K-TOPS algorithm should be shown in a different graph.</w:t>
      </w:r>
    </w:p>
    <w:p w:rsidR="00000000" w:rsidDel="00000000" w:rsidP="00000000" w:rsidRDefault="00000000" w:rsidRPr="00000000" w14:paraId="0000007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results (L-ration and Silhouette score)  of two different clusterings should be presented. </w:t>
      </w:r>
      <w:r w:rsidDel="00000000" w:rsidR="00000000" w:rsidRPr="00000000">
        <w:br w:type="page"/>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7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utilized two distinct datasets for the evaluation and validation of our algorithms for neuron spike identification. The first dataset, referred to in our testing procedure as '30 min_0001.abf', contains 30 minutes of pre-recorded electrophysiological data. This dataset served as the primary source for our initial tests, allowing us to apply our algorithms to a significant amount of data to assess their effectiveness comprehensively.</w:t>
      </w:r>
    </w:p>
    <w:p w:rsidR="00000000" w:rsidDel="00000000" w:rsidP="00000000" w:rsidRDefault="00000000" w:rsidRPr="00000000" w14:paraId="0000007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dataset, named 'Data_Subject_08_Session_01.h5', encompasses 1 second of electrophysiological data. This dataset allowed us to validate our findings from the first dataset and further refine our algorithms.  The first dataset was critical in our process of loading the recording data, identifying spikes, and performing our advanced analyses, including PCA and the optimized K-TOPS algorithm.</w:t>
      </w:r>
    </w:p>
    <w:p w:rsidR="00000000" w:rsidDel="00000000" w:rsidP="00000000" w:rsidRDefault="00000000" w:rsidRPr="00000000" w14:paraId="0000007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meticulous testing and analysis, we detected spikes according to predefined threshold values, successfully outputting plots that visually represented the data and our clustering results. Our PCA analysis further enabled us to classify these spikes into distinct clusters. This step was crucial for visualizing the efficiency of our algorithms in segregating neuron spikes into separate groups based on their characteristics.</w:t>
      </w:r>
    </w:p>
    <w:p w:rsidR="00000000" w:rsidDel="00000000" w:rsidP="00000000" w:rsidRDefault="00000000" w:rsidRPr="00000000" w14:paraId="0000007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achieved a significant milestone by demonstrating that three clusters could be clearly identified in the PCA graph, fulfilling one of our predefined measurable criteria. Moreover, our ability to select two clusters in a separate graph by input provided an interactive element to our analysis, allowing for a deeper exploration of the data.</w:t>
      </w:r>
    </w:p>
    <w:p w:rsidR="00000000" w:rsidDel="00000000" w:rsidP="00000000" w:rsidRDefault="00000000" w:rsidRPr="00000000" w14:paraId="0000007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pinnacle of our testing was the application of the K-TOPS algorithm, which showcased its ability to produce three distinct clusters, validating the algorithm's effectiveness in handling complex electrophysiological data. The precision of our clustering was underscored by achieving L-ratio and Silhouette of both methods and comparing, a key success criterion that indicates the high accuracy of our spike sorting methodology.</w:t>
      </w:r>
    </w:p>
    <w:p w:rsidR="00000000" w:rsidDel="00000000" w:rsidP="00000000" w:rsidRDefault="00000000" w:rsidRPr="00000000" w14:paraId="0000007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an H5 file into our analytical code presented an interesting challenge, particularly because our primary goal was to visualize specific aspects of the dataset: the raw signal, filtered spikes, and filtered Local Field Potentials (LFP). The choice to focus on these elements was driven by the nature of the dataset and the compatibility issues that often arise when dealing with specialized data formats in neuroscience.</w:t>
      </w:r>
    </w:p>
    <w:p w:rsidR="00000000" w:rsidDel="00000000" w:rsidP="00000000" w:rsidRDefault="00000000" w:rsidRPr="00000000" w14:paraId="0000007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datasets and the subsequent analysis underscore the potential of our machine learning algorithms in advancing neuron spike identification. The comprehensive data analysis not only validated our approach but also set a foundation for future research in this field, aiming at further enhancements and applications of machine learning in neurological studies.</w:t>
      </w:r>
    </w:p>
    <w:p w:rsidR="00000000" w:rsidDel="00000000" w:rsidP="00000000" w:rsidRDefault="00000000" w:rsidRPr="00000000" w14:paraId="0000007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9.png"/><Relationship Id="rId10" Type="http://schemas.openxmlformats.org/officeDocument/2006/relationships/hyperlink" Target="mailto:email1@bu.edu" TargetMode="External"/><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mail1@bu.edu" TargetMode="External"/><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6.png"/><Relationship Id="rId18" Type="http://schemas.openxmlformats.org/officeDocument/2006/relationships/image" Target="media/image7.png"/><Relationship Id="rId7" Type="http://schemas.openxmlformats.org/officeDocument/2006/relationships/hyperlink" Target="mailto:email1@bu.edu" TargetMode="External"/><Relationship Id="rId8" Type="http://schemas.openxmlformats.org/officeDocument/2006/relationships/hyperlink" Target="mailto:email1@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