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0C" w:rsidRDefault="008D465B" w:rsidP="00DA2D5D">
      <w:pPr>
        <w:pStyle w:val="Titel"/>
      </w:pPr>
      <w:r>
        <w:t xml:space="preserve">Improving artificial selection, breaking linkage using </w:t>
      </w:r>
      <w:r w:rsidR="001A5F0C" w:rsidRPr="00CD478C">
        <w:t>Correlated Trait mapping</w:t>
      </w:r>
      <w:r w:rsidR="00162E9C" w:rsidRPr="00CD478C">
        <w:t>.</w:t>
      </w:r>
    </w:p>
    <w:p w:rsidR="00CD478C" w:rsidRPr="00E13434" w:rsidRDefault="00CD478C" w:rsidP="006A063E">
      <w:r w:rsidRPr="00E13434">
        <w:t>Danny Arends</w:t>
      </w:r>
      <w:r w:rsidR="00E37EC7" w:rsidRPr="00E13434">
        <w:rPr>
          <w:vertAlign w:val="superscript"/>
        </w:rPr>
        <w:t>1</w:t>
      </w:r>
      <w:r w:rsidR="006A063E" w:rsidRPr="00E13434">
        <w:rPr>
          <w:vertAlign w:val="superscript"/>
        </w:rPr>
        <w:t>, 5</w:t>
      </w:r>
      <w:r w:rsidR="00225E0A" w:rsidRPr="00E13434">
        <w:rPr>
          <w:vertAlign w:val="superscript"/>
        </w:rPr>
        <w:t>,</w:t>
      </w:r>
      <w:r w:rsidR="006A063E" w:rsidRPr="00E13434">
        <w:rPr>
          <w:vertAlign w:val="superscript"/>
        </w:rPr>
        <w:t xml:space="preserve"> </w:t>
      </w:r>
      <w:r w:rsidR="00AB62C0" w:rsidRPr="00C16D98">
        <w:rPr>
          <w:rFonts w:eastAsiaTheme="majorEastAsia" w:cstheme="majorBidi"/>
          <w:vertAlign w:val="superscript"/>
        </w:rPr>
        <w:t>†</w:t>
      </w:r>
      <w:r w:rsidRPr="00E13434">
        <w:t>, Pjotr Prins</w:t>
      </w:r>
      <w:r w:rsidR="00225E0A" w:rsidRPr="00E13434">
        <w:rPr>
          <w:vertAlign w:val="superscript"/>
        </w:rPr>
        <w:t>2</w:t>
      </w:r>
      <w:r w:rsidR="00AB62C0" w:rsidRPr="00E13434">
        <w:rPr>
          <w:vertAlign w:val="superscript"/>
        </w:rPr>
        <w:t>,</w:t>
      </w:r>
      <w:r w:rsidR="006F10B3" w:rsidRPr="00E13434">
        <w:rPr>
          <w:vertAlign w:val="superscript"/>
        </w:rPr>
        <w:t xml:space="preserve"> </w:t>
      </w:r>
      <w:r w:rsidR="00AB62C0" w:rsidRPr="00E13434">
        <w:rPr>
          <w:vertAlign w:val="superscript"/>
        </w:rPr>
        <w:t>3</w:t>
      </w:r>
      <w:r w:rsidRPr="00E13434">
        <w:t>, Yang Li</w:t>
      </w:r>
      <w:r w:rsidR="00AB62C0" w:rsidRPr="00E13434">
        <w:rPr>
          <w:vertAlign w:val="superscript"/>
        </w:rPr>
        <w:t>4</w:t>
      </w:r>
      <w:r w:rsidRPr="00E13434">
        <w:t>, Ritsert C. Jansen</w:t>
      </w:r>
      <w:r w:rsidR="00225E0A" w:rsidRPr="00E13434">
        <w:rPr>
          <w:vertAlign w:val="superscript"/>
        </w:rPr>
        <w:t>4</w:t>
      </w:r>
      <w:r w:rsidR="006A063E" w:rsidRPr="00E13434">
        <w:rPr>
          <w:vertAlign w:val="superscript"/>
        </w:rPr>
        <w:t>,</w:t>
      </w:r>
      <w:r w:rsidR="006F10B3" w:rsidRPr="00E13434">
        <w:rPr>
          <w:vertAlign w:val="superscript"/>
        </w:rPr>
        <w:t xml:space="preserve"> </w:t>
      </w:r>
      <w:r w:rsidR="006A063E" w:rsidRPr="00E13434">
        <w:rPr>
          <w:vertAlign w:val="superscript"/>
        </w:rPr>
        <w:t>5</w:t>
      </w:r>
      <w:r w:rsidRPr="00E13434">
        <w:t>, Gudrun A. Brockmann</w:t>
      </w:r>
      <w:r w:rsidR="00225E0A" w:rsidRPr="00E13434">
        <w:rPr>
          <w:vertAlign w:val="superscript"/>
        </w:rPr>
        <w:t>1</w:t>
      </w:r>
    </w:p>
    <w:p w:rsidR="00AB62C0" w:rsidRPr="006A063E" w:rsidRDefault="00AB62C0" w:rsidP="006A063E">
      <w:pPr>
        <w:spacing w:line="480" w:lineRule="auto"/>
        <w:rPr>
          <w:sz w:val="16"/>
          <w:szCs w:val="16"/>
        </w:rPr>
      </w:pPr>
      <w:r w:rsidRPr="00E13434">
        <w:rPr>
          <w:rFonts w:eastAsiaTheme="majorEastAsia" w:cstheme="majorBidi"/>
          <w:sz w:val="16"/>
          <w:szCs w:val="16"/>
          <w:vertAlign w:val="superscript"/>
        </w:rPr>
        <w:t>1</w:t>
      </w:r>
      <w:r w:rsidR="00920F94">
        <w:rPr>
          <w:rFonts w:eastAsiaTheme="majorEastAsia" w:cstheme="majorBidi"/>
          <w:sz w:val="16"/>
          <w:szCs w:val="16"/>
          <w:vertAlign w:val="superscript"/>
        </w:rPr>
        <w:t xml:space="preserve"> </w:t>
      </w:r>
      <w:r w:rsidRPr="00E13434">
        <w:rPr>
          <w:rFonts w:eastAsiaTheme="majorEastAsia" w:cstheme="majorBidi"/>
          <w:sz w:val="16"/>
          <w:szCs w:val="16"/>
        </w:rPr>
        <w:t>Humboldt-Universität zu Berlin, Invalidenstraße 42, D-10115 Berlin, Germany</w:t>
      </w:r>
      <w:r w:rsidR="00E13434" w:rsidRPr="00E13434">
        <w:rPr>
          <w:rFonts w:eastAsiaTheme="majorEastAsia" w:cstheme="majorBidi"/>
          <w:sz w:val="16"/>
          <w:szCs w:val="16"/>
        </w:rPr>
        <w:br/>
      </w:r>
      <w:r w:rsidRPr="006A063E">
        <w:rPr>
          <w:sz w:val="16"/>
          <w:szCs w:val="16"/>
          <w:vertAlign w:val="superscript"/>
        </w:rPr>
        <w:t>2</w:t>
      </w:r>
      <w:r w:rsidR="006A063E" w:rsidRPr="006A063E">
        <w:rPr>
          <w:sz w:val="16"/>
          <w:szCs w:val="16"/>
          <w:vertAlign w:val="superscript"/>
        </w:rPr>
        <w:t xml:space="preserve"> </w:t>
      </w:r>
      <w:r w:rsidRPr="006A063E">
        <w:rPr>
          <w:sz w:val="16"/>
          <w:szCs w:val="16"/>
        </w:rPr>
        <w:t>University Medical Center Utrecht, The Netherlands</w:t>
      </w:r>
      <w:r w:rsidR="006A063E">
        <w:rPr>
          <w:sz w:val="16"/>
          <w:szCs w:val="16"/>
        </w:rPr>
        <w:br/>
      </w:r>
      <w:r w:rsidRPr="006A063E">
        <w:rPr>
          <w:sz w:val="16"/>
          <w:szCs w:val="16"/>
          <w:vertAlign w:val="superscript"/>
        </w:rPr>
        <w:t>3</w:t>
      </w:r>
      <w:r w:rsidR="006A063E" w:rsidRPr="006A063E">
        <w:rPr>
          <w:sz w:val="16"/>
          <w:szCs w:val="16"/>
          <w:vertAlign w:val="superscript"/>
        </w:rPr>
        <w:t xml:space="preserve"> </w:t>
      </w:r>
      <w:r w:rsidRPr="006A063E">
        <w:rPr>
          <w:sz w:val="16"/>
          <w:szCs w:val="16"/>
        </w:rPr>
        <w:t>University of Tennessee Health Science Center, USA</w:t>
      </w:r>
      <w:r w:rsidR="006A063E">
        <w:rPr>
          <w:sz w:val="16"/>
          <w:szCs w:val="16"/>
        </w:rPr>
        <w:br/>
      </w:r>
      <w:r w:rsidRPr="006A063E">
        <w:rPr>
          <w:sz w:val="16"/>
          <w:szCs w:val="16"/>
          <w:vertAlign w:val="superscript"/>
        </w:rPr>
        <w:t>4</w:t>
      </w:r>
      <w:r w:rsidR="006A063E" w:rsidRPr="006A063E">
        <w:rPr>
          <w:sz w:val="16"/>
          <w:szCs w:val="16"/>
          <w:vertAlign w:val="superscript"/>
        </w:rPr>
        <w:t xml:space="preserve"> </w:t>
      </w:r>
      <w:r w:rsidRPr="006A063E">
        <w:rPr>
          <w:sz w:val="16"/>
          <w:szCs w:val="16"/>
        </w:rPr>
        <w:t>University of Groningen, University Medical Center Groningen, Department of Genetics</w:t>
      </w:r>
      <w:r w:rsidR="006A063E">
        <w:rPr>
          <w:sz w:val="16"/>
          <w:szCs w:val="16"/>
        </w:rPr>
        <w:br/>
      </w:r>
      <w:r w:rsidR="006A063E" w:rsidRPr="006A063E">
        <w:rPr>
          <w:sz w:val="16"/>
          <w:szCs w:val="16"/>
          <w:vertAlign w:val="superscript"/>
        </w:rPr>
        <w:t>5</w:t>
      </w:r>
      <w:r w:rsidR="00920F94">
        <w:rPr>
          <w:sz w:val="16"/>
          <w:szCs w:val="16"/>
          <w:vertAlign w:val="superscript"/>
        </w:rPr>
        <w:t xml:space="preserve"> </w:t>
      </w:r>
      <w:r w:rsidR="006A063E" w:rsidRPr="006A063E">
        <w:rPr>
          <w:sz w:val="16"/>
          <w:szCs w:val="16"/>
        </w:rPr>
        <w:t>University of Groningen</w:t>
      </w:r>
      <w:r w:rsidR="006A063E">
        <w:rPr>
          <w:sz w:val="16"/>
          <w:szCs w:val="16"/>
        </w:rPr>
        <w:br/>
      </w:r>
      <w:r w:rsidRPr="006A063E">
        <w:rPr>
          <w:rFonts w:eastAsiaTheme="majorEastAsia" w:cstheme="majorBidi"/>
          <w:sz w:val="16"/>
          <w:szCs w:val="16"/>
          <w:vertAlign w:val="superscript"/>
        </w:rPr>
        <w:t>†</w:t>
      </w:r>
      <w:r w:rsidRPr="006A063E">
        <w:rPr>
          <w:rFonts w:eastAsiaTheme="majorEastAsia" w:cstheme="majorBidi"/>
          <w:sz w:val="16"/>
          <w:szCs w:val="16"/>
        </w:rPr>
        <w:t xml:space="preserve"> </w:t>
      </w:r>
      <w:r w:rsidRPr="006A063E">
        <w:rPr>
          <w:sz w:val="16"/>
          <w:szCs w:val="16"/>
        </w:rPr>
        <w:t>To whom correspondence should be addressed.</w:t>
      </w:r>
    </w:p>
    <w:p w:rsidR="00225E0A" w:rsidRDefault="00225E0A"/>
    <w:p w:rsidR="00225E0A" w:rsidRDefault="00225E0A"/>
    <w:p w:rsidR="00F57E15" w:rsidRDefault="00F57E15"/>
    <w:p w:rsidR="00F57E15" w:rsidRDefault="00F57E15"/>
    <w:p w:rsidR="00F57E15" w:rsidRDefault="00F57E15"/>
    <w:p w:rsidR="00F57E15" w:rsidRDefault="00F57E15"/>
    <w:p w:rsidR="00F57E15" w:rsidRDefault="00F57E15"/>
    <w:p w:rsidR="00F57E15" w:rsidRDefault="00F57E15"/>
    <w:p w:rsidR="00F57E15" w:rsidRDefault="00F57E15"/>
    <w:p w:rsidR="00F57E15" w:rsidRDefault="00F57E15"/>
    <w:p w:rsidR="00AB62C0" w:rsidRPr="00F57E15" w:rsidRDefault="00AB62C0" w:rsidP="00AB62C0">
      <w:pPr>
        <w:spacing w:line="480" w:lineRule="auto"/>
        <w:rPr>
          <w:rStyle w:val="SchwacheHervorhebung"/>
          <w:sz w:val="16"/>
          <w:szCs w:val="16"/>
        </w:rPr>
      </w:pPr>
      <w:r w:rsidRPr="00F57E15">
        <w:rPr>
          <w:rStyle w:val="SchwacheHervorhebung"/>
          <w:sz w:val="16"/>
          <w:szCs w:val="16"/>
        </w:rPr>
        <w:t>Address for correspondence:</w:t>
      </w:r>
    </w:p>
    <w:p w:rsidR="00AB62C0" w:rsidRPr="00F57E15" w:rsidRDefault="00B96EE6" w:rsidP="00AB62C0">
      <w:pPr>
        <w:spacing w:line="480" w:lineRule="auto"/>
        <w:ind w:left="708"/>
        <w:rPr>
          <w:rFonts w:eastAsiaTheme="majorEastAsia" w:cstheme="majorBidi"/>
          <w:sz w:val="16"/>
          <w:szCs w:val="16"/>
        </w:rPr>
      </w:pPr>
      <w:r w:rsidRPr="00F57E15">
        <w:rPr>
          <w:rFonts w:eastAsiaTheme="majorEastAsia" w:cstheme="majorBidi"/>
          <w:sz w:val="16"/>
          <w:szCs w:val="16"/>
        </w:rPr>
        <w:t>Danny</w:t>
      </w:r>
      <w:r w:rsidR="00AB62C0" w:rsidRPr="00F57E15">
        <w:rPr>
          <w:rFonts w:eastAsiaTheme="majorEastAsia" w:cstheme="majorBidi"/>
          <w:sz w:val="16"/>
          <w:szCs w:val="16"/>
        </w:rPr>
        <w:t xml:space="preserve"> A</w:t>
      </w:r>
      <w:r w:rsidRPr="00F57E15">
        <w:rPr>
          <w:rFonts w:eastAsiaTheme="majorEastAsia" w:cstheme="majorBidi"/>
          <w:sz w:val="16"/>
          <w:szCs w:val="16"/>
        </w:rPr>
        <w:t>rends</w:t>
      </w:r>
      <w:r w:rsidRPr="00F57E15">
        <w:rPr>
          <w:sz w:val="16"/>
          <w:szCs w:val="16"/>
        </w:rPr>
        <w:t xml:space="preserve"> </w:t>
      </w:r>
      <w:r w:rsidR="00F57E15">
        <w:rPr>
          <w:sz w:val="16"/>
          <w:szCs w:val="16"/>
        </w:rPr>
        <w:br/>
      </w:r>
      <w:r w:rsidR="00AB62C0" w:rsidRPr="00F57E15">
        <w:rPr>
          <w:rFonts w:eastAsiaTheme="majorEastAsia" w:cstheme="majorBidi"/>
          <w:sz w:val="16"/>
          <w:szCs w:val="16"/>
        </w:rPr>
        <w:t xml:space="preserve">Phone: </w:t>
      </w:r>
      <w:r w:rsidR="00AB62C0" w:rsidRPr="00F57E15">
        <w:rPr>
          <w:rFonts w:eastAsiaTheme="majorEastAsia" w:cstheme="majorBidi"/>
          <w:sz w:val="16"/>
          <w:szCs w:val="16"/>
        </w:rPr>
        <w:tab/>
        <w:t>0049 30 2093 6089</w:t>
      </w:r>
      <w:r w:rsidR="00F57E15">
        <w:rPr>
          <w:sz w:val="16"/>
          <w:szCs w:val="16"/>
        </w:rPr>
        <w:br/>
      </w:r>
      <w:r w:rsidR="00AB62C0" w:rsidRPr="00F57E15">
        <w:rPr>
          <w:rFonts w:eastAsiaTheme="majorEastAsia" w:cstheme="majorBidi"/>
          <w:sz w:val="16"/>
          <w:szCs w:val="16"/>
        </w:rPr>
        <w:t xml:space="preserve">Fax:  </w:t>
      </w:r>
      <w:r w:rsidR="00AB62C0" w:rsidRPr="00F57E15">
        <w:rPr>
          <w:rFonts w:eastAsiaTheme="majorEastAsia" w:cstheme="majorBidi"/>
          <w:sz w:val="16"/>
          <w:szCs w:val="16"/>
        </w:rPr>
        <w:tab/>
        <w:t>0049 30 2093 6397</w:t>
      </w:r>
      <w:r w:rsidR="00F57E15">
        <w:rPr>
          <w:sz w:val="16"/>
          <w:szCs w:val="16"/>
        </w:rPr>
        <w:br/>
      </w:r>
      <w:r w:rsidR="00AB62C0" w:rsidRPr="00F57E15">
        <w:rPr>
          <w:rFonts w:eastAsiaTheme="majorEastAsia" w:cstheme="majorBidi"/>
          <w:sz w:val="16"/>
          <w:szCs w:val="16"/>
        </w:rPr>
        <w:t xml:space="preserve">E-mail: </w:t>
      </w:r>
      <w:r w:rsidR="00AB62C0" w:rsidRPr="00F57E15">
        <w:rPr>
          <w:rFonts w:eastAsiaTheme="majorEastAsia" w:cstheme="majorBidi"/>
          <w:sz w:val="16"/>
          <w:szCs w:val="16"/>
        </w:rPr>
        <w:tab/>
      </w:r>
      <w:hyperlink r:id="rId5" w:history="1">
        <w:r w:rsidR="00F57E15" w:rsidRPr="00F57E15">
          <w:rPr>
            <w:rStyle w:val="Hyperlink"/>
            <w:rFonts w:eastAsiaTheme="majorEastAsia" w:cstheme="majorBidi"/>
            <w:sz w:val="16"/>
            <w:szCs w:val="16"/>
          </w:rPr>
          <w:t>Danny.Arends@g</w:t>
        </w:r>
      </w:hyperlink>
    </w:p>
    <w:p w:rsidR="00225E0A" w:rsidRDefault="00AB62C0" w:rsidP="00AB62C0">
      <w:r w:rsidRPr="00F57E15">
        <w:rPr>
          <w:rStyle w:val="SchwacheHervorhebung"/>
          <w:sz w:val="16"/>
          <w:szCs w:val="16"/>
        </w:rPr>
        <w:t>Conflict of Interest:</w:t>
      </w:r>
      <w:r w:rsidRPr="00F57E15">
        <w:rPr>
          <w:rFonts w:eastAsiaTheme="majorEastAsia" w:cstheme="majorBidi"/>
          <w:sz w:val="16"/>
          <w:szCs w:val="16"/>
        </w:rPr>
        <w:t xml:space="preserve"> </w:t>
      </w:r>
      <w:r w:rsidRPr="00F57E15">
        <w:rPr>
          <w:rFonts w:eastAsiaTheme="majorEastAsia" w:cstheme="majorBidi"/>
          <w:sz w:val="16"/>
          <w:szCs w:val="16"/>
        </w:rPr>
        <w:br/>
      </w:r>
      <w:r w:rsidRPr="00F57E15">
        <w:rPr>
          <w:rFonts w:eastAsia="Times New Roman" w:cs="Arial"/>
          <w:sz w:val="16"/>
          <w:szCs w:val="16"/>
          <w:lang w:eastAsia="de-DE"/>
        </w:rPr>
        <w:t>The authors declare no conflict of interest.</w:t>
      </w:r>
      <w:r w:rsidR="00225E0A">
        <w:br w:type="page"/>
      </w:r>
    </w:p>
    <w:p w:rsidR="00F57E15" w:rsidRDefault="00F57E15" w:rsidP="00F57E15">
      <w:pPr>
        <w:pStyle w:val="berschrift2"/>
      </w:pPr>
      <w:r>
        <w:lastRenderedPageBreak/>
        <w:t>Abstract</w:t>
      </w:r>
    </w:p>
    <w:p w:rsidR="00F57E15" w:rsidRDefault="00F57E15">
      <w:r>
        <w:t>Text</w:t>
      </w:r>
    </w:p>
    <w:p w:rsidR="00F57E15" w:rsidRDefault="00F57E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7E15" w:rsidRDefault="00F57E15" w:rsidP="00F57E15">
      <w:pPr>
        <w:pStyle w:val="berschrift2"/>
      </w:pPr>
      <w:r>
        <w:lastRenderedPageBreak/>
        <w:t>Introduction</w:t>
      </w:r>
    </w:p>
    <w:p w:rsidR="00F57E15" w:rsidRDefault="00F57E15">
      <w:r>
        <w:t>Text</w:t>
      </w:r>
    </w:p>
    <w:p w:rsidR="00F57E15" w:rsidRDefault="00F57E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7E15" w:rsidRDefault="00F57E15" w:rsidP="00F57E15">
      <w:pPr>
        <w:pStyle w:val="berschrift2"/>
      </w:pPr>
      <w:r>
        <w:lastRenderedPageBreak/>
        <w:t>Material &amp; Methods</w:t>
      </w:r>
    </w:p>
    <w:p w:rsidR="00F57E15" w:rsidRDefault="00F57E15">
      <w:r>
        <w:t>Text</w:t>
      </w:r>
    </w:p>
    <w:p w:rsidR="00DA2D5D" w:rsidRDefault="00DA2D5D" w:rsidP="00DA2D5D">
      <w:pPr>
        <w:pStyle w:val="berschrift3"/>
      </w:pPr>
      <w:r>
        <w:t>Genes</w:t>
      </w:r>
    </w:p>
    <w:p w:rsidR="007F4519" w:rsidRDefault="009A6CED">
      <w:r>
        <w:t>We pre</w:t>
      </w:r>
      <w:r w:rsidR="006E6851">
        <w:t>-</w:t>
      </w:r>
      <w:r>
        <w:t xml:space="preserve">selected </w:t>
      </w:r>
      <w:r w:rsidR="00BB2A40">
        <w:t xml:space="preserve">genes in the following </w:t>
      </w:r>
      <w:r w:rsidR="006E6851">
        <w:t>categories</w:t>
      </w:r>
      <w:r w:rsidR="007F4519">
        <w:t>:</w:t>
      </w:r>
    </w:p>
    <w:p w:rsidR="00D04275" w:rsidRDefault="007F4519" w:rsidP="00D04275">
      <w:r>
        <w:t>C</w:t>
      </w:r>
      <w:r w:rsidRPr="007F4519">
        <w:t>luster of differentiation</w:t>
      </w:r>
      <w:r>
        <w:t>: 63</w:t>
      </w:r>
      <w:r>
        <w:br/>
      </w:r>
      <w:r>
        <w:rPr>
          <w:rStyle w:val="st"/>
        </w:rPr>
        <w:t>Interleukines</w:t>
      </w:r>
      <w:r>
        <w:t>: 43</w:t>
      </w:r>
      <w:r>
        <w:br/>
      </w:r>
      <w:r w:rsidRPr="007F4519">
        <w:t>Major histocompatibility complex of the mouse</w:t>
      </w:r>
      <w:r>
        <w:t>: 26</w:t>
      </w:r>
      <w:r>
        <w:br/>
      </w:r>
      <w:r w:rsidRPr="007F4519">
        <w:t>Angiotensin-converting</w:t>
      </w:r>
      <w:r w:rsidR="00D04275">
        <w:t xml:space="preserve"> </w:t>
      </w:r>
      <w:r w:rsidRPr="007F4519">
        <w:t>enzyme</w:t>
      </w:r>
      <w:r w:rsidR="00D04275">
        <w:t>s: 6</w:t>
      </w:r>
      <w:r>
        <w:br/>
      </w:r>
      <w:r w:rsidRPr="007F4519">
        <w:t>Estrogen Receptor</w:t>
      </w:r>
      <w:r>
        <w:t xml:space="preserve">: </w:t>
      </w:r>
      <w:r w:rsidR="00D04275">
        <w:t>20</w:t>
      </w:r>
      <w:r>
        <w:br/>
      </w:r>
      <w:r w:rsidRPr="007F4519">
        <w:t>Amyloid precursor protein</w:t>
      </w:r>
      <w:r>
        <w:t>: 3</w:t>
      </w:r>
      <w:r>
        <w:br/>
      </w:r>
      <w:r w:rsidR="00D04275">
        <w:t>Obesity related</w:t>
      </w:r>
      <w:r>
        <w:t xml:space="preserve">: </w:t>
      </w:r>
      <w:r w:rsidR="00D04275">
        <w:t>19</w:t>
      </w:r>
      <w:r>
        <w:br/>
      </w:r>
      <w:r w:rsidRPr="007F4519">
        <w:t>Natriuretic Peptide</w:t>
      </w:r>
      <w:r>
        <w:t xml:space="preserve">: </w:t>
      </w:r>
      <w:r w:rsidR="00D04275">
        <w:t>9</w:t>
      </w:r>
      <w:r>
        <w:br/>
      </w:r>
      <w:r w:rsidR="003B25BA">
        <w:t>C</w:t>
      </w:r>
      <w:r w:rsidR="003B25BA" w:rsidRPr="003B25BA">
        <w:t>yclin</w:t>
      </w:r>
      <w:r>
        <w:t xml:space="preserve">: </w:t>
      </w:r>
      <w:r w:rsidR="00D04275">
        <w:t>35</w:t>
      </w:r>
      <w:r>
        <w:br/>
      </w:r>
      <w:r w:rsidR="003B25BA">
        <w:t>Tumor related</w:t>
      </w:r>
      <w:r>
        <w:t>: 8</w:t>
      </w:r>
      <w:r w:rsidR="00D04275">
        <w:t>1</w:t>
      </w:r>
      <w:r w:rsidR="00D04275">
        <w:br/>
        <w:t>Heat shock proteins: 81</w:t>
      </w:r>
    </w:p>
    <w:p w:rsidR="00D04275" w:rsidRDefault="00D04275"/>
    <w:p w:rsidR="00DA2D5D" w:rsidRDefault="00DA2D5D">
      <w:r w:rsidRPr="00DA2D5D">
        <w:rPr>
          <w:rStyle w:val="berschrift3Zchn"/>
        </w:rPr>
        <w:t>Dataset</w:t>
      </w:r>
      <w:r>
        <w:rPr>
          <w:rStyle w:val="berschrift3Zchn"/>
        </w:rPr>
        <w:t>s</w:t>
      </w:r>
      <w:r>
        <w:rPr>
          <w:rStyle w:val="berschrift3Zchn"/>
        </w:rPr>
        <w:br/>
      </w:r>
      <w:r w:rsidR="005323BC">
        <w:t>GN111</w:t>
      </w:r>
      <w:r w:rsidR="00215FDD">
        <w:t xml:space="preserve"> - Hippocampus mRNA</w:t>
      </w:r>
      <w:r>
        <w:br/>
        <w:t>GN206</w:t>
      </w:r>
      <w:r w:rsidR="00215FDD">
        <w:t xml:space="preserve"> - Hippocampus mRNA</w:t>
      </w:r>
      <w:r w:rsidR="00670F26">
        <w:br/>
      </w:r>
      <w:r w:rsidR="00670F26">
        <w:t>GN20</w:t>
      </w:r>
      <w:r w:rsidR="00670F26">
        <w:t>7</w:t>
      </w:r>
      <w:r w:rsidR="00670F26">
        <w:t xml:space="preserve"> - </w:t>
      </w:r>
      <w:r w:rsidR="00670F26">
        <w:t>Eye</w:t>
      </w:r>
      <w:r w:rsidR="00670F26">
        <w:t xml:space="preserve"> mRNA</w:t>
      </w:r>
      <w:r w:rsidR="00215FDD">
        <w:br/>
        <w:t>GN239 - Kidney mRNA</w:t>
      </w:r>
      <w:r>
        <w:br/>
        <w:t>GN318</w:t>
      </w:r>
      <w:r w:rsidR="00215FDD">
        <w:t xml:space="preserve"> - Hypothalamus mRNA</w:t>
      </w:r>
      <w:r w:rsidR="00AF2139">
        <w:br/>
        <w:t>GN469 - Adipose mRNA</w:t>
      </w:r>
      <w:r>
        <w:br/>
        <w:t>GN709</w:t>
      </w:r>
      <w:r w:rsidR="00215FDD">
        <w:t xml:space="preserve"> - </w:t>
      </w:r>
      <w:bookmarkStart w:id="0" w:name="_GoBack"/>
      <w:r w:rsidR="00215FDD">
        <w:t>Retina mRNA</w:t>
      </w:r>
    </w:p>
    <w:bookmarkEnd w:id="0"/>
    <w:p w:rsidR="00F57E15" w:rsidRDefault="00F57E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7E15" w:rsidRDefault="00F57E15" w:rsidP="00F57E15">
      <w:pPr>
        <w:pStyle w:val="berschrift2"/>
      </w:pPr>
      <w:r>
        <w:lastRenderedPageBreak/>
        <w:t>Results</w:t>
      </w:r>
    </w:p>
    <w:p w:rsidR="005323BC" w:rsidRDefault="005323BC">
      <w:r>
        <w:t xml:space="preserve">1) </w:t>
      </w:r>
      <w:r w:rsidR="00F57E15">
        <w:t>We d</w:t>
      </w:r>
      <w:r>
        <w:t>iscover more regions</w:t>
      </w:r>
      <w:r w:rsidR="007446C8">
        <w:t xml:space="preserve"> of interest</w:t>
      </w:r>
      <w:r>
        <w:t>, which are not found by QTL mapping</w:t>
      </w:r>
    </w:p>
    <w:p w:rsidR="005323BC" w:rsidRDefault="005323BC">
      <w:r>
        <w:t xml:space="preserve">2) </w:t>
      </w:r>
      <w:r w:rsidR="00F57E15">
        <w:t>CTL mapping gives information which loci regulate correlation between different traits</w:t>
      </w:r>
    </w:p>
    <w:p w:rsidR="005323BC" w:rsidRDefault="005323BC">
      <w:r>
        <w:t xml:space="preserve">3) </w:t>
      </w:r>
      <w:r w:rsidR="00F57E15">
        <w:t>CTL allows us to define d</w:t>
      </w:r>
      <w:r>
        <w:t xml:space="preserve">efine groups, and visualize </w:t>
      </w:r>
      <w:r w:rsidR="00F57E15">
        <w:t xml:space="preserve">resulting networks </w:t>
      </w:r>
      <w:r>
        <w:t>using cytoscape</w:t>
      </w:r>
    </w:p>
    <w:p w:rsidR="00F57E15" w:rsidRDefault="00F57E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7E15" w:rsidRDefault="00F57E15" w:rsidP="00F57E15">
      <w:pPr>
        <w:pStyle w:val="berschrift2"/>
      </w:pPr>
      <w:r>
        <w:lastRenderedPageBreak/>
        <w:t>Conclussion and Discussion</w:t>
      </w:r>
    </w:p>
    <w:p w:rsidR="00F57E15" w:rsidRDefault="00F57E15">
      <w:r>
        <w:t>text</w:t>
      </w:r>
    </w:p>
    <w:p w:rsidR="00EB6DA8" w:rsidRDefault="00EB6D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7E15" w:rsidRDefault="00F57E15" w:rsidP="00EB6DA8">
      <w:pPr>
        <w:pStyle w:val="berschrift2"/>
      </w:pPr>
      <w:r>
        <w:lastRenderedPageBreak/>
        <w:t>Bibliography</w:t>
      </w:r>
    </w:p>
    <w:p w:rsidR="00EB6DA8" w:rsidRDefault="00EB6DA8">
      <w:r>
        <w:t>Generated text</w:t>
      </w:r>
    </w:p>
    <w:p w:rsidR="00EB6DA8" w:rsidRDefault="00EB6D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DA8" w:rsidRDefault="00EB6DA8" w:rsidP="00EB6DA8">
      <w:pPr>
        <w:pStyle w:val="berschrift2"/>
      </w:pPr>
      <w:r>
        <w:lastRenderedPageBreak/>
        <w:t>Additional Files</w:t>
      </w:r>
    </w:p>
    <w:p w:rsidR="00EB6DA8" w:rsidRDefault="00EB6DA8">
      <w:r>
        <w:t>text</w:t>
      </w:r>
    </w:p>
    <w:p w:rsidR="00F57E15" w:rsidRDefault="00F57E15" w:rsidP="00EB6DA8">
      <w:pPr>
        <w:pStyle w:val="berschrift3"/>
      </w:pPr>
      <w:r>
        <w:t>Tables / Table legends</w:t>
      </w:r>
    </w:p>
    <w:p w:rsidR="00EB6DA8" w:rsidRPr="00EB6DA8" w:rsidRDefault="00EB6DA8" w:rsidP="00EB6DA8">
      <w:r>
        <w:t>text</w:t>
      </w:r>
    </w:p>
    <w:p w:rsidR="00F57E15" w:rsidRDefault="00F57E15" w:rsidP="00EB6DA8">
      <w:pPr>
        <w:pStyle w:val="berschrift3"/>
      </w:pPr>
      <w:r>
        <w:t>Figures / Figure legends</w:t>
      </w:r>
    </w:p>
    <w:p w:rsidR="00EB6DA8" w:rsidRDefault="00EB6DA8" w:rsidP="00F57E15">
      <w:r>
        <w:t>text</w:t>
      </w:r>
    </w:p>
    <w:p w:rsidR="00F57E15" w:rsidRDefault="00F57E15"/>
    <w:p w:rsidR="00063168" w:rsidRDefault="00EE2165">
      <w:r>
        <w:rPr>
          <w:lang w:val="de-DE" w:eastAsia="de-DE"/>
        </w:rPr>
        <w:drawing>
          <wp:inline distT="0" distB="0" distL="0" distR="0">
            <wp:extent cx="5750560" cy="257937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40" w:rsidRDefault="00BB2A40"/>
    <w:sectPr w:rsidR="00BB2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E"/>
    <w:rsid w:val="00063168"/>
    <w:rsid w:val="00162E9C"/>
    <w:rsid w:val="001705A0"/>
    <w:rsid w:val="001A5F0C"/>
    <w:rsid w:val="001F651D"/>
    <w:rsid w:val="00215FDD"/>
    <w:rsid w:val="00225E0A"/>
    <w:rsid w:val="0034013E"/>
    <w:rsid w:val="003B25BA"/>
    <w:rsid w:val="00415BDF"/>
    <w:rsid w:val="004475A5"/>
    <w:rsid w:val="00506FEE"/>
    <w:rsid w:val="005323BC"/>
    <w:rsid w:val="005C2B0C"/>
    <w:rsid w:val="00670F26"/>
    <w:rsid w:val="006A063E"/>
    <w:rsid w:val="006E6851"/>
    <w:rsid w:val="006F10B3"/>
    <w:rsid w:val="007446C8"/>
    <w:rsid w:val="00744CAD"/>
    <w:rsid w:val="00762FB2"/>
    <w:rsid w:val="007F4519"/>
    <w:rsid w:val="0083584B"/>
    <w:rsid w:val="008A28C6"/>
    <w:rsid w:val="008D465B"/>
    <w:rsid w:val="00920F94"/>
    <w:rsid w:val="00924E5C"/>
    <w:rsid w:val="009A6CED"/>
    <w:rsid w:val="00A613D5"/>
    <w:rsid w:val="00AB62C0"/>
    <w:rsid w:val="00AF2139"/>
    <w:rsid w:val="00B96EE6"/>
    <w:rsid w:val="00BB2A40"/>
    <w:rsid w:val="00CD478C"/>
    <w:rsid w:val="00D04275"/>
    <w:rsid w:val="00DA2D5D"/>
    <w:rsid w:val="00E13434"/>
    <w:rsid w:val="00E37EC7"/>
    <w:rsid w:val="00EB6DA8"/>
    <w:rsid w:val="00EE2165"/>
    <w:rsid w:val="00F5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4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6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B6D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8A28C6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rsid w:val="008A28C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st">
    <w:name w:val="st"/>
    <w:basedOn w:val="Absatz-Standardschriftart"/>
    <w:rsid w:val="007F4519"/>
  </w:style>
  <w:style w:type="paragraph" w:styleId="Listenabsatz">
    <w:name w:val="List Paragraph"/>
    <w:basedOn w:val="Standard"/>
    <w:uiPriority w:val="34"/>
    <w:qFormat/>
    <w:rsid w:val="005323B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D478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AB62C0"/>
    <w:rPr>
      <w:rFonts w:asciiTheme="minorHAnsi" w:hAnsiTheme="minorHAnsi"/>
      <w:i/>
      <w:iCs/>
      <w:color w:val="808080" w:themeColor="text1" w:themeTint="7F"/>
      <w:sz w:val="24"/>
    </w:rPr>
  </w:style>
  <w:style w:type="character" w:styleId="Hyperlink">
    <w:name w:val="Hyperlink"/>
    <w:basedOn w:val="Absatz-Standardschriftart"/>
    <w:uiPriority w:val="99"/>
    <w:unhideWhenUsed/>
    <w:rsid w:val="00AB62C0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6DA8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B6DA8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A2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2D5D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4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6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B6D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8A28C6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rsid w:val="008A28C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st">
    <w:name w:val="st"/>
    <w:basedOn w:val="Absatz-Standardschriftart"/>
    <w:rsid w:val="007F4519"/>
  </w:style>
  <w:style w:type="paragraph" w:styleId="Listenabsatz">
    <w:name w:val="List Paragraph"/>
    <w:basedOn w:val="Standard"/>
    <w:uiPriority w:val="34"/>
    <w:qFormat/>
    <w:rsid w:val="005323B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D478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AB62C0"/>
    <w:rPr>
      <w:rFonts w:asciiTheme="minorHAnsi" w:hAnsiTheme="minorHAnsi"/>
      <w:i/>
      <w:iCs/>
      <w:color w:val="808080" w:themeColor="text1" w:themeTint="7F"/>
      <w:sz w:val="24"/>
    </w:rPr>
  </w:style>
  <w:style w:type="character" w:styleId="Hyperlink">
    <w:name w:val="Hyperlink"/>
    <w:basedOn w:val="Absatz-Standardschriftart"/>
    <w:uiPriority w:val="99"/>
    <w:unhideWhenUsed/>
    <w:rsid w:val="00AB62C0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6DA8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B6DA8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A2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2D5D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anny.Arends@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</dc:creator>
  <cp:keywords/>
  <dc:description/>
  <cp:lastModifiedBy>Arends</cp:lastModifiedBy>
  <cp:revision>29</cp:revision>
  <dcterms:created xsi:type="dcterms:W3CDTF">2016-08-30T09:07:00Z</dcterms:created>
  <dcterms:modified xsi:type="dcterms:W3CDTF">2016-09-14T07:14:00Z</dcterms:modified>
</cp:coreProperties>
</file>