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PROYECTO FINAL · OPCIÓN 8 de 10</w:t>
      </w:r>
    </w:p>
    <w:p>
      <w:pPr>
        <w:pStyle w:val="Title"/>
        <w:spacing w:after="120"/>
      </w:pPr>
      <w:r>
        <w:rPr>
          <w:b/>
          <w:bCs/>
          <w:color w:val="1E2761"/>
          <w:sz w:val="44"/>
          <w:szCs w:val="44"/>
        </w:rPr>
        <w:t xml:space="preserve">Framework de Evaluación de Proveedores para un Caso de Negocio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De los criterios legales de la Sesión 3 a una recomendación ejecutiva real</w:t>
      </w:r>
    </w:p>
    <w:p>
      <w:pPr>
        <w:pBdr>
          <w:bottom w:val="single" w:color="CADCFC" w:sz="6" w:space="8"/>
        </w:pBdr>
        <w:spacing w:after="300"/>
      </w:pPr>
      <w:r>
        <w:rPr>
          <w:color w:val="595959"/>
          <w:sz w:val="18"/>
          <w:szCs w:val="18"/>
        </w:rPr>
        <w:t xml:space="preserve">Fundamentos de Arquitectura LLM · Proyecto Final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1. Contexto y motivación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La Sesión 3 cubrió los términos legales y contractuales que un arquitecto de soluciones debe revisar antes de integrar un proveedor de LLM en un proyecto empresarial: DPA, residencia de datos, AUP, SLA, retención de datos, licenciamiento de modelos open-weight. La mayoría de los ejercicios técnicos del curso, sin embargo, se enfocan en calidad y costo técnico, dejando estos criterios contractuales como conocimiento declarativo.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Este proyecto los convierte en la base de una decisión de negocio real: dado un caso de uso empresarial con requisitos regulatorios o contractuales específicos, el estudiante debe producir el tipo de documento que un comité de arquitectura o de compliance esperaría ver antes de aprobar la integración de un proveedor externo de IA.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2. Objetivos de aprendizaje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Aplicar los criterios legales/contractuales de la Sesión 3 (DPA, residencia de datos, AUP, SLA) a un caso de negocio concreto, no de forma abstracta.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Combinar evidencia técnica propia (no solo documentación de marketing del proveedor) con criterios contractuales en una única recomendación.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Practicar la comunicación ejecutiva: producir una recomendación que un tomador de decisiones no técnico pueda usar para actuar.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3. Planteamiento del problema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Elegir un caso de uso empresarial con requisitos regulatorios o de confidencialidad explícitos (ej. un banco procesando reclamos de clientes con datos personales, una aseguradora de salud analizando historiales clínicos, una firma legal procesando contratos confidenciales), comparar al menos 3 a 4 proveedores de LLM en criterios técnicos Y contractuales relevantes a ese caso, y producir una recomendación final justificada dirigida a un comité de decisión.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4. Alcance funcional (qué debe hacer el sistema)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Definición explícita del caso de negocio elegido, incluyendo qué tipo de datos maneja y qué requisitos regulatorios o contractuales aplican (aunque sean simplificados/ficticios, deben ser realistas: GDPR, LGPD, HIPAA, secreto profesional, etc., según corresponda).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Una matriz de comparación de al menos 3-4 proveedores con mínimo 6 criterios, combinando al menos 3 técnicos (calidad, costo, latencia) y al menos 3 contractuales/legales (DPA disponible, residencia de datos configurable, AUP compatible con el caso de uso, SLA formal).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Al menos una prueba técnica propia (no solo lectura de documentación) que aporte evidencia real a la columna de calidad de la matriz —por ejemplo, correr el mismo conjunto de prompts representativos del caso de uso contra los proveedores comparados.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Una recomendación final por escrito, dirigida explícitamente a un lector ejecutivo, que declare un proveedor ganador (o descarte a todos y explique por qué) con la justificación basada en la matriz.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5. Requisitos no funcionales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La información contractual usada (DPA, SLA, políticas de retención) debe citarse desde fuentes verificables (documentación oficial del proveedor), no de memoria ni de la tabla genérica del curso.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documento final debe ser legible por alguien sin formación técnica profunda — el lenguaje técnico debe explicarse, no asumirse.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6. Arquitectura sugerida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componente de prueba técnica (puede ser un script simple que llame a los proveedores comparados con el mismo conjunto de prompts del dominio elegido).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documento/matriz de comparación (tabla estructurada, puede vivir en el mismo informe).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informe final en formato ejecutivo (resumen, matriz, recomendación, riesgos).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7. Plan de trabajo sugerido (5 fases)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1 — Definir el caso de negocio y los requisitos regulatorios/contractuales aplicables, investigando qué exige realmente ese tipo de industria (aunque sea de forma simplificada).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2 — Investigar y documentar, con fuentes citables, los términos contractuales relevantes de cada proveedor comparado (DPA, residencia de datos, AUP, SLA).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3 — Construir y correr la prueba técnica propia sobre los proveedores comparados, usando prompts representativos del caso de uso.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4 — Consolidar la matriz de comparación combinando los hallazgos técnicos y contractuales.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5 — Redactar la recomendación final en formato ejecutivo.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8. Entregables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informe final (matriz de comparación + recomendación justificada), en un formato legible para un público ejecutivo.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código o registro de la prueba técnica propia usada como evidencia.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Las fuentes citadas para cada afirmación contractual (enlaces a documentación oficial de cada proveedor).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Video explicativo de máximo 30 minutos.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9. Rúbrica de evaluación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000"/>
      </w:tblGrid>
      <w:tr>
        <w:trPr>
          <w:tblHeader/>
        </w:trPr>
        <w:tc>
          <w:tcPr>
            <w:tcW w:type="dxa" w:w="4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Funcionalidad y código (prueba técnica)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30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La prueba técnica es real, reproducible, y sus resultados alimentan efectivamente la matriz de comparación.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Seguridad y arquitectura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Manejo seguro de credenciales en la prueba técnica; consideración explícita de cómo cada proveedor manejaría datos sensibles del caso de uso elegido.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Matriz de comparación + recomendación justificada (entregable específico)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La matriz combina criterios técnicos y contractuales con fuentes verificables; la recomendación final es específica al caso de negocio elegido, no genérica.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informe está escrito en un formato claro y ejecutivo, citando fuentes para cada afirmación contractual.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Video (máx. 30 min)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Debe explicarse la recomendación final como si se presentara ante un comité de decisión real.</w:t>
            </w:r>
          </w:p>
        </w:tc>
      </w:tr>
      <w:tr>
        <w:tc>
          <w:tcPr>
            <w:tcW w:type="dxa" w:w="44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100 pts</w:t>
            </w:r>
          </w:p>
        </w:tc>
        <w:tc>
          <w:tcPr>
            <w:tcW w:type="dxa" w:w="40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E2761"/>
                <w:sz w:val="20"/>
                <w:szCs w:val="20"/>
              </w:rPr>
              <w:t xml:space="preserve">Calificación máxima del proyecto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La distribución de pesos sigue el estándar del curso: funcionalidad/código 30 pts, seguridad y arquitectura 20 pts, entregable específico del proyecto 25 pts, documentación 10 pts, video explicativo 15 pts.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10. Guía para el video (máx. 30 minutos)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 video debe responder explícitamente estas preguntas, en cualquier orden, mostrando la aplicación funcionando en vivo: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¿Qué caso de negocio eligieron y qué requisitos regulatorios/contractuales aplican?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Muestren la matriz de comparación completa y expliquen cómo obtuvieron cada dato (técnico y contractual).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¿Cuál es la recomendación final y qué riesgo específico del proveedor NO elegido la descartó?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Presenten la recomendación como si estuvieran frente a un comité ejecutivo real, no como una exposición técnica interna.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11. Errores comunes a evitar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Citar términos contractuales de memoria («creo que Azure permite fijar la región») en vez de verificarlos en la documentación oficial vigente.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Presentar la matriz de comparación sin llegar a una recomendación final concreta — dejar la decisión «abierta» no es aceptable para este entregable.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Ignorar el criterio contractual más relevante para el caso de uso elegido (ej. evaluar un caso de salud sin mencionar retención de datos o confidencialidad explícitamente).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12. Definición de "terminado" (checklist final)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La matriz de comparación cubre al menos 6 criterios verificables sobre al menos 3 proveedores.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Existe una prueba técnica propia, no solo información de documentación.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informe concluye con una recomendación final explícita y justificada.</w:t>
      </w:r>
    </w:p>
    <w:p>
      <w:pPr>
        <w:pBdr>
          <w:top w:val="single" w:color="CADCFC" w:sz="6" w:space="8"/>
        </w:pBdr>
        <w:spacing w:before="300"/>
      </w:pPr>
      <w:r>
        <w:rPr>
          <w:color w:val="595959"/>
          <w:sz w:val="16"/>
          <w:szCs w:val="16"/>
        </w:rPr>
        <w:t xml:space="preserve">BSG · Fundamentos de Arquitectura LLM · Proyecto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2026-09-22T22:15:05.996Z</dcterms:created>
  <dcterms:modified xsi:type="dcterms:W3CDTF">2026-09-22T22:15:05.996Z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