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OPENISY COMPOSE 10 — 2026-10-09</w:t>
      </w:r>
    </w:p>
    <w:p w:rsidR="00000000" w:rsidDel="00000000" w:rsidP="00000000" w:rsidRDefault="00000000" w:rsidRPr="00000000" w14:paraId="00000002">
      <w:pPr>
        <w:rPr/>
      </w:pPr>
      <w:r w:rsidDel="00000000" w:rsidR="00000000" w:rsidRPr="00000000">
        <w:rPr>
          <w:rtl w:val="0"/>
        </w:rPr>
        <w:t xml:space="preserve">DUAL-CELL TRACER DISCRIMINATOR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OBJECTIVE: test whether the two output-associated data positions in the historical Lutter quine have a causal, distinctive role, before any attempt to synthesize a &lt;=512-byte quine. Workload is one pinned tracer plus matched perturbation controls, NOT a new quine search, source minimization, or a claim about all Malbolge self-reference.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EVIDENCE FLOOR (historical reports, not rerun in this brief): raw source 59,852 characters = 59,032 code characters + 820 newlines; HALT 69,547,437 steps; two identical 29,516-byte regions; tracer associations d=29454 with 59,032 output events, d=29282 with 820 newline events. These are OBSERVATIONS, not a causal mechanism. A classic exact-byte quine &lt;=512 bytes is NOT_DEMONSTRATED. Preserve exact input/EOF behavior, normalization rules, raw source bytes and machine variant.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HYPOTHESIS H10: under pinned execution conditions, perturbing the two observed output-related locations produces a distinctive reproducible change to exact self-output versus predeclared matched control cells.</w:t>
      </w:r>
    </w:p>
    <w:p w:rsidR="00000000" w:rsidDel="00000000" w:rsidP="00000000" w:rsidRDefault="00000000" w:rsidRPr="00000000" w14:paraId="00000009">
      <w:pPr>
        <w:rPr/>
      </w:pPr>
      <w:r w:rsidDel="00000000" w:rsidR="00000000" w:rsidRPr="00000000">
        <w:rPr>
          <w:rtl w:val="0"/>
        </w:rPr>
        <w:t xml:space="preserve">FALSIFICATION: canonical baseline trace cannot be reproduced, or matched control-cell perturbations show indistinguishable outcome distributions. This falsifies only the bounded discriminator, NOT the existence of a short quine or a general dual-cell architecture.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ROLES: Librarian discovers canonical source, raw SHA-256, exact VM/tracer and historical scripts; Researcher freezes controls and acceptance predicates; Planner persists milestones; Coder implements isolated tracing only; Devil's Advocate audits confounding by control flow and self-encryption; Historian preserves negative results; Maintainer reviews scope. Inspect AGENTS.md and workspace authority before editing. No invented paths.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PLAN: pin source hash and distinguish raw bytes from stripped code; reproduce baseline HALT and tracer counts; capture per-output a/c/d, writes and encryption; freeze matched control locations before testing; apply one controlled change per run; compare first divergence, output, halt, and memory hashes. Publish failures and effects.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COMMANDS: bootstraptrace.py and find_outs.py are historical names, current locations NOT VERIFIED. Discover the real entry points first. Check hashes with sha256sum or Get-FileHash on discovered files. Record commands and versions.</w:t>
      </w:r>
    </w:p>
    <w:p w:rsidR="00000000" w:rsidDel="00000000" w:rsidP="00000000" w:rsidRDefault="00000000" w:rsidRPr="00000000" w14:paraId="00000010">
      <w:pPr>
        <w:rPr/>
      </w:pPr>
      <w:r w:rsidDel="00000000" w:rsidR="00000000" w:rsidRPr="00000000">
        <w:rPr>
          <w:rtl w:val="0"/>
        </w:rPr>
        <w:t xml:space="preserve">GATES: fixed baseline hash; 69,547,437-step HALT and counts reproduced; exact byte comparison, matched controls, independent verifier if available. Fuel cutoff is not a success.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ARTIFACTS: source manifest and SHA-256, baseline trace, control-selection rationale, perturbation matrix, first-divergence logs, raw output bytes and hashes, VM variant, toolchain, receipts, and failures.</w:t>
      </w:r>
    </w:p>
    <w:p w:rsidR="00000000" w:rsidDel="00000000" w:rsidP="00000000" w:rsidRDefault="00000000" w:rsidRPr="00000000" w14:paraId="00000013">
      <w:pPr>
        <w:rPr/>
      </w:pPr>
      <w:r w:rsidDel="00000000" w:rsidR="00000000" w:rsidRPr="00000000">
        <w:rPr>
          <w:rtl w:val="0"/>
        </w:rPr>
        <w:t xml:space="preserve">STOP if source or normalization is ambiguous, semantics differ, trace cannot be reproduced, budget expires, or workspace denies. Roll back isolated instrumentation only. Never mutate the canonical quine. Do not begin 32/64/128/256/512-byte synthesis until the causal gate is resolved. A negative test does not disprove all short quines.</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