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OPENISY COMPOSE 01 — 2026-10-09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Classic Malbolge Finite-State Semantics Audit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Objective: establish a trusted classic-Malbolge semantic reference, then test generated-tail periodicity and halting/invalid-word behavior against independent implementations.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Source: LangLib formal semantics and computability notes, dated progress 2026-08-31.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https://github.com/ilyasergey/langlib/blob/master/docs/malbolge/computability.md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https://github.com/ilyasergey/langlib/blob/master/docs/malbolge/spec.md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Evidence floor: LangLib documents a finite control bound 59049^59049 × 59049^3 × (n+1) × 2 for fixed n-byte input and a noncomputable halting decision for well-formed loaded images. The project does not claim a formal theorem of ¬ TuringComplete MalbolgeLang. Tail trit-pair transitions reportedly imply a 2/3/6-word periodicity.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Hypothesis: for accepted classic programs, the generated tail's per-trit state becomes periodic with period dividing 6; local and independent VMs agree on loading, invalid-word spin, and selected bounded traces. Falsification: any counterexample under the pinned reference semantics, or a reproducible state/output divergence.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Workload boundary: enumerate all nine trit-pair states, then short valid programs and pinned fixtures with finite input/fuel. Do not attempt full control-state enumeration. Target: isolated read-only VM/tracer conformance harness and small trit oracle.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Roles: librarian pins upstream commit; researcher attacks assumptions; coder implements only harness; historian preserves raw receipts; maintainer reviews scope.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Discovery before editing: inspect current repo, AGENTS.md, workspace authority, actual VM/tracer paths, existing tests, variant, commands, and baseline evidence. Never invent paths or capabilities. Avoid broad refactors.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Metrics/state: source bytes/hash, normalized instructions, exact variant, initial 59049-word memory and a/c/d, input cursor, output bytes, step count, halt/spin/fuel, first divergent state, wall time, commits.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Minimal plan: (1) inventory repo/reference; (2) enumerate trit transitions; (3) compare memory fill and trace; (4) isolate counterexample or record parity; (5) review pruning preconditions.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Known upstream checks only (not assumed local): lake build Langlib.Computability.Malbolge.Main ; lake test.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Expected artifacts: cycle table, variant manifest, raw differential traces, counterexamples, hashes, timing. Verification gates: exact reference parity; no unsafe pruning; preserve previous Autobolge/quine receipts. Stop on semantic ambiguity. Rollback only isolated harness edits, never rewrite raw evidence. Provenance: source URL/date, git SHA, command/config, raw logs and machine-readable receipts. Verdict only DEMONSTRATED / INFERRED / NOT_DEMONSTRATED / DESTROYED after execution; freeze Compose when results exist.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