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02 — 2026-10-09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XOR-2048 Reproduction and Constraint Fixture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Objective: independently reproduce a finite-input classic-Malbolge XOR example, preserve its execution evidence, then identify transferable solver constraints. Do not treat it as a quine.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Source: Oklo article published 2026-09-06 (success dated 2026-09-05) and interactive case study: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https://oklo.org/2026/09/06/a-breakthrough/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https://oklo.org/malbolge-xor/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Evidence floor: external source presents a downloadable 2,028-byte classic-Malbolge program with 1,148 executed instructions per run, output byte = input XOR 0x51, a 772-character table, seven-cell overlapping windows, five cells rewritten over eight passes. This run did not independently execute the artifact.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Hypothesis: for every byte x from 0 to 255, the exact source emits exactly one byte (x XOR 0x51), then halts under classic semantics; its per-cell mutation schedule yields deterministic constraints usable by a separate search prototype.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Falsification: any wrong byte, extra output, invalid source, nonhalt, step-count inconsistency, or extracted constraint predicting a false transition. No optimality or general XOR claim.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Workload boundary: exactly 256 one-byte inputs, one pinned source, independent classic VM plus trusted reference, bounded trace capture. Target surfaces: artifact ingestion, VM/tracer and an isolated constraint extractor.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Roles: librarian retrieves pinned source and reference; coder instruments bounded runs; researcher independently checks oracle/assumptions; historian archives byte-for-byte fixtures; maintainer checks scope.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Mandatory discovery: inspect actual repo, AGENTS.md, .isyroot/workspace authority, current VM/tracer entry points, tests, executable flags, source encoding and baseline receipts before editing. Do not invent commands, paths or implementation details; avoid broad refactors.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Minimal plan: retrieve exact .mal and SHA-256; verify loader legality; run x=0..255 on two independent VMs; compare raw outputs, halt reason, step count and selected mutations; record first mismatch; derive window constraints; benchmark prototype only after parity.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Metrics/state: source bytes/hash and length; VM variant; initial a/c/d and memory; input/output bytes; exact step count, self-encrypted cell sequence, halt/spin/fuel status, candidate counts, wall/CPU time, seed, commit IDs. Historical Autobolge/quine measurements are previous reports only, not evidence of this XOR claim.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Commands/checks: no local CLI commands assumed; discover from repository docs/help/tests. The browser's 256-case button is not a substitute for independent VM verification.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Expected artifacts: raw .mal, source manifest, 256-row oracle matrix, traces, seven-cell window map, constraint fixture, failure case and independent verifier receipts.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Verification gates: 256/256 exact matches with independent reference to mark functional reproduction DEMONSTRATED; separate proof/check for any solver constraint. Stop on variant/source mismatch or an unsound constraint. Rollback prototype changes without changing historical evidence.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Provenance: append-only logs, URL/retrieval date, SHA-256, tool versions, command/config and run ID. Freeze executed Compose; adjacent Results and Verdict use only DEMONSTRATED / INFERRED / NOT_DEMONSTRATED / DESTROYED.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