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— 2026-10-02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Mandatory rule: inspect/discover current repo paths, entry points, tests, VM/tracer interfaces and implementation facts before editing. Never invent paths or commands. Avoid unrelated refactors. Preserve raw receipts/history.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floor: Autobolge len-10 exhaustive 2^30=1,073,741,824 programs; ~10,252.8 s; ~104,727 programs/s; hits 0. Quine baseline 59,852 bytes (59,032 printable + 820 NL), halt step 69,547,437. H1 dual-cell ≤512 bytes is NOT_DEMONSTRATED.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Objective: Test whether abstract-interpretation bounds can safely prune Malbolge synthesis search.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Source: Mell/Zdancewic/Bastani, arXiv:2602.14717 — A* over sets of programs with abstract upper bounds and provable pruning.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Hypothesis: a small sound abstract domain over partial Malbolge candidates can prune a measurable fraction of bounded search while returning exactly the exhaustive winners/hits.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Falsification: any false prune, missed exhaustive hit/winner, or no meaningful pruning after overhead.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Workload boundary: start far below len-10 in a tractable exhaustive domain. Do not claim len-10 improvement until tested.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Target: existing solver/search layer plus VM/tracer; isolated abstract-analysis prototype; do not alter VM semantics.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Roles: Researcher derives domain; Coder implements; Sentinel cross-checks exhaustive parity; Historian preserves receipts.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Constraints: soundness &gt; speed; deterministic config; heuristic pruning may not be labeled proven.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Minimal plan: discover interfaces; define abstract state/transfer; run exhaustive oracle; run A* abstract search; diff results; measure prune ratio/runtime/memory.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Commands/checks: none asserted until repo inspection.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Artifacts: domain spec, benchmark manifest, exhaustive receipt, guided-search receipt, parity diff, metrics.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Gates: 100% result parity; each prune has machine-readable bound/reason; reproducible run.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Stop: first false prune or semantic mismatch.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Rollback: feature flag/isolated branch; baseline untouched.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Provenance: arXiv:2602.14717; record commits, tool versions and manifests.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