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BA68D" w14:textId="77777777" w:rsidR="00ED0AE0" w:rsidRPr="004C6FA3" w:rsidRDefault="00000000" w:rsidP="004C1623">
      <w:pPr>
        <w:spacing w:after="80" w:line="360" w:lineRule="auto"/>
        <w:jc w:val="center"/>
        <w:rPr>
          <w:lang w:val="en-GB"/>
        </w:rPr>
      </w:pPr>
      <w:r w:rsidRPr="004C6FA3">
        <w:rPr>
          <w:b/>
          <w:bCs/>
          <w:sz w:val="32"/>
          <w:szCs w:val="32"/>
          <w:lang w:val="en-GB"/>
        </w:rPr>
        <w:t>CHAPTER TWO</w:t>
      </w:r>
    </w:p>
    <w:p w14:paraId="2C11465E" w14:textId="77777777" w:rsidR="00ED0AE0" w:rsidRPr="004C6FA3" w:rsidRDefault="00000000" w:rsidP="004C1623">
      <w:pPr>
        <w:spacing w:after="400" w:line="360" w:lineRule="auto"/>
        <w:jc w:val="center"/>
        <w:rPr>
          <w:b/>
          <w:bCs/>
          <w:sz w:val="30"/>
          <w:szCs w:val="30"/>
          <w:lang w:val="en-GB"/>
        </w:rPr>
      </w:pPr>
      <w:r w:rsidRPr="004C6FA3">
        <w:rPr>
          <w:b/>
          <w:bCs/>
          <w:sz w:val="30"/>
          <w:szCs w:val="30"/>
          <w:lang w:val="en-GB"/>
        </w:rPr>
        <w:t>LITERATURE REVIEW</w:t>
      </w:r>
    </w:p>
    <w:p w14:paraId="2F034CC1" w14:textId="6E50290F" w:rsidR="006D4B8F" w:rsidRPr="004C6FA3" w:rsidRDefault="006D4B8F" w:rsidP="004C1623">
      <w:pPr>
        <w:pStyle w:val="Heading2"/>
        <w:spacing w:before="320" w:after="160"/>
        <w:rPr>
          <w:lang w:val="en-GB"/>
        </w:rPr>
      </w:pPr>
      <w:r w:rsidRPr="004C6FA3">
        <w:rPr>
          <w:bCs/>
          <w:lang w:val="en-GB"/>
        </w:rPr>
        <w:t>2.0 Introduction</w:t>
      </w:r>
    </w:p>
    <w:p w14:paraId="350CE19D" w14:textId="230DCE83" w:rsidR="00ED0AE0" w:rsidRPr="004C6FA3" w:rsidRDefault="00000000" w:rsidP="004C1623">
      <w:pPr>
        <w:spacing w:after="200" w:line="360" w:lineRule="auto"/>
        <w:jc w:val="both"/>
        <w:rPr>
          <w:lang w:val="en-GB"/>
        </w:rPr>
      </w:pPr>
      <w:r w:rsidRPr="004C6FA3">
        <w:rPr>
          <w:lang w:val="en-GB"/>
        </w:rPr>
        <w:t>This study examines the proving time, resource cost and blockchain execution expense involved in generating and verifying ZK-SNARK proofs for Attribute-Based Credentials (ABCs), using the Noir programming language and on-chain verification through Ethereum smart contracts. Before that evaluation can be designed responsibly however, it is necessary to understand what is already known about the technologies it brings together. This chapter therefore lays the theoretical, technological and empirical groundwork for the research</w:t>
      </w:r>
      <w:r w:rsidR="009B679D" w:rsidRPr="004C6FA3">
        <w:rPr>
          <w:lang w:val="en-GB"/>
        </w:rPr>
        <w:t>.</w:t>
      </w:r>
      <w:r w:rsidRPr="004C6FA3">
        <w:rPr>
          <w:lang w:val="en-GB"/>
        </w:rPr>
        <w:t xml:space="preserve"> </w:t>
      </w:r>
      <w:r w:rsidR="009B679D" w:rsidRPr="004C6FA3">
        <w:rPr>
          <w:lang w:val="en-GB"/>
        </w:rPr>
        <w:t>I</w:t>
      </w:r>
      <w:r w:rsidRPr="004C6FA3">
        <w:rPr>
          <w:lang w:val="en-GB"/>
        </w:rPr>
        <w:t>t explains the cryptographic logic behind Zero-Knowledge Proofs (ZKPs) and ZK-SNARKs</w:t>
      </w:r>
      <w:r w:rsidR="009B679D" w:rsidRPr="004C6FA3">
        <w:rPr>
          <w:lang w:val="en-GB"/>
        </w:rPr>
        <w:t>,</w:t>
      </w:r>
      <w:r w:rsidRPr="004C6FA3">
        <w:rPr>
          <w:lang w:val="en-GB"/>
        </w:rPr>
        <w:t xml:space="preserve"> considers how Attribute-Based Credentials are structured including how they support selective disclosure and predicate proofs</w:t>
      </w:r>
      <w:r w:rsidR="009B679D" w:rsidRPr="004C6FA3">
        <w:rPr>
          <w:lang w:val="en-GB"/>
        </w:rPr>
        <w:t>,</w:t>
      </w:r>
      <w:r w:rsidRPr="004C6FA3">
        <w:rPr>
          <w:lang w:val="en-GB"/>
        </w:rPr>
        <w:t xml:space="preserve"> surveys alternative privacy-preserving approaches that compete with the ZK-SNARK model</w:t>
      </w:r>
      <w:r w:rsidR="009B679D" w:rsidRPr="004C6FA3">
        <w:rPr>
          <w:lang w:val="en-GB"/>
        </w:rPr>
        <w:t>,</w:t>
      </w:r>
      <w:r w:rsidRPr="004C6FA3">
        <w:rPr>
          <w:lang w:val="en-GB"/>
        </w:rPr>
        <w:t xml:space="preserve"> examines the Noir language and its Barretenberg proving backend and unpacks how the Ethereum Virtual Machine (EVM) executes and prices </w:t>
      </w:r>
      <w:r w:rsidR="009B679D" w:rsidRPr="004C6FA3">
        <w:rPr>
          <w:lang w:val="en-GB"/>
        </w:rPr>
        <w:t xml:space="preserve">the verification of the </w:t>
      </w:r>
      <w:r w:rsidRPr="004C6FA3">
        <w:rPr>
          <w:lang w:val="en-GB"/>
        </w:rPr>
        <w:t>proof. It then draws these strands together</w:t>
      </w:r>
      <w:r w:rsidR="009B679D" w:rsidRPr="004C6FA3">
        <w:rPr>
          <w:lang w:val="en-GB"/>
        </w:rPr>
        <w:t xml:space="preserve"> in </w:t>
      </w:r>
      <w:r w:rsidRPr="004C6FA3">
        <w:rPr>
          <w:lang w:val="en-GB"/>
        </w:rPr>
        <w:t>identifying where the evidence runs out and setting out the conceptual framework that will guide the study.</w:t>
      </w:r>
      <w:r w:rsidR="006D4B8F" w:rsidRPr="004C6FA3">
        <w:rPr>
          <w:lang w:val="en-GB"/>
        </w:rPr>
        <w:t xml:space="preserve"> </w:t>
      </w:r>
      <w:r w:rsidRPr="004C6FA3">
        <w:rPr>
          <w:lang w:val="en-GB"/>
        </w:rPr>
        <w:t>It closes by comparing the empirical studies critically against one another and using that comparison to justify the gap the present research is designed to fill.</w:t>
      </w:r>
    </w:p>
    <w:p w14:paraId="4A381B7A" w14:textId="7CE0880F" w:rsidR="00201E93" w:rsidRPr="004C6FA3" w:rsidRDefault="00000000" w:rsidP="004C1623">
      <w:pPr>
        <w:spacing w:after="200" w:line="360" w:lineRule="auto"/>
        <w:jc w:val="both"/>
        <w:rPr>
          <w:lang w:val="en-GB"/>
        </w:rPr>
      </w:pPr>
      <w:r w:rsidRPr="004C6FA3">
        <w:rPr>
          <w:lang w:val="en-GB"/>
        </w:rPr>
        <w:t>The purpose of this review is not to catalogue technologies for their own sake. It is to establish what is already known, to see how earlier researchers went about evaluating privacy-preserving credentials, to note which performance measures they relied on, to identify where existing implementations fall short and ultimately to justify why the empirical evaluation proposed here is needed. This matters because</w:t>
      </w:r>
      <w:r w:rsidR="00497E7C" w:rsidRPr="004C6FA3">
        <w:rPr>
          <w:lang w:val="en-GB"/>
        </w:rPr>
        <w:t>,</w:t>
      </w:r>
      <w:r w:rsidRPr="004C6FA3">
        <w:rPr>
          <w:lang w:val="en-GB"/>
        </w:rPr>
        <w:t xml:space="preserve"> </w:t>
      </w:r>
      <w:r w:rsidR="00497E7C" w:rsidRPr="004C6FA3">
        <w:rPr>
          <w:lang w:val="en-GB"/>
        </w:rPr>
        <w:t xml:space="preserve">at its core, </w:t>
      </w:r>
      <w:r w:rsidRPr="004C6FA3">
        <w:rPr>
          <w:lang w:val="en-GB"/>
        </w:rPr>
        <w:t>the study is about efficiency</w:t>
      </w:r>
      <w:r w:rsidR="00497E7C" w:rsidRPr="004C6FA3">
        <w:rPr>
          <w:lang w:val="en-GB"/>
        </w:rPr>
        <w:t xml:space="preserve"> since</w:t>
      </w:r>
      <w:r w:rsidRPr="004C6FA3">
        <w:rPr>
          <w:lang w:val="en-GB"/>
        </w:rPr>
        <w:t xml:space="preserve"> a credential system can protect a person's privacy perfectly and still be impractical if the proving time, memory demand, proof size, verification time and on-chain cost are not within acceptable bounds</w:t>
      </w:r>
      <w:r w:rsidR="003A4557" w:rsidRPr="004C6FA3">
        <w:rPr>
          <w:lang w:val="en-GB"/>
        </w:rPr>
        <w:t>.</w:t>
      </w:r>
      <w:r w:rsidR="00201E93" w:rsidRPr="004C6FA3">
        <w:rPr>
          <w:lang w:val="en-GB"/>
        </w:rPr>
        <w:br w:type="page"/>
      </w:r>
    </w:p>
    <w:p w14:paraId="31036C57" w14:textId="77777777" w:rsidR="00ED0AE0" w:rsidRPr="004C6FA3" w:rsidRDefault="00ED0AE0" w:rsidP="004C1623">
      <w:pPr>
        <w:spacing w:after="200" w:line="360" w:lineRule="auto"/>
        <w:jc w:val="both"/>
        <w:rPr>
          <w:lang w:val="en-GB"/>
        </w:rPr>
      </w:pPr>
    </w:p>
    <w:p w14:paraId="6582F02F" w14:textId="77777777" w:rsidR="00ED0AE0" w:rsidRPr="004C6FA3" w:rsidRDefault="00000000" w:rsidP="004C1623">
      <w:pPr>
        <w:pStyle w:val="Heading2"/>
        <w:spacing w:before="320" w:after="160"/>
        <w:rPr>
          <w:lang w:val="en-GB"/>
        </w:rPr>
      </w:pPr>
      <w:r w:rsidRPr="004C6FA3">
        <w:rPr>
          <w:bCs/>
          <w:lang w:val="en-GB"/>
        </w:rPr>
        <w:t>2.1 Theoretical Framework and Conceptual Base</w:t>
      </w:r>
    </w:p>
    <w:p w14:paraId="6B45253F" w14:textId="77777777" w:rsidR="00ED0AE0" w:rsidRPr="004C6FA3" w:rsidRDefault="00000000" w:rsidP="004C1623">
      <w:pPr>
        <w:spacing w:after="200" w:line="360" w:lineRule="auto"/>
        <w:jc w:val="both"/>
        <w:rPr>
          <w:lang w:val="en-GB"/>
        </w:rPr>
      </w:pPr>
      <w:r w:rsidRPr="004C6FA3">
        <w:rPr>
          <w:lang w:val="en-GB"/>
        </w:rPr>
        <w:t>The theoretical footing of this study rests on two bodies of thought: Zero-Knowledge Complexity Theory, which explains what drives the cost of proving, and the EVM State Execution Cost Model, which explains what drives the cost of verifying that proof once it reaches the blockchain.</w:t>
      </w:r>
    </w:p>
    <w:p w14:paraId="56B2CA7C" w14:textId="77777777" w:rsidR="00ED0AE0" w:rsidRPr="004C6FA3" w:rsidRDefault="00000000" w:rsidP="004C1623">
      <w:pPr>
        <w:pStyle w:val="Heading2"/>
        <w:rPr>
          <w:lang w:val="en-GB"/>
        </w:rPr>
      </w:pPr>
      <w:r w:rsidRPr="004C6FA3">
        <w:rPr>
          <w:lang w:val="en-GB"/>
        </w:rPr>
        <w:t>2.1.1 Zero-Knowledge Complexity Theory</w:t>
      </w:r>
    </w:p>
    <w:p w14:paraId="240EE6C4" w14:textId="2150FCC5" w:rsidR="00ED0AE0" w:rsidRPr="004C6FA3" w:rsidRDefault="00000000" w:rsidP="004C1623">
      <w:pPr>
        <w:spacing w:after="200" w:line="360" w:lineRule="auto"/>
        <w:jc w:val="both"/>
        <w:rPr>
          <w:lang w:val="en-GB"/>
        </w:rPr>
      </w:pPr>
      <w:r w:rsidRPr="004C6FA3">
        <w:rPr>
          <w:lang w:val="en-GB"/>
        </w:rPr>
        <w:t>Zero-knowledge proof systems work by translating a computational statement into an algebraic one, expressed over a finite field</w:t>
      </w:r>
      <w:r w:rsidR="00E0751A" w:rsidRPr="004C6FA3">
        <w:rPr>
          <w:lang w:val="en-GB"/>
        </w:rPr>
        <w:t xml:space="preserve">, </w:t>
      </w:r>
      <w:r w:rsidRPr="004C6FA3">
        <w:rPr>
          <w:lang w:val="en-GB"/>
        </w:rPr>
        <w:t>a process known as arithmetization. Noir, along with other compilers built on the modern PlonKish arithmetization scheme, takes high-level code and lowers it into an Abstract Circuit Intermediate Representation (ACIR), which is in turn mapped onto a two-dimensional constraint matrix. Three factors principally determine how expensive this becomes:</w:t>
      </w:r>
    </w:p>
    <w:p w14:paraId="6AB7C05F" w14:textId="73CBEA57" w:rsidR="00ED0AE0" w:rsidRPr="004C6FA3" w:rsidRDefault="00000000" w:rsidP="004C1623">
      <w:pPr>
        <w:spacing w:after="200" w:line="360" w:lineRule="auto"/>
        <w:jc w:val="both"/>
        <w:rPr>
          <w:lang w:val="en-GB"/>
        </w:rPr>
      </w:pPr>
      <w:r w:rsidRPr="004C6FA3">
        <w:rPr>
          <w:b/>
          <w:bCs/>
          <w:lang w:val="en-GB"/>
        </w:rPr>
        <w:t>Gate constraints (C</w:t>
      </w:r>
      <w:r w:rsidR="004C6FA3">
        <w:rPr>
          <w:b/>
          <w:bCs/>
          <w:vertAlign w:val="subscript"/>
          <w:lang w:val="en-GB"/>
        </w:rPr>
        <w:t>_</w:t>
      </w:r>
      <w:r w:rsidR="004C6FA3">
        <w:rPr>
          <w:b/>
          <w:bCs/>
          <w:lang w:val="en-GB"/>
        </w:rPr>
        <w:t>g</w:t>
      </w:r>
      <w:r w:rsidRPr="004C6FA3">
        <w:rPr>
          <w:b/>
          <w:bCs/>
          <w:lang w:val="en-GB"/>
        </w:rPr>
        <w:t>)</w:t>
      </w:r>
      <w:r w:rsidRPr="004C6FA3">
        <w:rPr>
          <w:lang w:val="en-GB"/>
        </w:rPr>
        <w:t>: the total count of addition, multiplication, and lookup gates needed to express the private predicate logic.</w:t>
      </w:r>
    </w:p>
    <w:p w14:paraId="265BEE2E" w14:textId="01977463" w:rsidR="00ED0AE0" w:rsidRPr="004C6FA3" w:rsidRDefault="00000000" w:rsidP="004C1623">
      <w:pPr>
        <w:spacing w:after="200" w:line="360" w:lineRule="auto"/>
        <w:jc w:val="both"/>
        <w:rPr>
          <w:lang w:val="en-GB"/>
        </w:rPr>
      </w:pPr>
      <w:r w:rsidRPr="004C6FA3">
        <w:rPr>
          <w:b/>
          <w:bCs/>
          <w:lang w:val="en-GB"/>
        </w:rPr>
        <w:t>Prover execution time (T</w:t>
      </w:r>
      <w:r w:rsidR="004C6FA3">
        <w:rPr>
          <w:b/>
          <w:bCs/>
          <w:vertAlign w:val="subscript"/>
          <w:lang w:val="en-GB"/>
        </w:rPr>
        <w:t>_</w:t>
      </w:r>
      <w:r w:rsidR="004C6FA3">
        <w:rPr>
          <w:b/>
          <w:bCs/>
          <w:lang w:val="en-GB"/>
        </w:rPr>
        <w:t>p</w:t>
      </w:r>
      <w:r w:rsidRPr="004C6FA3">
        <w:rPr>
          <w:b/>
          <w:bCs/>
          <w:lang w:val="en-GB"/>
        </w:rPr>
        <w:t>)</w:t>
      </w:r>
      <w:r w:rsidRPr="004C6FA3">
        <w:rPr>
          <w:lang w:val="en-GB"/>
        </w:rPr>
        <w:t>: dominated by Multi-Scalar Multiplications (MSMs) and Number-Theoretic Transforms (NTTs) performed over elliptic-curve groups, scaling with constraint count N.</w:t>
      </w:r>
    </w:p>
    <w:p w14:paraId="2FCD233E" w14:textId="41DA8157" w:rsidR="00ED0AE0" w:rsidRPr="004C6FA3" w:rsidRDefault="00000000" w:rsidP="004C1623">
      <w:pPr>
        <w:spacing w:after="200" w:line="360" w:lineRule="auto"/>
        <w:jc w:val="both"/>
        <w:rPr>
          <w:lang w:val="en-GB"/>
        </w:rPr>
      </w:pPr>
      <w:r w:rsidRPr="004C6FA3">
        <w:rPr>
          <w:b/>
          <w:bCs/>
          <w:lang w:val="en-GB"/>
        </w:rPr>
        <w:t>Memory footprint (M</w:t>
      </w:r>
      <w:r w:rsidR="004C6FA3">
        <w:rPr>
          <w:b/>
          <w:bCs/>
          <w:lang w:val="en-GB"/>
        </w:rPr>
        <w:t>_p</w:t>
      </w:r>
      <w:r w:rsidRPr="004C6FA3">
        <w:rPr>
          <w:b/>
          <w:bCs/>
          <w:lang w:val="en-GB"/>
        </w:rPr>
        <w:t>)</w:t>
      </w:r>
      <w:r w:rsidRPr="004C6FA3">
        <w:rPr>
          <w:lang w:val="en-GB"/>
        </w:rPr>
        <w:t>: the memory required off-chain to hold witness vectors and compute polynomial commitments.</w:t>
      </w:r>
    </w:p>
    <w:p w14:paraId="6BCDD4C4" w14:textId="77777777" w:rsidR="00ED0AE0" w:rsidRPr="004C6FA3" w:rsidRDefault="00000000" w:rsidP="004C1623">
      <w:pPr>
        <w:pStyle w:val="Heading2"/>
        <w:rPr>
          <w:lang w:val="en-GB"/>
        </w:rPr>
      </w:pPr>
      <w:r w:rsidRPr="004C6FA3">
        <w:rPr>
          <w:lang w:val="en-GB"/>
        </w:rPr>
        <w:t>2.1.2 EVM State Execution and Verification Model</w:t>
      </w:r>
    </w:p>
    <w:p w14:paraId="52685BD6" w14:textId="49F5C514" w:rsidR="00ED0AE0" w:rsidRPr="004C6FA3" w:rsidRDefault="00000000" w:rsidP="004C1623">
      <w:pPr>
        <w:spacing w:after="200" w:line="360" w:lineRule="auto"/>
        <w:jc w:val="both"/>
        <w:rPr>
          <w:lang w:val="en-GB"/>
        </w:rPr>
      </w:pPr>
      <w:r w:rsidRPr="004C6FA3">
        <w:rPr>
          <w:lang w:val="en-GB"/>
        </w:rPr>
        <w:t xml:space="preserve">On-chain proof verification is bound by the deterministic state-transition rules of the Ethereum Virtual Machine. Its cost is largely independent of how expensive the private, off-chain computation was; </w:t>
      </w:r>
      <w:r w:rsidR="00FF2680" w:rsidRPr="004C6FA3">
        <w:rPr>
          <w:lang w:val="en-GB"/>
        </w:rPr>
        <w:t>instead,</w:t>
      </w:r>
      <w:r w:rsidRPr="004C6FA3">
        <w:rPr>
          <w:lang w:val="en-GB"/>
        </w:rPr>
        <w:t xml:space="preserve"> total verification gas is governed by:</w:t>
      </w:r>
    </w:p>
    <w:p w14:paraId="514C5902" w14:textId="594DDF89" w:rsidR="004C1623" w:rsidRPr="004C6FA3" w:rsidRDefault="00000000" w:rsidP="004C1623">
      <w:pPr>
        <w:spacing w:after="200" w:line="360" w:lineRule="auto"/>
        <w:rPr>
          <w:b/>
          <w:bCs/>
          <w:i/>
          <w:iCs/>
          <w:lang w:val="en-GB"/>
        </w:rPr>
      </w:pPr>
      <w:r w:rsidRPr="004C6FA3">
        <w:rPr>
          <w:b/>
          <w:bCs/>
          <w:i/>
          <w:iCs/>
          <w:lang w:val="en-GB"/>
        </w:rPr>
        <w:t>G</w:t>
      </w:r>
      <w:r w:rsidR="00811FCF" w:rsidRPr="004C6FA3">
        <w:rPr>
          <w:b/>
          <w:bCs/>
          <w:lang w:val="en-GB"/>
        </w:rPr>
        <w:t>_</w:t>
      </w:r>
      <w:r w:rsidR="00811FCF" w:rsidRPr="004C6FA3">
        <w:rPr>
          <w:b/>
          <w:bCs/>
          <w:i/>
          <w:iCs/>
          <w:lang w:val="en-GB"/>
        </w:rPr>
        <w:t>total</w:t>
      </w:r>
      <w:r w:rsidRPr="004C6FA3">
        <w:rPr>
          <w:b/>
          <w:bCs/>
          <w:i/>
          <w:iCs/>
          <w:lang w:val="en-GB"/>
        </w:rPr>
        <w:t xml:space="preserve"> = G</w:t>
      </w:r>
      <w:r w:rsidR="00811FCF" w:rsidRPr="004C6FA3">
        <w:rPr>
          <w:b/>
          <w:bCs/>
          <w:i/>
          <w:iCs/>
          <w:lang w:val="en-GB"/>
        </w:rPr>
        <w:t>_base</w:t>
      </w:r>
      <w:r w:rsidRPr="004C6FA3">
        <w:rPr>
          <w:b/>
          <w:bCs/>
          <w:i/>
          <w:iCs/>
          <w:lang w:val="en-GB"/>
        </w:rPr>
        <w:t xml:space="preserve"> + G</w:t>
      </w:r>
      <w:r w:rsidR="00811FCF" w:rsidRPr="004C6FA3">
        <w:rPr>
          <w:b/>
          <w:bCs/>
          <w:i/>
          <w:iCs/>
          <w:lang w:val="en-GB"/>
        </w:rPr>
        <w:t>_calldata</w:t>
      </w:r>
      <w:r w:rsidRPr="004C6FA3">
        <w:rPr>
          <w:b/>
          <w:bCs/>
          <w:i/>
          <w:iCs/>
          <w:lang w:val="en-GB"/>
        </w:rPr>
        <w:t xml:space="preserve"> + G</w:t>
      </w:r>
      <w:r w:rsidR="00811FCF" w:rsidRPr="004C6FA3">
        <w:rPr>
          <w:b/>
          <w:bCs/>
          <w:i/>
          <w:iCs/>
          <w:lang w:val="en-GB"/>
        </w:rPr>
        <w:t>_precompile</w:t>
      </w:r>
      <w:r w:rsidR="00BA197B" w:rsidRPr="004C6FA3">
        <w:rPr>
          <w:b/>
          <w:bCs/>
          <w:i/>
          <w:iCs/>
          <w:lang w:val="en-GB"/>
        </w:rPr>
        <w:t>,</w:t>
      </w:r>
    </w:p>
    <w:p w14:paraId="4C045A50" w14:textId="1491FC1F" w:rsidR="00ED0AE0" w:rsidRPr="004C6FA3" w:rsidRDefault="004C1623" w:rsidP="00535628">
      <w:pPr>
        <w:spacing w:after="200" w:line="360" w:lineRule="auto"/>
        <w:rPr>
          <w:lang w:val="en-GB"/>
        </w:rPr>
      </w:pPr>
      <w:r w:rsidRPr="004C6FA3">
        <w:rPr>
          <w:lang w:val="en-GB"/>
        </w:rPr>
        <w:t>(a simplification that omits memory expansion, warm/cold storage access, and access-list costs, which are second-order for the verifier calls considered here).</w:t>
      </w:r>
      <w:r w:rsidR="00535628" w:rsidRPr="004C6FA3">
        <w:rPr>
          <w:lang w:val="en-GB"/>
        </w:rPr>
        <w:t xml:space="preserve"> </w:t>
      </w:r>
      <w:r w:rsidR="00000000" w:rsidRPr="004C6FA3">
        <w:rPr>
          <w:lang w:val="en-GB"/>
        </w:rPr>
        <w:t>Here G</w:t>
      </w:r>
      <w:r w:rsidR="00811FCF" w:rsidRPr="004C6FA3">
        <w:rPr>
          <w:lang w:val="en-GB"/>
        </w:rPr>
        <w:t>_calldata</w:t>
      </w:r>
      <w:r w:rsidR="00000000" w:rsidRPr="004C6FA3">
        <w:rPr>
          <w:lang w:val="en-GB"/>
        </w:rPr>
        <w:t xml:space="preserve"> reflects the byte </w:t>
      </w:r>
      <w:r w:rsidR="00000000" w:rsidRPr="004C6FA3">
        <w:rPr>
          <w:lang w:val="en-GB"/>
        </w:rPr>
        <w:lastRenderedPageBreak/>
        <w:t>cost of pushing the proof transcript and public inputs into the smart contract's memory, while G</w:t>
      </w:r>
      <w:r w:rsidR="00811FCF" w:rsidRPr="004C6FA3">
        <w:rPr>
          <w:lang w:val="en-GB"/>
        </w:rPr>
        <w:t>_</w:t>
      </w:r>
      <w:r w:rsidR="00000000" w:rsidRPr="004C6FA3">
        <w:rPr>
          <w:lang w:val="en-GB"/>
        </w:rPr>
        <w:t>precompile reflects the fixed cost of the cryptographic pairing checks carried out through Ethereum's low-level precompiled contracts, such as ecPairing at address 0x08 (Wood, 2024).</w:t>
      </w:r>
    </w:p>
    <w:p w14:paraId="5E099BEF" w14:textId="77777777" w:rsidR="00ED0AE0" w:rsidRPr="004C6FA3" w:rsidRDefault="00000000" w:rsidP="004C1623">
      <w:pPr>
        <w:pStyle w:val="Heading2"/>
        <w:spacing w:before="320" w:after="160"/>
        <w:rPr>
          <w:lang w:val="en-GB"/>
        </w:rPr>
      </w:pPr>
      <w:r w:rsidRPr="004C6FA3">
        <w:rPr>
          <w:bCs/>
          <w:lang w:val="en-GB"/>
        </w:rPr>
        <w:t>2.2 Theoretical Foundation of Zero-Knowledge Proofs</w:t>
      </w:r>
    </w:p>
    <w:p w14:paraId="31AFF6BE" w14:textId="77777777" w:rsidR="00ED0AE0" w:rsidRPr="004C6FA3" w:rsidRDefault="00000000" w:rsidP="004C1623">
      <w:pPr>
        <w:pStyle w:val="Heading2"/>
        <w:rPr>
          <w:lang w:val="en-GB"/>
        </w:rPr>
      </w:pPr>
      <w:r w:rsidRPr="004C6FA3">
        <w:rPr>
          <w:lang w:val="en-GB"/>
        </w:rPr>
        <w:t>2.2.1 Zero-Knowledge Proofs</w:t>
      </w:r>
    </w:p>
    <w:p w14:paraId="4699A579" w14:textId="334D61B0" w:rsidR="00ED0AE0" w:rsidRPr="004C6FA3" w:rsidRDefault="00000000" w:rsidP="004C1623">
      <w:pPr>
        <w:spacing w:after="200" w:line="360" w:lineRule="auto"/>
        <w:jc w:val="both"/>
        <w:rPr>
          <w:lang w:val="en-GB"/>
        </w:rPr>
      </w:pPr>
      <w:r w:rsidRPr="004C6FA3">
        <w:rPr>
          <w:lang w:val="en-GB"/>
        </w:rPr>
        <w:t>A zero-knowledge proof (ZKP) allows a prover to convince a verifier that a statement is true without revealing anything about why it is true. In the context of digital credentials, this matters because a holder may need to show that an attribute meets some condition without ever exposing the attribute's actual value</w:t>
      </w:r>
      <w:r w:rsidR="008F07D2" w:rsidRPr="004C6FA3">
        <w:rPr>
          <w:lang w:val="en-GB"/>
        </w:rPr>
        <w:t xml:space="preserve">, </w:t>
      </w:r>
      <w:r w:rsidRPr="004C6FA3">
        <w:rPr>
          <w:lang w:val="en-GB"/>
        </w:rPr>
        <w:t>for instance, proving that a date of birth satisfies a minimum-age requirement without revealing the date of birth itself.</w:t>
      </w:r>
    </w:p>
    <w:p w14:paraId="0F6DF39E" w14:textId="6CC6570A" w:rsidR="00ED0AE0" w:rsidRPr="004C6FA3" w:rsidRDefault="00000000" w:rsidP="004C1623">
      <w:pPr>
        <w:spacing w:after="200" w:line="360" w:lineRule="auto"/>
        <w:jc w:val="both"/>
        <w:rPr>
          <w:lang w:val="en-GB"/>
        </w:rPr>
      </w:pPr>
      <w:r w:rsidRPr="00BE0BE9">
        <w:rPr>
          <w:lang w:val="en-GB"/>
        </w:rPr>
        <w:t>Formally, for an NP-relation</w:t>
      </w:r>
      <w:r w:rsidR="00E210D8" w:rsidRPr="00BE0BE9">
        <w:rPr>
          <w:lang w:val="en-GB"/>
        </w:rPr>
        <w:t xml:space="preserve"> </w:t>
      </w:r>
      <w:r w:rsidRPr="00BE0BE9">
        <w:rPr>
          <w:b/>
          <w:bCs/>
          <w:lang w:val="en-GB"/>
        </w:rPr>
        <w:t>R(x, w)</w:t>
      </w:r>
      <w:r w:rsidRPr="00BE0BE9">
        <w:rPr>
          <w:lang w:val="en-GB"/>
        </w:rPr>
        <w:t xml:space="preserve"> with public input</w:t>
      </w:r>
      <w:r w:rsidR="00A3290B" w:rsidRPr="00BE0BE9">
        <w:rPr>
          <w:lang w:val="en-GB"/>
        </w:rPr>
        <w:t>(</w:t>
      </w:r>
      <w:r w:rsidRPr="00BE0BE9">
        <w:rPr>
          <w:lang w:val="en-GB"/>
        </w:rPr>
        <w:t>x</w:t>
      </w:r>
      <w:r w:rsidR="00A3290B" w:rsidRPr="00BE0BE9">
        <w:rPr>
          <w:lang w:val="en-GB"/>
        </w:rPr>
        <w:t>)</w:t>
      </w:r>
      <w:r w:rsidRPr="00BE0BE9">
        <w:rPr>
          <w:lang w:val="en-GB"/>
        </w:rPr>
        <w:t xml:space="preserve"> and private witness</w:t>
      </w:r>
      <w:r w:rsidR="00A3290B" w:rsidRPr="00BE0BE9">
        <w:rPr>
          <w:lang w:val="en-GB"/>
        </w:rPr>
        <w:t>(</w:t>
      </w:r>
      <w:r w:rsidRPr="00BE0BE9">
        <w:rPr>
          <w:lang w:val="en-GB"/>
        </w:rPr>
        <w:t>w</w:t>
      </w:r>
      <w:r w:rsidR="00A3290B" w:rsidRPr="00BE0BE9">
        <w:rPr>
          <w:lang w:val="en-GB"/>
        </w:rPr>
        <w:t>)</w:t>
      </w:r>
      <w:r w:rsidRPr="00BE0BE9">
        <w:rPr>
          <w:lang w:val="en-GB"/>
        </w:rPr>
        <w:t>, a sound ZKP scheme must satisfy three properties.</w:t>
      </w:r>
      <w:r w:rsidRPr="004C6FA3">
        <w:rPr>
          <w:lang w:val="en-GB"/>
        </w:rPr>
        <w:t xml:space="preserve"> Completeness means that if the statement is true and both parties behave honestly, the verifier accepts the proof. Soundness means a dishonest prover cannot convince the verifier of a false statement except with negligible probability. Zero-knowledge means the verifier learns nothing beyond the fact that the statement holds</w:t>
      </w:r>
      <w:r w:rsidR="00CC55B8" w:rsidRPr="004C6FA3">
        <w:rPr>
          <w:lang w:val="en-GB"/>
        </w:rPr>
        <w:t xml:space="preserve">, </w:t>
      </w:r>
      <w:r w:rsidRPr="004C6FA3">
        <w:rPr>
          <w:lang w:val="en-GB"/>
        </w:rPr>
        <w:t>not the witness, and not anything derivable from it.</w:t>
      </w:r>
    </w:p>
    <w:p w14:paraId="0827B404" w14:textId="77777777" w:rsidR="00ED0AE0" w:rsidRPr="004C6FA3" w:rsidRDefault="00000000" w:rsidP="004C1623">
      <w:pPr>
        <w:spacing w:after="200" w:line="360" w:lineRule="auto"/>
        <w:jc w:val="both"/>
        <w:rPr>
          <w:lang w:val="en-GB"/>
        </w:rPr>
      </w:pPr>
      <w:r w:rsidRPr="004C6FA3">
        <w:rPr>
          <w:lang w:val="en-GB"/>
        </w:rPr>
        <w:t>These three properties supply the security guarantees this research relies on, but they are not, in themselves, what the study sets out to measure. The central question here is a practical one: what computational and blockchain costs does a privacy-preserving credential workflow actually incur once it is implemented as a ZK-SNARK?</w:t>
      </w:r>
    </w:p>
    <w:p w14:paraId="7631B918" w14:textId="77777777" w:rsidR="00ED0AE0" w:rsidRPr="004C6FA3" w:rsidRDefault="00000000" w:rsidP="004C1623">
      <w:pPr>
        <w:pStyle w:val="Heading2"/>
        <w:rPr>
          <w:lang w:val="en-GB"/>
        </w:rPr>
      </w:pPr>
      <w:r w:rsidRPr="004C6FA3">
        <w:rPr>
          <w:lang w:val="en-GB"/>
        </w:rPr>
        <w:t>2.2.2 ZK-SNARKs</w:t>
      </w:r>
    </w:p>
    <w:p w14:paraId="6C96BE09" w14:textId="257E587D" w:rsidR="00ED0AE0" w:rsidRPr="004C6FA3" w:rsidRDefault="00000000" w:rsidP="004C1623">
      <w:pPr>
        <w:spacing w:after="200" w:line="360" w:lineRule="auto"/>
        <w:jc w:val="both"/>
        <w:rPr>
          <w:lang w:val="en-GB"/>
        </w:rPr>
      </w:pPr>
      <w:r w:rsidRPr="004C6FA3">
        <w:rPr>
          <w:lang w:val="en-GB"/>
        </w:rPr>
        <w:t>ZK-SNARKs</w:t>
      </w:r>
      <w:r w:rsidR="0025509A" w:rsidRPr="004C6FA3">
        <w:rPr>
          <w:lang w:val="en-GB"/>
        </w:rPr>
        <w:t xml:space="preserve"> (</w:t>
      </w:r>
      <w:r w:rsidRPr="004C6FA3">
        <w:rPr>
          <w:lang w:val="en-GB"/>
        </w:rPr>
        <w:t>Zero-Knowledge Succinct Non-Interactive Arguments of Knowledge</w:t>
      </w:r>
      <w:r w:rsidR="0025509A" w:rsidRPr="004C6FA3">
        <w:rPr>
          <w:lang w:val="en-GB"/>
        </w:rPr>
        <w:t>)</w:t>
      </w:r>
      <w:r w:rsidRPr="004C6FA3">
        <w:rPr>
          <w:lang w:val="en-GB"/>
        </w:rPr>
        <w:t xml:space="preserve"> are a family of non-interactive zero-knowledge proofs prized for producing small proofs that verify quickly. Their appeal in blockchain settings comes from moving the heavy computation off-chain while leaving the verifier, which may simply be a smart contract, to check a short, fixed-size proof. Succinctness, however, does not mean every performance dimension is decoupled from circuit design. Proof generation time, witness construction, memory use, the size and shape of the proof </w:t>
      </w:r>
      <w:r w:rsidRPr="004C6FA3">
        <w:rPr>
          <w:lang w:val="en-GB"/>
        </w:rPr>
        <w:lastRenderedPageBreak/>
        <w:t>itself, the number of public inputs, the choice of proving backend, and the verifier's own implementation can all shift practical performance in either direction.</w:t>
      </w:r>
    </w:p>
    <w:p w14:paraId="6E0543E5" w14:textId="77777777" w:rsidR="00ED0AE0" w:rsidRPr="004C6FA3" w:rsidRDefault="00000000" w:rsidP="004C1623">
      <w:pPr>
        <w:spacing w:after="200" w:line="360" w:lineRule="auto"/>
        <w:jc w:val="both"/>
        <w:rPr>
          <w:lang w:val="en-GB"/>
        </w:rPr>
      </w:pPr>
      <w:r w:rsidRPr="004C6FA3">
        <w:rPr>
          <w:lang w:val="en-GB"/>
        </w:rPr>
        <w:t>A typical ZK-SNARK workflow proceeds through circuit definition, witness construction, proof generation, and proof verification, with some proving systems additionally requiring a setup or key-generation phase. The distinction between proving and verifying is central to this research, because there is no guarantee that computational effort is shared evenly between the two: a system can be cheap to verify and expensive to prove, or vice versa.</w:t>
      </w:r>
    </w:p>
    <w:p w14:paraId="5B0AA64B" w14:textId="016CDBB5" w:rsidR="00ED0AE0" w:rsidRPr="004C6FA3" w:rsidRDefault="00000000" w:rsidP="004C1623">
      <w:pPr>
        <w:spacing w:after="200" w:line="360" w:lineRule="auto"/>
        <w:jc w:val="both"/>
        <w:rPr>
          <w:lang w:val="en-GB"/>
        </w:rPr>
      </w:pPr>
      <w:r w:rsidRPr="004C6FA3">
        <w:rPr>
          <w:lang w:val="en-GB"/>
        </w:rPr>
        <w:t xml:space="preserve">A standard ZK-SNARK scheme is built from three polynomial-time algorithms </w:t>
      </w:r>
      <w:r w:rsidR="001F02FD" w:rsidRPr="004C6FA3">
        <w:rPr>
          <w:lang w:val="en-GB"/>
        </w:rPr>
        <w:t>(</w:t>
      </w:r>
      <w:r w:rsidRPr="004C6FA3">
        <w:rPr>
          <w:lang w:val="en-GB"/>
        </w:rPr>
        <w:t>Setup, Prove, and Verify</w:t>
      </w:r>
      <w:r w:rsidR="001F02FD" w:rsidRPr="004C6FA3">
        <w:rPr>
          <w:lang w:val="en-GB"/>
        </w:rPr>
        <w:t>)</w:t>
      </w:r>
      <w:r w:rsidRPr="004C6FA3">
        <w:rPr>
          <w:lang w:val="en-GB"/>
        </w:rPr>
        <w:t xml:space="preserve"> and enforces succinct proof sizes and fast verification regardless of how large the underlying computation was. To make a computation provable inside a ZK-SNARK, high-level code must first be reduced to an arithmetic circuit over a finite field. Older systems relied on Rank-1 Constraint Systems (R1CS) to express this as equations; Noir instead uses PlonKish arithmetization, whose custom gates and Plookup tables meaningfully cut the constraint overhead of operations that are typically expensive to express, such as cryptographic hashing and range checks.</w:t>
      </w:r>
    </w:p>
    <w:p w14:paraId="429A800F" w14:textId="77777777" w:rsidR="00ED0AE0" w:rsidRPr="004C6FA3" w:rsidRDefault="00000000" w:rsidP="004C1623">
      <w:pPr>
        <w:pStyle w:val="Heading2"/>
        <w:rPr>
          <w:lang w:val="en-GB"/>
        </w:rPr>
      </w:pPr>
      <w:r w:rsidRPr="004C6FA3">
        <w:rPr>
          <w:lang w:val="en-GB"/>
        </w:rPr>
        <w:t>2.2.3 Proof Generation and Verification as Separate Performance Problems</w:t>
      </w:r>
    </w:p>
    <w:p w14:paraId="3C2FA01B" w14:textId="77777777" w:rsidR="00ED0AE0" w:rsidRPr="004C6FA3" w:rsidRDefault="00000000" w:rsidP="004C1623">
      <w:pPr>
        <w:spacing w:after="200" w:line="360" w:lineRule="auto"/>
        <w:jc w:val="both"/>
        <w:rPr>
          <w:lang w:val="en-GB"/>
        </w:rPr>
      </w:pPr>
      <w:r w:rsidRPr="004C6FA3">
        <w:rPr>
          <w:lang w:val="en-GB"/>
        </w:rPr>
        <w:t>The literature broadly supports treating off-chain proving and on-chain (or off-chain) verification as related but distinct problems rather than folding them into a single efficiency figure. Schanzenbach et al. (2019) introduced ZKlaims, a SNARK-based system for privacy-preserving attribute credentials, and included a performance evaluation covering both stages. Later credential research extended this by measuring presentation, verification, and blockchain-related costs separately (Flamini et al., 2024; Xu et al., 2023). Taken together, these studies support reporting proving and verification performance as separate figures, rather than compressing a credential system's efficiency into one number.</w:t>
      </w:r>
    </w:p>
    <w:p w14:paraId="0A1E11CA" w14:textId="77777777" w:rsidR="00ED0AE0" w:rsidRPr="004C6FA3" w:rsidRDefault="00000000" w:rsidP="004C1623">
      <w:pPr>
        <w:pStyle w:val="Heading2"/>
        <w:spacing w:before="320" w:after="160"/>
        <w:rPr>
          <w:lang w:val="en-GB"/>
        </w:rPr>
      </w:pPr>
      <w:r w:rsidRPr="004C6FA3">
        <w:rPr>
          <w:bCs/>
          <w:lang w:val="en-GB"/>
        </w:rPr>
        <w:t>2.3 Attribute-Based and Verifiable Credentials</w:t>
      </w:r>
    </w:p>
    <w:p w14:paraId="3E9D2E07" w14:textId="77777777" w:rsidR="00ED0AE0" w:rsidRPr="004C6FA3" w:rsidRDefault="00000000" w:rsidP="004C1623">
      <w:pPr>
        <w:pStyle w:val="Heading2"/>
        <w:rPr>
          <w:lang w:val="en-GB"/>
        </w:rPr>
      </w:pPr>
      <w:r w:rsidRPr="004C6FA3">
        <w:rPr>
          <w:lang w:val="en-GB"/>
        </w:rPr>
        <w:t>2.3.1 Attribute-Based Credentials</w:t>
      </w:r>
    </w:p>
    <w:p w14:paraId="2EFB8C80" w14:textId="3167B5C5" w:rsidR="00ED0AE0" w:rsidRPr="004C6FA3" w:rsidRDefault="00000000" w:rsidP="004C1623">
      <w:pPr>
        <w:spacing w:after="200" w:line="360" w:lineRule="auto"/>
        <w:jc w:val="both"/>
        <w:rPr>
          <w:lang w:val="en-GB"/>
        </w:rPr>
      </w:pPr>
      <w:r w:rsidRPr="004C6FA3">
        <w:rPr>
          <w:lang w:val="en-GB"/>
        </w:rPr>
        <w:t>Attribute-</w:t>
      </w:r>
      <w:r w:rsidR="00CE690E" w:rsidRPr="004C6FA3">
        <w:rPr>
          <w:lang w:val="en-GB"/>
        </w:rPr>
        <w:t>B</w:t>
      </w:r>
      <w:r w:rsidRPr="004C6FA3">
        <w:rPr>
          <w:lang w:val="en-GB"/>
        </w:rPr>
        <w:t xml:space="preserve">ased </w:t>
      </w:r>
      <w:r w:rsidR="00CE690E" w:rsidRPr="004C6FA3">
        <w:rPr>
          <w:lang w:val="en-GB"/>
        </w:rPr>
        <w:t>C</w:t>
      </w:r>
      <w:r w:rsidRPr="004C6FA3">
        <w:rPr>
          <w:lang w:val="en-GB"/>
        </w:rPr>
        <w:t xml:space="preserve">redentials (ABCs) let a holder receive claims from an issuer and later demonstrate possession of those claims to a verifier without disclosing more personally identifying </w:t>
      </w:r>
      <w:r w:rsidRPr="004C6FA3">
        <w:rPr>
          <w:lang w:val="en-GB"/>
        </w:rPr>
        <w:lastRenderedPageBreak/>
        <w:t>information than is strictly necessary. Common attributes include age, nationality, membership status, educational qualifications, or general eligibility. The model rests on three roles</w:t>
      </w:r>
      <w:r w:rsidR="00BA14EA" w:rsidRPr="004C6FA3">
        <w:rPr>
          <w:lang w:val="en-GB"/>
        </w:rPr>
        <w:t xml:space="preserve">, </w:t>
      </w:r>
      <w:r w:rsidRPr="004C6FA3">
        <w:rPr>
          <w:lang w:val="en-GB"/>
        </w:rPr>
        <w:t>issuer, holder, and verifier</w:t>
      </w:r>
      <w:r w:rsidR="00BA14EA" w:rsidRPr="004C6FA3">
        <w:rPr>
          <w:lang w:val="en-GB"/>
        </w:rPr>
        <w:t xml:space="preserve"> </w:t>
      </w:r>
      <w:r w:rsidRPr="004C6FA3">
        <w:rPr>
          <w:lang w:val="en-GB"/>
        </w:rPr>
        <w:t>sometimes extended with a registry or revocation mechanism to track credential status.</w:t>
      </w:r>
    </w:p>
    <w:p w14:paraId="0349C8B2" w14:textId="144F2DF2" w:rsidR="00ED0AE0" w:rsidRPr="004C6FA3" w:rsidRDefault="00000000" w:rsidP="004C1623">
      <w:pPr>
        <w:spacing w:after="200" w:line="360" w:lineRule="auto"/>
        <w:jc w:val="both"/>
        <w:rPr>
          <w:lang w:val="en-GB"/>
        </w:rPr>
      </w:pPr>
      <w:r w:rsidRPr="004C6FA3">
        <w:rPr>
          <w:lang w:val="en-GB"/>
        </w:rPr>
        <w:t xml:space="preserve">ABCs sit within the broader verifiable-credential ecosystem. The W3C Verifiable Credentials Data Model 2.0 </w:t>
      </w:r>
      <w:r w:rsidR="008B280E" w:rsidRPr="004C6FA3">
        <w:rPr>
          <w:lang w:val="en-GB"/>
        </w:rPr>
        <w:t>formalizes</w:t>
      </w:r>
      <w:r w:rsidRPr="004C6FA3">
        <w:rPr>
          <w:lang w:val="en-GB"/>
        </w:rPr>
        <w:t xml:space="preserve"> the issuer-holder-verifier relationship and provides a standard data model for expressing and verifying claims (World Wide Web Consortium [W3C], 2025). That standard also explicitly </w:t>
      </w:r>
      <w:r w:rsidR="008B280E" w:rsidRPr="004C6FA3">
        <w:rPr>
          <w:lang w:val="en-GB"/>
        </w:rPr>
        <w:t>recognizes</w:t>
      </w:r>
      <w:r w:rsidRPr="004C6FA3">
        <w:rPr>
          <w:lang w:val="en-GB"/>
        </w:rPr>
        <w:t xml:space="preserve"> zero-knowledge mechanisms as a legitimate route to privacy-preserving credential presentation, lending institutional weight to the approach this study investigates.</w:t>
      </w:r>
    </w:p>
    <w:p w14:paraId="40A4FF00" w14:textId="77777777" w:rsidR="00ED0AE0" w:rsidRPr="004C6FA3" w:rsidRDefault="00000000" w:rsidP="004C1623">
      <w:pPr>
        <w:pStyle w:val="Heading2"/>
        <w:rPr>
          <w:lang w:val="en-GB"/>
        </w:rPr>
      </w:pPr>
      <w:r w:rsidRPr="004C6FA3">
        <w:rPr>
          <w:lang w:val="en-GB"/>
        </w:rPr>
        <w:t>2.3.2 Selective Disclosure and Predicate Proofs</w:t>
      </w:r>
    </w:p>
    <w:p w14:paraId="14D76E88" w14:textId="3BFF4948" w:rsidR="00ED0AE0" w:rsidRPr="004C6FA3" w:rsidRDefault="00000000" w:rsidP="004C1623">
      <w:pPr>
        <w:spacing w:after="200" w:line="360" w:lineRule="auto"/>
        <w:jc w:val="both"/>
        <w:rPr>
          <w:lang w:val="en-GB"/>
        </w:rPr>
      </w:pPr>
      <w:r w:rsidRPr="004C6FA3">
        <w:rPr>
          <w:lang w:val="en-GB"/>
        </w:rPr>
        <w:t>Privacy in credential systems is usually achieved in one of two ways: selective disclosure, where only chosen claims are revealed, or predicate proofs, where the holder proves an attribute satisfies some condition without revealing the attribute's value at all. Both address the same underlying problem</w:t>
      </w:r>
      <w:r w:rsidR="00F1760C" w:rsidRPr="004C6FA3">
        <w:rPr>
          <w:lang w:val="en-GB"/>
        </w:rPr>
        <w:t xml:space="preserve">, </w:t>
      </w:r>
      <w:r w:rsidRPr="004C6FA3">
        <w:rPr>
          <w:lang w:val="en-GB"/>
        </w:rPr>
        <w:t>that a verification decision often requires far less information than a credential actually contains.</w:t>
      </w:r>
    </w:p>
    <w:p w14:paraId="27B8257C" w14:textId="2C1AD8D1" w:rsidR="00ED0AE0" w:rsidRPr="004C6FA3" w:rsidRDefault="00000000" w:rsidP="004C1623">
      <w:pPr>
        <w:spacing w:after="200" w:line="360" w:lineRule="auto"/>
        <w:jc w:val="both"/>
        <w:rPr>
          <w:lang w:val="en-GB"/>
        </w:rPr>
      </w:pPr>
      <w:r w:rsidRPr="004C6FA3">
        <w:rPr>
          <w:lang w:val="en-GB"/>
        </w:rPr>
        <w:t>Flamini et al. (2024) compared the leading cryptographic mechanisms for selective disclosure, assessing them against presentation size, generation time, verification time, unlinkability and support for predicate proofs. Their work makes clear that privacy functionality and raw performance cannot be evaluated separately</w:t>
      </w:r>
      <w:r w:rsidR="005E6005" w:rsidRPr="004C6FA3">
        <w:rPr>
          <w:lang w:val="en-GB"/>
        </w:rPr>
        <w:t xml:space="preserve">, </w:t>
      </w:r>
      <w:r w:rsidRPr="004C6FA3">
        <w:rPr>
          <w:lang w:val="en-GB"/>
        </w:rPr>
        <w:t>a scheme that is elegant on paper but slow or bulky in practice will struggle in deployment. It did not, however, extend to an end-to-end Noir-based ZK-SNARK circuit verified through Ethereum smart contracts, which is precisely the gap this study addresses.</w:t>
      </w:r>
    </w:p>
    <w:p w14:paraId="5E82C3DC" w14:textId="77777777" w:rsidR="00ED0AE0" w:rsidRPr="004C6FA3" w:rsidRDefault="00000000" w:rsidP="004C1623">
      <w:pPr>
        <w:pStyle w:val="Heading2"/>
        <w:rPr>
          <w:lang w:val="en-GB"/>
        </w:rPr>
      </w:pPr>
      <w:r w:rsidRPr="004C6FA3">
        <w:rPr>
          <w:lang w:val="en-GB"/>
        </w:rPr>
        <w:t>2.3.3 Credential Revocation and Status</w:t>
      </w:r>
    </w:p>
    <w:p w14:paraId="59A0C981" w14:textId="22E34C7B" w:rsidR="00ED0AE0" w:rsidRPr="004C6FA3" w:rsidRDefault="00000000" w:rsidP="004C1623">
      <w:pPr>
        <w:spacing w:after="200" w:line="360" w:lineRule="auto"/>
        <w:jc w:val="both"/>
        <w:rPr>
          <w:lang w:val="en-GB"/>
        </w:rPr>
      </w:pPr>
      <w:r w:rsidRPr="004C6FA3">
        <w:rPr>
          <w:lang w:val="en-GB"/>
        </w:rPr>
        <w:t>Credential validity introduces a further wrinkle. Xu et al. (2023) proposed a privacy-preserving, tamper-evident revocation mechanism that combines a cryptographic accumulator with blockchain-recorded status information and zero-knowledge proofs, adding only modest overhead</w:t>
      </w:r>
      <w:r w:rsidR="00C814C5" w:rsidRPr="004C6FA3">
        <w:rPr>
          <w:lang w:val="en-GB"/>
        </w:rPr>
        <w:t xml:space="preserve">, </w:t>
      </w:r>
      <w:r w:rsidRPr="004C6FA3">
        <w:rPr>
          <w:lang w:val="en-GB"/>
        </w:rPr>
        <w:t>roughly 43 milliseconds at presentation and 31 milliseconds at verification in their prototype</w:t>
      </w:r>
      <w:r w:rsidR="00C814C5" w:rsidRPr="004C6FA3">
        <w:rPr>
          <w:lang w:val="en-GB"/>
        </w:rPr>
        <w:t xml:space="preserve">, </w:t>
      </w:r>
      <w:r w:rsidRPr="004C6FA3">
        <w:rPr>
          <w:lang w:val="en-GB"/>
        </w:rPr>
        <w:t xml:space="preserve">while also offering a scalability analysis. The study shows that revocation can be woven into a privacy-preserving credential system, but it also shows that doing so is not free: additional cryptographic </w:t>
      </w:r>
      <w:r w:rsidRPr="004C6FA3">
        <w:rPr>
          <w:lang w:val="en-GB"/>
        </w:rPr>
        <w:lastRenderedPageBreak/>
        <w:t>components change both proving and verification performance in ways that need to be measured, not assumed.</w:t>
      </w:r>
    </w:p>
    <w:p w14:paraId="085F3A00" w14:textId="77777777" w:rsidR="00ED0AE0" w:rsidRPr="004C6FA3" w:rsidRDefault="00000000" w:rsidP="004C1623">
      <w:pPr>
        <w:spacing w:after="200" w:line="360" w:lineRule="auto"/>
        <w:jc w:val="both"/>
        <w:rPr>
          <w:lang w:val="en-GB"/>
        </w:rPr>
      </w:pPr>
      <w:r w:rsidRPr="004C6FA3">
        <w:rPr>
          <w:lang w:val="en-GB"/>
        </w:rPr>
        <w:t>For the present study, revocation is treated as a distinct, optional experimental feature rather than something quietly folded into the definition of “attribute complexity.” Where it is included, its circuit cost will be measured on its own terms, separate from the base credential logic.</w:t>
      </w:r>
    </w:p>
    <w:p w14:paraId="4840C733" w14:textId="77777777" w:rsidR="00ED0AE0" w:rsidRPr="004C6FA3" w:rsidRDefault="00000000" w:rsidP="004C1623">
      <w:pPr>
        <w:pStyle w:val="Heading2"/>
        <w:spacing w:before="320" w:after="160"/>
        <w:rPr>
          <w:lang w:val="en-GB"/>
        </w:rPr>
      </w:pPr>
      <w:r w:rsidRPr="004C6FA3">
        <w:rPr>
          <w:bCs/>
          <w:lang w:val="en-GB"/>
        </w:rPr>
        <w:t>2.4 Alternative Cryptographic Approaches to Privacy-Preserving Credentials</w:t>
      </w:r>
    </w:p>
    <w:p w14:paraId="7826C804" w14:textId="77777777" w:rsidR="00ED0AE0" w:rsidRPr="004C6FA3" w:rsidRDefault="00000000" w:rsidP="004C1623">
      <w:pPr>
        <w:pStyle w:val="Heading2"/>
        <w:rPr>
          <w:lang w:val="en-GB"/>
        </w:rPr>
      </w:pPr>
      <w:r w:rsidRPr="004C6FA3">
        <w:rPr>
          <w:lang w:val="en-GB"/>
        </w:rPr>
        <w:t>2.4.1 BBS-Based Selective Disclosure</w:t>
      </w:r>
    </w:p>
    <w:p w14:paraId="02D42F27" w14:textId="2B224493" w:rsidR="00ED0AE0" w:rsidRPr="004C6FA3" w:rsidRDefault="00000000" w:rsidP="004C1623">
      <w:pPr>
        <w:spacing w:after="200" w:line="360" w:lineRule="auto"/>
        <w:jc w:val="both"/>
        <w:rPr>
          <w:lang w:val="en-GB"/>
        </w:rPr>
      </w:pPr>
      <w:r w:rsidRPr="004C6FA3">
        <w:rPr>
          <w:lang w:val="en-GB"/>
        </w:rPr>
        <w:t xml:space="preserve">BBS+ signatures offer a different route to selective disclosure: a holder derives a proof that reveals only the claims they choose, while keeping every undisclosed claim protected. The W3C BBS Cryptosuite </w:t>
      </w:r>
      <w:r w:rsidR="00E56797" w:rsidRPr="004C6FA3">
        <w:rPr>
          <w:lang w:val="en-GB"/>
        </w:rPr>
        <w:t>formalizes</w:t>
      </w:r>
      <w:r w:rsidRPr="004C6FA3">
        <w:rPr>
          <w:lang w:val="en-GB"/>
        </w:rPr>
        <w:t xml:space="preserve"> this approach and its unlinkable derived-proof property as a data-integrity standard (W3C, 2026), and Flamini et al. (2024) include BBS among the mechanisms they benchmark.</w:t>
      </w:r>
    </w:p>
    <w:p w14:paraId="21219BA6" w14:textId="5EA8DCBC" w:rsidR="00ED0AE0" w:rsidRPr="004C6FA3" w:rsidRDefault="00000000" w:rsidP="004C1623">
      <w:pPr>
        <w:spacing w:after="200" w:line="360" w:lineRule="auto"/>
        <w:jc w:val="both"/>
        <w:rPr>
          <w:lang w:val="en-GB"/>
        </w:rPr>
      </w:pPr>
      <w:r w:rsidRPr="004C6FA3">
        <w:rPr>
          <w:lang w:val="en-GB"/>
        </w:rPr>
        <w:t>BBS-based schemes matter to this review because they demonstrate that ZK-SNARKs are not the only credible mechanism for privacy-preserving presentation. This study does not set out to prove that Noir and ZK-SNARKs are universally superior to BBS or any other approach; its aim is narrower to measure how one specific, well-defined ZK-SNARK credential implementation performs.</w:t>
      </w:r>
    </w:p>
    <w:p w14:paraId="215CF6CA" w14:textId="77777777" w:rsidR="00ED0AE0" w:rsidRPr="004C6FA3" w:rsidRDefault="00000000" w:rsidP="004C1623">
      <w:pPr>
        <w:pStyle w:val="Heading2"/>
        <w:rPr>
          <w:lang w:val="en-GB"/>
        </w:rPr>
      </w:pPr>
      <w:r w:rsidRPr="004C6FA3">
        <w:rPr>
          <w:lang w:val="en-GB"/>
        </w:rPr>
        <w:t>2.4.2 Merkle-Based Credential Approaches</w:t>
      </w:r>
    </w:p>
    <w:p w14:paraId="067478CE" w14:textId="77777777" w:rsidR="00ED0AE0" w:rsidRPr="004C6FA3" w:rsidRDefault="00000000" w:rsidP="004C1623">
      <w:pPr>
        <w:spacing w:after="200" w:line="360" w:lineRule="auto"/>
        <w:jc w:val="both"/>
        <w:rPr>
          <w:lang w:val="en-GB"/>
        </w:rPr>
      </w:pPr>
      <w:r w:rsidRPr="004C6FA3">
        <w:rPr>
          <w:lang w:val="en-GB"/>
        </w:rPr>
        <w:t>Merkle-tree constructions offer compact membership proofs that pair naturally with blockchain commitments. Saramago et al. (2023) proposed a privacy-preserving, transparent certification system built on an incremental Merkle tree of credential commitments, in which users keep their credentials off-chain and prove ownership and claims in zero knowledge. The design shows that privacy, transparency, and a reduction in linkable on-chain data can coexist within a single architecture.</w:t>
      </w:r>
    </w:p>
    <w:p w14:paraId="3D4B2D02" w14:textId="77777777" w:rsidR="00ED0AE0" w:rsidRPr="004C6FA3" w:rsidRDefault="00000000" w:rsidP="004C1623">
      <w:pPr>
        <w:spacing w:after="200" w:line="360" w:lineRule="auto"/>
        <w:jc w:val="both"/>
        <w:rPr>
          <w:lang w:val="en-GB"/>
        </w:rPr>
      </w:pPr>
      <w:r w:rsidRPr="004C6FA3">
        <w:rPr>
          <w:lang w:val="en-GB"/>
        </w:rPr>
        <w:t>Its architecture nonetheless differs substantially from the Noir-based benchmark proposed here, so it is better read as comparative architectural evidence than as a transferable performance baseline.</w:t>
      </w:r>
    </w:p>
    <w:p w14:paraId="2C1FD343" w14:textId="77777777" w:rsidR="0097541F" w:rsidRPr="004C6FA3" w:rsidRDefault="0097541F" w:rsidP="004C1623">
      <w:pPr>
        <w:pStyle w:val="Heading2"/>
        <w:rPr>
          <w:lang w:val="en-GB"/>
        </w:rPr>
      </w:pPr>
      <w:r w:rsidRPr="004C6FA3">
        <w:rPr>
          <w:lang w:val="en-GB"/>
        </w:rPr>
        <w:br w:type="page"/>
      </w:r>
    </w:p>
    <w:p w14:paraId="080A8C15" w14:textId="6C8B03DB" w:rsidR="00ED0AE0" w:rsidRPr="004C6FA3" w:rsidRDefault="00000000" w:rsidP="004C1623">
      <w:pPr>
        <w:pStyle w:val="Heading2"/>
        <w:rPr>
          <w:lang w:val="en-GB"/>
        </w:rPr>
      </w:pPr>
      <w:r w:rsidRPr="004C6FA3">
        <w:rPr>
          <w:lang w:val="en-GB"/>
        </w:rPr>
        <w:lastRenderedPageBreak/>
        <w:t>2.4.3 ZK-SNARK-Based Credential Approaches</w:t>
      </w:r>
    </w:p>
    <w:p w14:paraId="17ACB9C1" w14:textId="77777777" w:rsidR="00ED0AE0" w:rsidRPr="004C6FA3" w:rsidRDefault="00000000" w:rsidP="004C1623">
      <w:pPr>
        <w:spacing w:after="200" w:line="360" w:lineRule="auto"/>
        <w:jc w:val="both"/>
        <w:rPr>
          <w:lang w:val="en-GB"/>
        </w:rPr>
      </w:pPr>
      <w:r w:rsidRPr="004C6FA3">
        <w:rPr>
          <w:lang w:val="en-GB"/>
        </w:rPr>
        <w:t>ZK-SNARKs have already been applied directly to privacy-preserving attribute claims. ZKlaims demonstrated non-interactive proofs over attribute-based credentials (Schanzenbach et al., 2019). Di Francesco Maesa et al. (2023) extended this line of work by integrating zero-knowledge proofs into blockchain-based attribute access control, introducing the notion of private attributes within an XACML-style policy system and providing a prototype evaluation. Garcia-Grau et al. (2024) went a step further, combining privacy-preserving credentials with Ethereum smart contracts to constrain how a credential could be used once issued.</w:t>
      </w:r>
    </w:p>
    <w:p w14:paraId="585ED676" w14:textId="20FAFDFF" w:rsidR="00ED0AE0" w:rsidRPr="004C6FA3" w:rsidRDefault="00000000" w:rsidP="004C1623">
      <w:pPr>
        <w:spacing w:after="200" w:line="360" w:lineRule="auto"/>
        <w:jc w:val="both"/>
        <w:rPr>
          <w:lang w:val="en-GB"/>
        </w:rPr>
      </w:pPr>
      <w:r w:rsidRPr="004C6FA3">
        <w:rPr>
          <w:lang w:val="en-GB"/>
        </w:rPr>
        <w:t>These studies collectively demonstrate feasibility, but their credential models, proof constructions, blockchain environments, and performance metrics all differ from one another, and from the implementation proposed here. Their numerical results, in other words, cannot simply be carried over to a Noir/Barretenberg implementation</w:t>
      </w:r>
      <w:r w:rsidR="007648A0" w:rsidRPr="004C6FA3">
        <w:rPr>
          <w:lang w:val="en-GB"/>
        </w:rPr>
        <w:t xml:space="preserve">, </w:t>
      </w:r>
      <w:r w:rsidRPr="004C6FA3">
        <w:rPr>
          <w:lang w:val="en-GB"/>
        </w:rPr>
        <w:t>they establish that the approach works, not what it costs in this specific configuration.</w:t>
      </w:r>
    </w:p>
    <w:p w14:paraId="4956534B" w14:textId="77777777" w:rsidR="00ED0AE0" w:rsidRPr="004C6FA3" w:rsidRDefault="00000000" w:rsidP="004C1623">
      <w:pPr>
        <w:pStyle w:val="Heading2"/>
        <w:rPr>
          <w:lang w:val="en-GB"/>
        </w:rPr>
      </w:pPr>
      <w:r w:rsidRPr="004C6FA3">
        <w:rPr>
          <w:lang w:val="en-GB"/>
        </w:rPr>
        <w:t>2.4.4 Comparative Interpretation</w:t>
      </w:r>
    </w:p>
    <w:p w14:paraId="0FC649B4" w14:textId="77777777" w:rsidR="00ED0AE0" w:rsidRPr="004C6FA3" w:rsidRDefault="00000000" w:rsidP="004C1623">
      <w:pPr>
        <w:spacing w:after="200" w:line="360" w:lineRule="auto"/>
        <w:jc w:val="both"/>
        <w:rPr>
          <w:lang w:val="en-GB"/>
        </w:rPr>
      </w:pPr>
      <w:r w:rsidRPr="004C6FA3">
        <w:rPr>
          <w:lang w:val="en-GB"/>
        </w:rPr>
        <w:t>Read together, the literature presents several legitimate design choices rather than a single winner. BBS mechanisms are well suited to selective disclosure and unlinkable derived proofs; Merkle-based designs offer efficient membership and commitment structures; and general-purpose ZK-SNARK circuits can express richer predicates and cryptographic checks than either alternative typically allows. Which of these is “best” depends on the security model in play, the functionality the credential needs to support, how the proof is constructed, the implementation environment, and the performance budget available.</w:t>
      </w:r>
    </w:p>
    <w:p w14:paraId="45062F9E" w14:textId="77777777" w:rsidR="00ED0AE0" w:rsidRPr="004C6FA3" w:rsidRDefault="00000000" w:rsidP="004C1623">
      <w:pPr>
        <w:spacing w:after="200" w:line="360" w:lineRule="auto"/>
        <w:jc w:val="both"/>
        <w:rPr>
          <w:lang w:val="en-GB"/>
        </w:rPr>
      </w:pPr>
      <w:r w:rsidRPr="004C6FA3">
        <w:rPr>
          <w:lang w:val="en-GB"/>
        </w:rPr>
        <w:t>The question this study asks is therefore narrower than “which technology is universally superior?” It is instead: given a clearly defined attribute-based credential circuit, what computational and Ethereum-side costs arise when that circuit is implemented in Noir with a specified proving backend?</w:t>
      </w:r>
    </w:p>
    <w:p w14:paraId="0A6C303F" w14:textId="4C388FBB" w:rsidR="00981280" w:rsidRPr="004C6FA3" w:rsidRDefault="00981280" w:rsidP="004C1623">
      <w:pPr>
        <w:pStyle w:val="Heading2"/>
        <w:rPr>
          <w:lang w:val="en-GB"/>
        </w:rPr>
      </w:pPr>
      <w:r w:rsidRPr="004C6FA3">
        <w:rPr>
          <w:lang w:val="en-GB"/>
        </w:rPr>
        <w:t>2.4.5 Secure Multi-Party Computation as a Comparative Paradigm</w:t>
      </w:r>
    </w:p>
    <w:p w14:paraId="1B60B421" w14:textId="531EC7CA" w:rsidR="00981280" w:rsidRPr="004C6FA3" w:rsidRDefault="00981280" w:rsidP="004C1623">
      <w:pPr>
        <w:spacing w:after="200" w:line="360" w:lineRule="auto"/>
        <w:jc w:val="both"/>
        <w:rPr>
          <w:lang w:val="en-GB"/>
        </w:rPr>
      </w:pPr>
      <w:r w:rsidRPr="004C6FA3">
        <w:rPr>
          <w:lang w:val="en-GB"/>
        </w:rPr>
        <w:t xml:space="preserve">Zero-knowledge proofs are not the only cryptographic route to privacy-preserving verification, and the Noir/Ethereum pipeline evaluated in this study is best understood when situated against the alternative paradigm of Secure Multi-Party Computation. Where a ZK-SNARK involves a </w:t>
      </w:r>
      <w:r w:rsidRPr="004C6FA3">
        <w:rPr>
          <w:lang w:val="en-GB"/>
        </w:rPr>
        <w:lastRenderedPageBreak/>
        <w:t>single prover convincing a verifier of a statement about data the prover alone holds, SMPC allows two or more mutually distrusting parties to jointly compute an agreed function over their combined private inputs such that no participant learns anything beyond the function's output. The paradigm</w:t>
      </w:r>
      <w:r w:rsidRPr="004C6FA3">
        <w:rPr>
          <w:lang w:val="en-GB"/>
        </w:rPr>
        <w:t xml:space="preserve"> </w:t>
      </w:r>
      <w:r w:rsidRPr="004C6FA3">
        <w:rPr>
          <w:lang w:val="en-GB"/>
        </w:rPr>
        <w:t>traces to Yao's (1986) garbled-circuit construction and to the general multi-party results of Goldreich, Micali, and Wigderson (1987).</w:t>
      </w:r>
    </w:p>
    <w:p w14:paraId="4240C496" w14:textId="43FBB7BE" w:rsidR="00981280" w:rsidRPr="004C6FA3" w:rsidRDefault="00981280" w:rsidP="004C1623">
      <w:pPr>
        <w:spacing w:after="200" w:line="360" w:lineRule="auto"/>
        <w:jc w:val="both"/>
        <w:rPr>
          <w:lang w:val="en-GB"/>
        </w:rPr>
      </w:pPr>
      <w:r w:rsidRPr="004C6FA3">
        <w:rPr>
          <w:lang w:val="en-GB"/>
        </w:rPr>
        <w:t xml:space="preserve">The two paradigms display distinct efficiency </w:t>
      </w:r>
      <w:r w:rsidR="009735E6" w:rsidRPr="004C6FA3">
        <w:rPr>
          <w:lang w:val="en-GB"/>
        </w:rPr>
        <w:t>behaviours</w:t>
      </w:r>
      <w:r w:rsidRPr="004C6FA3">
        <w:rPr>
          <w:lang w:val="en-GB"/>
        </w:rPr>
        <w:t xml:space="preserve"> that matter for deployment. A ZK-SNARK concentrates computational cost in a one-time, client-side proof-generation step followed by a comparatively lightweight on-chain verification; an SMPC protocol distributes computation across all participating nodes for the full duration of the process, and typically incurs its dominant cost in inter-party communication rounds rather than in local computation. SMPC therefore does not naturally reduce to a constant-size artefact that a smart contract can cheaply check: integrating it with Ethereum verification generally requires either an off-chain committee architecture or a hybrid design in which SMPC performs the confidential computation while a proof (for example, a ZK-SNARK) attests to its correct execution on-chain.</w:t>
      </w:r>
    </w:p>
    <w:p w14:paraId="630111E7" w14:textId="33185831" w:rsidR="00981280" w:rsidRPr="004C6FA3" w:rsidRDefault="00981280" w:rsidP="004C1623">
      <w:pPr>
        <w:spacing w:after="200" w:line="360" w:lineRule="auto"/>
        <w:jc w:val="both"/>
        <w:rPr>
          <w:lang w:val="en-GB"/>
        </w:rPr>
      </w:pPr>
      <w:r w:rsidRPr="004C6FA3">
        <w:rPr>
          <w:lang w:val="en-GB"/>
        </w:rPr>
        <w:t>For this study, SMPC serves as a conceptual comparator rather than a second empirical subject. Its multi-party trust and communication assumptions are a comparatively poor structural fit for the single-prover, gas-constrained verification setting that Ethereum-based ABC presentation requires, but that judgment should be reached from evidence, not assumed</w:t>
      </w:r>
      <w:r w:rsidR="00994730" w:rsidRPr="004C6FA3">
        <w:rPr>
          <w:lang w:val="en-GB"/>
        </w:rPr>
        <w:t xml:space="preserve">, </w:t>
      </w:r>
      <w:r w:rsidRPr="004C6FA3">
        <w:rPr>
          <w:lang w:val="en-GB"/>
        </w:rPr>
        <w:t>which is why Chapter Three includes an interpretive step that reads this study's empirical results against SMPC's cost model.</w:t>
      </w:r>
    </w:p>
    <w:p w14:paraId="195DA734" w14:textId="77777777" w:rsidR="00ED0AE0" w:rsidRPr="004C6FA3" w:rsidRDefault="00000000" w:rsidP="004C1623">
      <w:pPr>
        <w:pStyle w:val="Heading2"/>
        <w:spacing w:before="320" w:after="160"/>
        <w:rPr>
          <w:lang w:val="en-GB"/>
        </w:rPr>
      </w:pPr>
      <w:r w:rsidRPr="004C6FA3">
        <w:rPr>
          <w:bCs/>
          <w:lang w:val="en-GB"/>
        </w:rPr>
        <w:t>2.5 Noir and the ZK Circuit Development Ecosystem</w:t>
      </w:r>
    </w:p>
    <w:p w14:paraId="38E43176" w14:textId="77777777" w:rsidR="00ED0AE0" w:rsidRPr="004C6FA3" w:rsidRDefault="00000000" w:rsidP="004C1623">
      <w:pPr>
        <w:pStyle w:val="Heading2"/>
        <w:rPr>
          <w:lang w:val="en-GB"/>
        </w:rPr>
      </w:pPr>
      <w:r w:rsidRPr="004C6FA3">
        <w:rPr>
          <w:lang w:val="en-GB"/>
        </w:rPr>
        <w:t>2.5.1 Noir as a Domain-Specific Language</w:t>
      </w:r>
    </w:p>
    <w:p w14:paraId="254A3EDB" w14:textId="233B8BE5" w:rsidR="00ED0AE0" w:rsidRPr="004C6FA3" w:rsidRDefault="00000000" w:rsidP="004C1623">
      <w:pPr>
        <w:spacing w:after="200" w:line="360" w:lineRule="auto"/>
        <w:jc w:val="both"/>
        <w:rPr>
          <w:lang w:val="en-GB"/>
        </w:rPr>
      </w:pPr>
      <w:r w:rsidRPr="004C6FA3">
        <w:rPr>
          <w:lang w:val="en-GB"/>
        </w:rPr>
        <w:t>Noir is a domain-specific language purpose-built for writing programs that compile down into zero-knowledge circuits. According to its own documentation, Noir compiles to an Abstract Circuit Intermediate Representation (ACIR), which deliberately separates the developer-facing program from whatever proving backend eventually consumes it</w:t>
      </w:r>
      <w:r w:rsidR="00595B4E" w:rsidRPr="004C6FA3">
        <w:rPr>
          <w:lang w:val="en-GB"/>
        </w:rPr>
        <w:t xml:space="preserve"> (</w:t>
      </w:r>
      <w:r w:rsidR="00595B4E" w:rsidRPr="004C6FA3">
        <w:rPr>
          <w:lang w:val="en-GB"/>
        </w:rPr>
        <w:t>Noir-lang.org. n.d.).</w:t>
      </w:r>
    </w:p>
    <w:p w14:paraId="2C5A19DF" w14:textId="30F7EBAB" w:rsidR="00ED0AE0" w:rsidRPr="004C6FA3" w:rsidRDefault="00000000" w:rsidP="004C1623">
      <w:pPr>
        <w:spacing w:after="200" w:line="360" w:lineRule="auto"/>
        <w:jc w:val="both"/>
        <w:rPr>
          <w:lang w:val="en-GB"/>
        </w:rPr>
      </w:pPr>
      <w:r w:rsidRPr="004C6FA3">
        <w:rPr>
          <w:lang w:val="en-GB"/>
        </w:rPr>
        <w:t xml:space="preserve">A high-level, readable language does not automatically translate into a cheap circuit. Noir's documentation itself cautions that circuit size and backend gate structure need to be inspected </w:t>
      </w:r>
      <w:r w:rsidRPr="004C6FA3">
        <w:rPr>
          <w:lang w:val="en-GB"/>
        </w:rPr>
        <w:lastRenderedPageBreak/>
        <w:t>directly to understand how a change to a program affects proving cost, and that ACIR operation counts are only an approximation of the backend's actual workload. This is an important caution for the present study: it means the number of attributes or predicates in a high-level program cannot, on its own, be treated as a reliable proxy for computational complexity</w:t>
      </w:r>
      <w:r w:rsidR="00A648C0" w:rsidRPr="004C6FA3">
        <w:rPr>
          <w:lang w:val="en-GB"/>
        </w:rPr>
        <w:t xml:space="preserve">, </w:t>
      </w:r>
      <w:r w:rsidRPr="004C6FA3">
        <w:rPr>
          <w:lang w:val="en-GB"/>
        </w:rPr>
        <w:t>the full stack has to be measured.</w:t>
      </w:r>
    </w:p>
    <w:p w14:paraId="179F5056" w14:textId="77777777" w:rsidR="00ED0AE0" w:rsidRPr="004C6FA3" w:rsidRDefault="00000000" w:rsidP="004C1623">
      <w:pPr>
        <w:pStyle w:val="Heading2"/>
        <w:rPr>
          <w:lang w:val="en-GB"/>
        </w:rPr>
      </w:pPr>
      <w:r w:rsidRPr="004C6FA3">
        <w:rPr>
          <w:lang w:val="en-GB"/>
        </w:rPr>
        <w:t>2.5.2 ACIR and Circuit Complexity</w:t>
      </w:r>
    </w:p>
    <w:p w14:paraId="55D9C24A" w14:textId="77777777" w:rsidR="00ED0AE0" w:rsidRPr="004C6FA3" w:rsidRDefault="00000000" w:rsidP="004C1623">
      <w:pPr>
        <w:spacing w:after="200" w:line="360" w:lineRule="auto"/>
        <w:jc w:val="both"/>
        <w:rPr>
          <w:lang w:val="en-GB"/>
        </w:rPr>
      </w:pPr>
      <w:r w:rsidRPr="004C6FA3">
        <w:rPr>
          <w:lang w:val="en-GB"/>
        </w:rPr>
        <w:t>ACIR sits between the Noir program and the proving backend, which means complexity can be observed at more than one level: in the source program itself, in the compiled ACIR representation, and in the backend's own circuit or gate structure. Two Noir programs that look functionally similar at the source level can, in principle, compile down into meaningfully different computational structures.</w:t>
      </w:r>
    </w:p>
    <w:p w14:paraId="1DFF82ED" w14:textId="77777777" w:rsidR="00ED0AE0" w:rsidRPr="004C6FA3" w:rsidRDefault="00000000" w:rsidP="004C1623">
      <w:pPr>
        <w:spacing w:after="200" w:line="360" w:lineRule="auto"/>
        <w:jc w:val="both"/>
        <w:rPr>
          <w:lang w:val="en-GB"/>
        </w:rPr>
      </w:pPr>
      <w:r w:rsidRPr="004C6FA3">
        <w:rPr>
          <w:lang w:val="en-GB"/>
        </w:rPr>
        <w:t>This study accordingly distinguishes between four related but separate ideas: attribute set size (how many credential attributes a benchmark scenario includes), predicate or circuit complexity (the logic needed to establish the claims), circuit size (an intermediate, measured characteristic of the compiled circuit), and performance outcomes (proof-generation time, memory, proof size, verification time, and gas consumption). Keeping these apart prevents the common mistake of treating a simple count of attributes as if it were itself a performance measurement.</w:t>
      </w:r>
    </w:p>
    <w:p w14:paraId="6E4E831B" w14:textId="77777777" w:rsidR="00ED0AE0" w:rsidRPr="004C6FA3" w:rsidRDefault="00000000" w:rsidP="004C1623">
      <w:pPr>
        <w:pStyle w:val="Heading2"/>
        <w:rPr>
          <w:lang w:val="en-GB"/>
        </w:rPr>
      </w:pPr>
      <w:r w:rsidRPr="004C6FA3">
        <w:rPr>
          <w:lang w:val="en-GB"/>
        </w:rPr>
        <w:t>2.5.3 Barretenberg and Proving Backends</w:t>
      </w:r>
    </w:p>
    <w:p w14:paraId="550887D0" w14:textId="2B6C566B" w:rsidR="00ED0AE0" w:rsidRPr="004C6FA3" w:rsidRDefault="00000000" w:rsidP="004C1623">
      <w:pPr>
        <w:spacing w:after="200" w:line="360" w:lineRule="auto"/>
        <w:jc w:val="both"/>
        <w:rPr>
          <w:lang w:val="en-GB"/>
        </w:rPr>
      </w:pPr>
      <w:r w:rsidRPr="004C6FA3">
        <w:rPr>
          <w:lang w:val="en-GB"/>
        </w:rPr>
        <w:t xml:space="preserve">Barretenberg is the proving backend most closely associated with the Noir ecosystem. Its documentation describes a workflow in which Noir produces the circuit artifacts and Barretenberg takes over for proving and verification, including EVM-oriented verification paths that generate a deployable Solidity verifier contract. This division of </w:t>
      </w:r>
      <w:r w:rsidR="009735E6" w:rsidRPr="004C6FA3">
        <w:rPr>
          <w:lang w:val="en-GB"/>
        </w:rPr>
        <w:t>labour</w:t>
      </w:r>
      <w:r w:rsidRPr="004C6FA3">
        <w:rPr>
          <w:lang w:val="en-GB"/>
        </w:rPr>
        <w:t xml:space="preserve"> matters conceptually: it means that performance is a property of the whole implementation stack</w:t>
      </w:r>
      <w:r w:rsidR="00A648C0" w:rsidRPr="004C6FA3">
        <w:rPr>
          <w:lang w:val="en-GB"/>
        </w:rPr>
        <w:t xml:space="preserve">, that is, </w:t>
      </w:r>
      <w:r w:rsidRPr="004C6FA3">
        <w:rPr>
          <w:lang w:val="en-GB"/>
        </w:rPr>
        <w:t>language, compiler, backend and verifier</w:t>
      </w:r>
      <w:r w:rsidR="00A648C0" w:rsidRPr="004C6FA3">
        <w:rPr>
          <w:lang w:val="en-GB"/>
        </w:rPr>
        <w:t xml:space="preserve">, </w:t>
      </w:r>
      <w:r w:rsidRPr="004C6FA3">
        <w:rPr>
          <w:lang w:val="en-GB"/>
        </w:rPr>
        <w:t>rather than of Noir in isolation</w:t>
      </w:r>
      <w:r w:rsidR="002350C6" w:rsidRPr="004C6FA3">
        <w:rPr>
          <w:lang w:val="en-GB"/>
        </w:rPr>
        <w:t xml:space="preserve"> (</w:t>
      </w:r>
      <w:r w:rsidR="002350C6" w:rsidRPr="004C6FA3">
        <w:rPr>
          <w:lang w:val="en-GB"/>
        </w:rPr>
        <w:t>Noir-lang.org. n.d.).</w:t>
      </w:r>
    </w:p>
    <w:p w14:paraId="6E8221FA" w14:textId="7CB938BB" w:rsidR="00ED0AE0" w:rsidRPr="004C6FA3" w:rsidRDefault="00000000" w:rsidP="004C1623">
      <w:pPr>
        <w:spacing w:after="200" w:line="360" w:lineRule="auto"/>
        <w:jc w:val="both"/>
        <w:rPr>
          <w:lang w:val="en-GB"/>
        </w:rPr>
      </w:pPr>
      <w:r w:rsidRPr="004C6FA3">
        <w:rPr>
          <w:lang w:val="en-GB"/>
        </w:rPr>
        <w:t xml:space="preserve">Because of this, the Noir version, the Barretenberg version, the proving system in use, the transcript configuration, the hardware the benchmark runs on and the verifier's own implementation can all move the measured numbers. Any credible benchmark therefore needs to document these conditions explicitly rather than treating them as incidental detail. Noir's own profiling tools, which relate high-level program operations to backend gate counts, offer one </w:t>
      </w:r>
      <w:r w:rsidRPr="004C6FA3">
        <w:rPr>
          <w:lang w:val="en-GB"/>
        </w:rPr>
        <w:lastRenderedPageBreak/>
        <w:t xml:space="preserve">practical way of investigating </w:t>
      </w:r>
      <w:r w:rsidR="00351978" w:rsidRPr="004C6FA3">
        <w:rPr>
          <w:lang w:val="en-GB"/>
        </w:rPr>
        <w:t>were</w:t>
      </w:r>
      <w:r w:rsidRPr="004C6FA3">
        <w:rPr>
          <w:lang w:val="en-GB"/>
        </w:rPr>
        <w:t xml:space="preserve"> proving bottlenecks actually arise.</w:t>
      </w:r>
      <w:r w:rsidR="00ED258B" w:rsidRPr="004C6FA3">
        <w:rPr>
          <w:lang w:val="en-GB"/>
        </w:rPr>
        <w:t xml:space="preserve"> </w:t>
      </w:r>
      <w:r w:rsidR="00ED258B" w:rsidRPr="004C6FA3">
        <w:rPr>
          <w:lang w:val="en-GB"/>
        </w:rPr>
        <w:t xml:space="preserve">Barretenberg implements Plonk-family proving schemes </w:t>
      </w:r>
      <w:r w:rsidR="00ED258B" w:rsidRPr="004C6FA3">
        <w:rPr>
          <w:lang w:val="en-GB"/>
        </w:rPr>
        <w:t>(</w:t>
      </w:r>
      <w:r w:rsidR="00ED258B" w:rsidRPr="004C6FA3">
        <w:rPr>
          <w:lang w:val="en-GB"/>
        </w:rPr>
        <w:t>most recently UltraPlonk and the UltraHonk variants</w:t>
      </w:r>
      <w:r w:rsidR="00ED258B" w:rsidRPr="004C6FA3">
        <w:rPr>
          <w:lang w:val="en-GB"/>
        </w:rPr>
        <w:t>)</w:t>
      </w:r>
      <w:r w:rsidR="00ED258B" w:rsidRPr="004C6FA3">
        <w:rPr>
          <w:lang w:val="en-GB"/>
        </w:rPr>
        <w:t xml:space="preserve"> rather than a Groth16-style system and it relies on a universal structured reference string established by a trusted-setup ceremony, so no per-circuit setup is required. Its proving is dominated by multi-scalar multiplications and number-theoretic transforms, which can optionally be accelerated with CUDA GPUs. For EVM deployment, the toolchain generates a Solidity verifier contract whose deployment and verification gas depend on the proof system in use, the number of public inputs, and the transcript configuration.</w:t>
      </w:r>
    </w:p>
    <w:p w14:paraId="4A5A9AEB" w14:textId="77777777" w:rsidR="00ED0AE0" w:rsidRPr="004C6FA3" w:rsidRDefault="00000000" w:rsidP="004C1623">
      <w:pPr>
        <w:pStyle w:val="Heading2"/>
        <w:spacing w:before="320" w:after="160"/>
        <w:rPr>
          <w:lang w:val="en-GB"/>
        </w:rPr>
      </w:pPr>
      <w:r w:rsidRPr="004C6FA3">
        <w:rPr>
          <w:bCs/>
          <w:lang w:val="en-GB"/>
        </w:rPr>
        <w:t>2.6 Ethereum as an On-chain Verification Environment</w:t>
      </w:r>
    </w:p>
    <w:p w14:paraId="10F6090F" w14:textId="77777777" w:rsidR="00ED0AE0" w:rsidRPr="004C6FA3" w:rsidRDefault="00000000" w:rsidP="004C1623">
      <w:pPr>
        <w:pStyle w:val="Heading2"/>
        <w:rPr>
          <w:lang w:val="en-GB"/>
        </w:rPr>
      </w:pPr>
      <w:r w:rsidRPr="004C6FA3">
        <w:rPr>
          <w:lang w:val="en-GB"/>
        </w:rPr>
        <w:t>2.6.1 Smart-Contract Verification</w:t>
      </w:r>
    </w:p>
    <w:p w14:paraId="49C63634" w14:textId="77777777" w:rsidR="00ED0AE0" w:rsidRPr="004C6FA3" w:rsidRDefault="00000000" w:rsidP="004C1623">
      <w:pPr>
        <w:spacing w:after="200" w:line="360" w:lineRule="auto"/>
        <w:jc w:val="both"/>
        <w:rPr>
          <w:lang w:val="en-GB"/>
        </w:rPr>
      </w:pPr>
      <w:r w:rsidRPr="004C6FA3">
        <w:rPr>
          <w:lang w:val="en-GB"/>
        </w:rPr>
        <w:t>Ethereum gives developers a public execution environment in which smart contracts can check cryptographic proofs on behalf of anyone who cares to ask. In a privacy-preserving credential workflow, a holder generates a proof off-chain and then submits that proof, along with any required public inputs, to a verifier contract. The EVM uses gas to bound how much computation any single transaction can consume and to price that computation in a way network participants can be compensated for (Wood, 2024).</w:t>
      </w:r>
    </w:p>
    <w:p w14:paraId="541A33BE" w14:textId="77777777" w:rsidR="00ED0AE0" w:rsidRPr="004C6FA3" w:rsidRDefault="00000000" w:rsidP="004C1623">
      <w:pPr>
        <w:spacing w:after="200" w:line="360" w:lineRule="auto"/>
        <w:jc w:val="both"/>
        <w:rPr>
          <w:lang w:val="en-GB"/>
        </w:rPr>
      </w:pPr>
      <w:r w:rsidRPr="004C6FA3">
        <w:rPr>
          <w:lang w:val="en-GB"/>
        </w:rPr>
        <w:t>It is worth being precise about what drives this cost, because it is easy to assume, wrongly, that a more complex private computation must automatically mean a more expensive on-chain check. In practice, on-chain verification cost depends on the proof format chosen, the specific verifier contract deployed, the number and size of public inputs, calldata size, the cryptographic operations the verifier performs, and any additional contract logic layered on top. This study accordingly treats proof-generation performance and Ethereum verification cost as related but separately measured dimensions, rather than assuming one predicts the other.</w:t>
      </w:r>
    </w:p>
    <w:p w14:paraId="0C3FEB79" w14:textId="77777777" w:rsidR="00ED0AE0" w:rsidRPr="004C6FA3" w:rsidRDefault="00000000" w:rsidP="004C1623">
      <w:pPr>
        <w:pStyle w:val="Heading2"/>
        <w:rPr>
          <w:lang w:val="en-GB"/>
        </w:rPr>
      </w:pPr>
      <w:r w:rsidRPr="004C6FA3">
        <w:rPr>
          <w:lang w:val="en-GB"/>
        </w:rPr>
        <w:t>2.6.2 Cryptographic Precompiles and Gas</w:t>
      </w:r>
    </w:p>
    <w:p w14:paraId="0B394692" w14:textId="31723876" w:rsidR="00ED0AE0" w:rsidRPr="004C6FA3" w:rsidRDefault="00000000" w:rsidP="004C1623">
      <w:pPr>
        <w:spacing w:after="200" w:line="360" w:lineRule="auto"/>
        <w:jc w:val="both"/>
        <w:rPr>
          <w:lang w:val="en-GB"/>
        </w:rPr>
      </w:pPr>
      <w:r w:rsidRPr="004C6FA3">
        <w:rPr>
          <w:lang w:val="en-GB"/>
        </w:rPr>
        <w:t xml:space="preserve">Ethereum provides </w:t>
      </w:r>
      <w:r w:rsidR="00A37FC4" w:rsidRPr="004C6FA3">
        <w:rPr>
          <w:lang w:val="en-GB"/>
        </w:rPr>
        <w:t>specialized</w:t>
      </w:r>
      <w:r w:rsidRPr="004C6FA3">
        <w:rPr>
          <w:lang w:val="en-GB"/>
        </w:rPr>
        <w:t xml:space="preserve"> precompiled contracts for certain cryptographic operations, which make elliptic-curve arithmetic far more practical than implementing the equivalent logic directly in EVM bytecode would be. Gas schedules, however, are a function of protocol and network configuration and change over time, so a gas figure quoted from one implementation or one point in time should not be treated as a universal constant. As of the current EVM specification, </w:t>
      </w:r>
      <w:r w:rsidRPr="004C6FA3">
        <w:rPr>
          <w:lang w:val="en-GB"/>
        </w:rPr>
        <w:lastRenderedPageBreak/>
        <w:t xml:space="preserve">Ethereum </w:t>
      </w:r>
      <w:r w:rsidR="00A37FC4" w:rsidRPr="004C6FA3">
        <w:rPr>
          <w:lang w:val="en-GB"/>
        </w:rPr>
        <w:t>optimizes</w:t>
      </w:r>
      <w:r w:rsidRPr="004C6FA3">
        <w:rPr>
          <w:lang w:val="en-GB"/>
        </w:rPr>
        <w:t xml:space="preserve"> BN254 elliptic-curve arithmetic through three precompiles: </w:t>
      </w:r>
      <w:r w:rsidRPr="004C6FA3">
        <w:rPr>
          <w:b/>
          <w:bCs/>
          <w:lang w:val="en-GB"/>
        </w:rPr>
        <w:t>ecAdd</w:t>
      </w:r>
      <w:r w:rsidRPr="004C6FA3">
        <w:rPr>
          <w:lang w:val="en-GB"/>
        </w:rPr>
        <w:t xml:space="preserve"> at address 0x06, priced at 150 gas per point addition; </w:t>
      </w:r>
      <w:r w:rsidRPr="004C6FA3">
        <w:rPr>
          <w:b/>
          <w:bCs/>
          <w:lang w:val="en-GB"/>
        </w:rPr>
        <w:t>ecMul</w:t>
      </w:r>
      <w:r w:rsidRPr="004C6FA3">
        <w:rPr>
          <w:lang w:val="en-GB"/>
        </w:rPr>
        <w:t xml:space="preserve"> at address 0x07, priced at 6,000 gas per scalar multiplication; and </w:t>
      </w:r>
      <w:r w:rsidRPr="004C6FA3">
        <w:rPr>
          <w:b/>
          <w:bCs/>
          <w:lang w:val="en-GB"/>
        </w:rPr>
        <w:t>ecPairing</w:t>
      </w:r>
      <w:r w:rsidRPr="004C6FA3">
        <w:rPr>
          <w:lang w:val="en-GB"/>
        </w:rPr>
        <w:t xml:space="preserve"> at address 0x08, priced at 45,000 base gas plus 34,000 gas for every pairing pair checked (Wood, 2024).</w:t>
      </w:r>
    </w:p>
    <w:p w14:paraId="2F54F8B3" w14:textId="173DEE54" w:rsidR="00ED0AE0" w:rsidRPr="004C6FA3" w:rsidRDefault="00000000" w:rsidP="004C1623">
      <w:pPr>
        <w:spacing w:after="200" w:line="360" w:lineRule="auto"/>
        <w:jc w:val="both"/>
        <w:rPr>
          <w:lang w:val="en-GB"/>
        </w:rPr>
      </w:pPr>
      <w:r w:rsidRPr="004C6FA3">
        <w:rPr>
          <w:lang w:val="en-GB"/>
        </w:rPr>
        <w:t>Because pairing checks dominate a verifier contract's gas bill, total on-chain execution cost tends to scale primarily with the structure of the proof scheme and the number of public inputs, rather than with how complex the underlying private circuit logic is. This study will document its Ethereum environment, compiler and verifier implementation, public-input structure, and measurement method in full, and will report gas usage as an empirical outcome of the specific implementation tested</w:t>
      </w:r>
      <w:r w:rsidR="00A37FC4" w:rsidRPr="004C6FA3">
        <w:rPr>
          <w:lang w:val="en-GB"/>
        </w:rPr>
        <w:t xml:space="preserve">, </w:t>
      </w:r>
      <w:r w:rsidRPr="004C6FA3">
        <w:rPr>
          <w:lang w:val="en-GB"/>
        </w:rPr>
        <w:t xml:space="preserve">not as a property that can be assumed to </w:t>
      </w:r>
      <w:r w:rsidR="00A37FC4" w:rsidRPr="004C6FA3">
        <w:rPr>
          <w:lang w:val="en-GB"/>
        </w:rPr>
        <w:t>generalize</w:t>
      </w:r>
      <w:r w:rsidRPr="004C6FA3">
        <w:rPr>
          <w:lang w:val="en-GB"/>
        </w:rPr>
        <w:t>.</w:t>
      </w:r>
    </w:p>
    <w:p w14:paraId="69D5C490" w14:textId="77777777" w:rsidR="00ED0AE0" w:rsidRPr="004C6FA3" w:rsidRDefault="00000000" w:rsidP="004C1623">
      <w:pPr>
        <w:pStyle w:val="Heading2"/>
        <w:spacing w:before="320" w:after="160"/>
        <w:rPr>
          <w:lang w:val="en-GB"/>
        </w:rPr>
      </w:pPr>
      <w:r w:rsidRPr="004C6FA3">
        <w:rPr>
          <w:bCs/>
          <w:lang w:val="en-GB"/>
        </w:rPr>
        <w:t>2.7 Performance Evaluation of ZK-SNARK-Based Credential Systems</w:t>
      </w:r>
    </w:p>
    <w:p w14:paraId="48E2CAD6" w14:textId="77777777" w:rsidR="00ED0AE0" w:rsidRPr="004C6FA3" w:rsidRDefault="00000000" w:rsidP="004C1623">
      <w:pPr>
        <w:pStyle w:val="Heading2"/>
        <w:rPr>
          <w:lang w:val="en-GB"/>
        </w:rPr>
      </w:pPr>
      <w:r w:rsidRPr="004C6FA3">
        <w:rPr>
          <w:lang w:val="en-GB"/>
        </w:rPr>
        <w:t>2.7.1 Proof-Generation Time</w:t>
      </w:r>
    </w:p>
    <w:p w14:paraId="3F8C5D9E" w14:textId="162B839A" w:rsidR="00ED0AE0" w:rsidRPr="004C6FA3" w:rsidRDefault="00000000" w:rsidP="004C1623">
      <w:pPr>
        <w:spacing w:after="200" w:line="360" w:lineRule="auto"/>
        <w:jc w:val="both"/>
        <w:rPr>
          <w:lang w:val="en-GB"/>
        </w:rPr>
      </w:pPr>
      <w:r w:rsidRPr="004C6FA3">
        <w:rPr>
          <w:lang w:val="en-GB"/>
        </w:rPr>
        <w:t>Proof-generation time</w:t>
      </w:r>
      <w:r w:rsidR="00A37FC4" w:rsidRPr="004C6FA3">
        <w:rPr>
          <w:lang w:val="en-GB"/>
        </w:rPr>
        <w:t xml:space="preserve">, </w:t>
      </w:r>
      <w:r w:rsidRPr="004C6FA3">
        <w:rPr>
          <w:lang w:val="en-GB"/>
        </w:rPr>
        <w:t>the time needed to build a valid proof from a circuit and its witness</w:t>
      </w:r>
      <w:r w:rsidR="00A37FC4" w:rsidRPr="004C6FA3">
        <w:rPr>
          <w:lang w:val="en-GB"/>
        </w:rPr>
        <w:t xml:space="preserve">, </w:t>
      </w:r>
      <w:r w:rsidRPr="004C6FA3">
        <w:rPr>
          <w:lang w:val="en-GB"/>
        </w:rPr>
        <w:t>matters most when proving happens on the holder's own device, where computing power is often modest. Existing credential and ZK benchmarking studies show that proving time can become the binding constraint on usability even where verification itself is comparatively cheap (Schanzenbach et al., 2019; Flamini et al., 2024; Guo et al., 2024). Guo et al. (2024) argue that a comprehensive ZK-SNARK evaluation needs to span six metrics across both the off-chain and on-chain boundary: proof-generation time (the wall-clock duration required for witness construction and proof calculation), peak memory consumption (the maximum RAM allocated during off-chain proving), proof size (the byte length of the generated proof transcript), local verification time (the off-chain time needed to validate that transcript), Ethereum gas consumption (the EVM execution cost of the on-chain verifier), and transaction calldata size (the total payload submitted to the network). This study adopts the same six-metric structure.</w:t>
      </w:r>
    </w:p>
    <w:p w14:paraId="06F04321" w14:textId="77777777" w:rsidR="00ED0AE0" w:rsidRPr="004C6FA3" w:rsidRDefault="00000000" w:rsidP="004C1623">
      <w:pPr>
        <w:pStyle w:val="Heading2"/>
        <w:rPr>
          <w:lang w:val="en-GB"/>
        </w:rPr>
      </w:pPr>
      <w:r w:rsidRPr="004C6FA3">
        <w:rPr>
          <w:lang w:val="en-GB"/>
        </w:rPr>
        <w:t>2.7.2 Verification Time</w:t>
      </w:r>
    </w:p>
    <w:p w14:paraId="4A4BFC77" w14:textId="77777777" w:rsidR="00ED0AE0" w:rsidRPr="004C6FA3" w:rsidRDefault="00000000" w:rsidP="004C1623">
      <w:pPr>
        <w:spacing w:after="200" w:line="360" w:lineRule="auto"/>
        <w:jc w:val="both"/>
        <w:rPr>
          <w:lang w:val="en-GB"/>
        </w:rPr>
      </w:pPr>
      <w:r w:rsidRPr="004C6FA3">
        <w:rPr>
          <w:lang w:val="en-GB"/>
        </w:rPr>
        <w:t xml:space="preserve">Verification deserves its own, separate measurement rather than being folded into the proving figure. Local verification speaks to the efficiency of the cryptographic verifier itself, while Ethereum verification additionally reflects smart-contract execution and transaction encoding </w:t>
      </w:r>
      <w:r w:rsidRPr="004C6FA3">
        <w:rPr>
          <w:lang w:val="en-GB"/>
        </w:rPr>
        <w:lastRenderedPageBreak/>
        <w:t>overhead. Keeping the two apart makes it possible to see where the dominant computational burden actually sits, rather than attributing a blended figure to the wrong stage of the pipeline.</w:t>
      </w:r>
    </w:p>
    <w:p w14:paraId="602132E7" w14:textId="77777777" w:rsidR="00ED0AE0" w:rsidRPr="004C6FA3" w:rsidRDefault="00000000" w:rsidP="004C1623">
      <w:pPr>
        <w:pStyle w:val="Heading2"/>
        <w:rPr>
          <w:lang w:val="en-GB"/>
        </w:rPr>
      </w:pPr>
      <w:r w:rsidRPr="004C6FA3">
        <w:rPr>
          <w:lang w:val="en-GB"/>
        </w:rPr>
        <w:t>2.7.3 Peak Memory Consumption</w:t>
      </w:r>
    </w:p>
    <w:p w14:paraId="74AAA14E" w14:textId="77777777" w:rsidR="00ED0AE0" w:rsidRPr="004C6FA3" w:rsidRDefault="00000000" w:rsidP="004C1623">
      <w:pPr>
        <w:spacing w:after="200" w:line="360" w:lineRule="auto"/>
        <w:jc w:val="both"/>
        <w:rPr>
          <w:lang w:val="en-GB"/>
        </w:rPr>
      </w:pPr>
      <w:r w:rsidRPr="004C6FA3">
        <w:rPr>
          <w:lang w:val="en-GB"/>
        </w:rPr>
        <w:t>Peak memory consumption matters because proving may eventually need to run on laptops, in browsers, or on mobile-class hardware, none of which offer the memory headroom of a benchmarking server. Guo et al. (2024) demonstrate the value of reporting memory alongside runtime rather than runtime alone, since a fast proof that exhausts available RAM is not, in practice, a usable one. This study will record peak memory as a first-class outcome rather than an afterthought.</w:t>
      </w:r>
    </w:p>
    <w:p w14:paraId="50FB21EC" w14:textId="77777777" w:rsidR="00ED0AE0" w:rsidRPr="004C6FA3" w:rsidRDefault="00000000" w:rsidP="004C1623">
      <w:pPr>
        <w:pStyle w:val="Heading2"/>
        <w:rPr>
          <w:lang w:val="en-GB"/>
        </w:rPr>
      </w:pPr>
      <w:r w:rsidRPr="004C6FA3">
        <w:rPr>
          <w:lang w:val="en-GB"/>
        </w:rPr>
        <w:t>2.7.4 Proof Size and Transaction Data</w:t>
      </w:r>
    </w:p>
    <w:p w14:paraId="4D514CDA" w14:textId="19C40CE7" w:rsidR="00ED0AE0" w:rsidRPr="004C6FA3" w:rsidRDefault="00000000" w:rsidP="004C1623">
      <w:pPr>
        <w:spacing w:after="200" w:line="360" w:lineRule="auto"/>
        <w:jc w:val="both"/>
        <w:rPr>
          <w:lang w:val="en-GB"/>
        </w:rPr>
      </w:pPr>
      <w:r w:rsidRPr="004C6FA3">
        <w:rPr>
          <w:lang w:val="en-GB"/>
        </w:rPr>
        <w:t>Proof size affects both transmission and storage, and it feeds directly into blockchain calldata. It should nonetheless be reported separately from total transaction calldata, because a compact proof does not guarantee a compact transaction</w:t>
      </w:r>
      <w:r w:rsidR="00FB6183" w:rsidRPr="004C6FA3">
        <w:rPr>
          <w:lang w:val="en-GB"/>
        </w:rPr>
        <w:t xml:space="preserve">, </w:t>
      </w:r>
      <w:r w:rsidRPr="004C6FA3">
        <w:rPr>
          <w:lang w:val="en-GB"/>
        </w:rPr>
        <w:t>if the public inputs or other submitted parameters are large, the calldata bill can still be substantial even when the proof itself is small.</w:t>
      </w:r>
    </w:p>
    <w:p w14:paraId="42FE132C" w14:textId="77777777" w:rsidR="00ED0AE0" w:rsidRPr="004C6FA3" w:rsidRDefault="00000000" w:rsidP="004C1623">
      <w:pPr>
        <w:pStyle w:val="Heading2"/>
        <w:rPr>
          <w:lang w:val="en-GB"/>
        </w:rPr>
      </w:pPr>
      <w:r w:rsidRPr="004C6FA3">
        <w:rPr>
          <w:lang w:val="en-GB"/>
        </w:rPr>
        <w:t>2.7.5 Ethereum Gas Consumption</w:t>
      </w:r>
    </w:p>
    <w:p w14:paraId="28325FDE" w14:textId="77777777" w:rsidR="00ED0AE0" w:rsidRPr="004C6FA3" w:rsidRDefault="00000000" w:rsidP="004C1623">
      <w:pPr>
        <w:spacing w:after="200" w:line="360" w:lineRule="auto"/>
        <w:jc w:val="both"/>
        <w:rPr>
          <w:lang w:val="en-GB"/>
        </w:rPr>
      </w:pPr>
      <w:r w:rsidRPr="004C6FA3">
        <w:rPr>
          <w:lang w:val="en-GB"/>
        </w:rPr>
        <w:t>Gas consumption is the central metric for judging Ethereum-based credential verification, since it translates directly into real transaction cost for whoever pays it. It should, however, always be read alongside the proof format, verifier design, public-input count, calldata size, and execution environment that produced it, rather than treated as an intrinsic, fixed property of “a ZK-SNARK” in the abstract.</w:t>
      </w:r>
    </w:p>
    <w:p w14:paraId="2F949C2B" w14:textId="77777777" w:rsidR="00ED0AE0" w:rsidRPr="004C6FA3" w:rsidRDefault="00000000" w:rsidP="004C1623">
      <w:pPr>
        <w:pStyle w:val="Heading2"/>
        <w:rPr>
          <w:lang w:val="en-GB"/>
        </w:rPr>
      </w:pPr>
      <w:r w:rsidRPr="004C6FA3">
        <w:rPr>
          <w:lang w:val="en-GB"/>
        </w:rPr>
        <w:t>2.7.6 Complexity and Scalability</w:t>
      </w:r>
    </w:p>
    <w:p w14:paraId="7337F343" w14:textId="77777777" w:rsidR="00ED0AE0" w:rsidRPr="004C6FA3" w:rsidRDefault="00000000" w:rsidP="004C1623">
      <w:pPr>
        <w:spacing w:after="200" w:line="360" w:lineRule="auto"/>
        <w:jc w:val="both"/>
        <w:rPr>
          <w:lang w:val="en-GB"/>
        </w:rPr>
      </w:pPr>
      <w:r w:rsidRPr="004C6FA3">
        <w:rPr>
          <w:lang w:val="en-GB"/>
        </w:rPr>
        <w:t>The literature indicates that increasing credential or circuit complexity tends to raise proving time, memory demand, and related off-chain resource use. It does not follow, however, that greater private computation produces a proportional rise in on-chain verification cost — part of what makes proof systems useful is precisely that they can compress a complex private computation into a verification procedure whose cost is set mainly by the proof system and the public inputs, not by how much work the prover did.</w:t>
      </w:r>
    </w:p>
    <w:p w14:paraId="6C881405" w14:textId="6FE93819" w:rsidR="00ED0AE0" w:rsidRPr="004C6FA3" w:rsidRDefault="00000000" w:rsidP="004C1623">
      <w:pPr>
        <w:spacing w:after="200" w:line="360" w:lineRule="auto"/>
        <w:jc w:val="both"/>
        <w:rPr>
          <w:lang w:val="en-GB"/>
        </w:rPr>
      </w:pPr>
      <w:r w:rsidRPr="004C6FA3">
        <w:rPr>
          <w:lang w:val="en-GB"/>
        </w:rPr>
        <w:lastRenderedPageBreak/>
        <w:t>Unless the proposed experiment specifically measures concurrency or system-level throughput, it should stop short of claiming to measure “scalability” in the broadest sense of that word. It will instead evaluate how performance trends as credential and circuit complexity increase, and discuss what those trends imply for practical scalability without overstating the claim.</w:t>
      </w:r>
      <w:r w:rsidR="00A37FC4" w:rsidRPr="004C6FA3">
        <w:rPr>
          <w:lang w:val="en-GB"/>
        </w:rPr>
        <w:br w:type="page"/>
      </w:r>
    </w:p>
    <w:p w14:paraId="6E1ACCCB" w14:textId="77777777" w:rsidR="00ED0AE0" w:rsidRPr="004C6FA3" w:rsidRDefault="00000000" w:rsidP="004C1623">
      <w:pPr>
        <w:pStyle w:val="Heading2"/>
        <w:spacing w:before="320" w:after="160"/>
        <w:rPr>
          <w:lang w:val="en-GB"/>
        </w:rPr>
      </w:pPr>
      <w:r w:rsidRPr="004C6FA3">
        <w:rPr>
          <w:bCs/>
          <w:lang w:val="en-GB"/>
        </w:rPr>
        <w:lastRenderedPageBreak/>
        <w:t>2.8 Empirical Studies and Critical Comparison</w:t>
      </w:r>
    </w:p>
    <w:p w14:paraId="152F754B" w14:textId="77777777" w:rsidR="00ED0AE0" w:rsidRPr="004C6FA3" w:rsidRDefault="00000000" w:rsidP="004C1623">
      <w:pPr>
        <w:spacing w:after="200" w:line="360" w:lineRule="auto"/>
        <w:jc w:val="both"/>
        <w:rPr>
          <w:lang w:val="en-GB"/>
        </w:rPr>
      </w:pPr>
      <w:r w:rsidRPr="004C6FA3">
        <w:rPr>
          <w:lang w:val="en-GB"/>
        </w:rPr>
        <w:t>The literature reviewed here falls into three broad groups. The first group demonstrates that privacy-preserving credential functionality is achievable at all. ZKlaims established an early SNARK-based approach to attribute credentials, and subsequent work extended this into blockchain-based access control, credential revocation, and transparent certification mechanisms (Schanzenbach et al., 2019; Di Francesco Maesa et al., 2023; Saramago et al., 2023; Xu et al., 2023).</w:t>
      </w:r>
    </w:p>
    <w:p w14:paraId="58B3874D" w14:textId="77777777" w:rsidR="00ED0AE0" w:rsidRPr="004C6FA3" w:rsidRDefault="00000000" w:rsidP="004C1623">
      <w:pPr>
        <w:spacing w:after="200" w:line="360" w:lineRule="auto"/>
        <w:jc w:val="both"/>
        <w:rPr>
          <w:lang w:val="en-GB"/>
        </w:rPr>
      </w:pPr>
      <w:r w:rsidRPr="004C6FA3">
        <w:rPr>
          <w:lang w:val="en-GB"/>
        </w:rPr>
        <w:t>The second group evaluates the cryptographic mechanisms used for credential presentation itself. Flamini et al. (2024) compared selective-disclosure mechanisms against both functional and experimental criteria, including presentation size and generation/verification time. Li (2022) examined a blockchain-oriented credential scheme built on selective disclosure and aggregate signatures. Both studies demonstrate the value of empirical, head-to-head evaluation, but neither offers the end-to-end Noir/Ethereum benchmark this study sets out to construct.</w:t>
      </w:r>
    </w:p>
    <w:p w14:paraId="7A5A72A1" w14:textId="7A192ACC" w:rsidR="00ED0AE0" w:rsidRPr="004C6FA3" w:rsidRDefault="00000000" w:rsidP="004C1623">
      <w:pPr>
        <w:spacing w:after="200" w:line="360" w:lineRule="auto"/>
        <w:jc w:val="both"/>
        <w:rPr>
          <w:lang w:val="en-GB"/>
        </w:rPr>
      </w:pPr>
      <w:r w:rsidRPr="004C6FA3">
        <w:rPr>
          <w:lang w:val="en-GB"/>
        </w:rPr>
        <w:t xml:space="preserve">The third group is the closest in spirit to this research: it focuses directly on ZK performance and blockchain execution cost. Guo et al. (2024) benchmarked SNARK proving systems and ZK-friendly hash functions specifically for EVM-compatible blockchains, and showed that both proving performance and on-chain cost shift substantially with implementation choices such as the proving system and hash function selected. This supports the case for controlled, fully documented benchmark configurations. That work, however, </w:t>
      </w:r>
      <w:r w:rsidR="009735E6" w:rsidRPr="004C6FA3">
        <w:rPr>
          <w:lang w:val="en-GB"/>
        </w:rPr>
        <w:t>centres</w:t>
      </w:r>
      <w:r w:rsidRPr="004C6FA3">
        <w:rPr>
          <w:lang w:val="en-GB"/>
        </w:rPr>
        <w:t xml:space="preserve"> on cryptographic primitives and transaction-style applications, not on attribute-based credentials implemented in Noir. Hochrainer et al. (2024) add a complementary, cautionary note from outside the performance literature: their fuzzing study of ZK circuit-processing pipelines, including Noir's, uncovered genuine logic bugs, a reminder that a performance benchmark needs to be built on a correctly functioning implementation, not simply a fast one.</w:t>
      </w:r>
    </w:p>
    <w:p w14:paraId="7AEC8CA3" w14:textId="014390B7" w:rsidR="00ED0AE0" w:rsidRPr="004C6FA3" w:rsidRDefault="00000000" w:rsidP="004C1623">
      <w:pPr>
        <w:spacing w:after="200" w:line="360" w:lineRule="auto"/>
        <w:jc w:val="both"/>
        <w:rPr>
          <w:lang w:val="en-GB"/>
        </w:rPr>
      </w:pPr>
      <w:r w:rsidRPr="004C6FA3">
        <w:rPr>
          <w:lang w:val="en-GB"/>
        </w:rPr>
        <w:t>Read together, these three groups suggest that performance figures from an unrelated circuit cannot be transferred wholesale to another.</w:t>
      </w:r>
      <w:r w:rsidR="00C81967" w:rsidRPr="004C6FA3">
        <w:rPr>
          <w:lang w:val="en-GB"/>
        </w:rPr>
        <w:t xml:space="preserve"> </w:t>
      </w:r>
      <w:r w:rsidR="00C81967" w:rsidRPr="004C6FA3">
        <w:rPr>
          <w:lang w:val="en-GB"/>
        </w:rPr>
        <w:t xml:space="preserve">Read critically against one another, the empirical studies also differ in methodological rigor in ways the matrix does not capture. Hardware, for instance, is reported to varying degrees: Guo et al. (2024) document their execution environment, while earlier credential studies report times without stating the machine, compiler versions, or whether results </w:t>
      </w:r>
      <w:r w:rsidR="00C81967" w:rsidRPr="004C6FA3">
        <w:rPr>
          <w:lang w:val="en-GB"/>
        </w:rPr>
        <w:lastRenderedPageBreak/>
        <w:t>came from a single run or repeated trials; memory consumption is reported in only a subset of studies; and the Ethereum environment (local node, testnet, or mainnet) is frequently left unspecified, even though gas figures are meaningless without it. These discrepancies reinforce the review's central point: the numerical results are not interchangeable, and any benchmark that hopes to be comparable must specify hardware, repetitions, memory, and execution environment explicitly</w:t>
      </w:r>
      <w:r w:rsidR="00C81967" w:rsidRPr="004C6FA3">
        <w:rPr>
          <w:lang w:val="en-GB"/>
        </w:rPr>
        <w:t xml:space="preserve">, </w:t>
      </w:r>
      <w:r w:rsidR="00C81967" w:rsidRPr="004C6FA3">
        <w:rPr>
          <w:lang w:val="en-GB"/>
        </w:rPr>
        <w:t>the exact requirements this study's methodology adopts in Chapter Three.</w:t>
      </w:r>
      <w:r w:rsidRPr="004C6FA3">
        <w:rPr>
          <w:lang w:val="en-GB"/>
        </w:rPr>
        <w:t xml:space="preserve"> A hashing benchmark cannot stand in for a credential circuit that contains predicates, commitments, signature checks, or membership logic, and a gas measurement taken from one proof system cannot be assumed to </w:t>
      </w:r>
      <w:r w:rsidR="00E215D9" w:rsidRPr="004C6FA3">
        <w:rPr>
          <w:lang w:val="en-GB"/>
        </w:rPr>
        <w:t>characterize</w:t>
      </w:r>
      <w:r w:rsidRPr="004C6FA3">
        <w:rPr>
          <w:lang w:val="en-GB"/>
        </w:rPr>
        <w:t xml:space="preserve"> a different verifier. The benchmark proposed here therefore has to use the actual credential circuit under study, on a fully documented execution stack, rather than borrowing figures from adjacent work.</w:t>
      </w:r>
    </w:p>
    <w:p w14:paraId="642FC036" w14:textId="5E4214D0" w:rsidR="009D0820" w:rsidRPr="004C6FA3" w:rsidRDefault="00000000" w:rsidP="004C1623">
      <w:pPr>
        <w:pStyle w:val="Heading2"/>
        <w:rPr>
          <w:lang w:val="en-GB"/>
        </w:rPr>
      </w:pPr>
      <w:r w:rsidRPr="004C6FA3">
        <w:rPr>
          <w:lang w:val="en-GB"/>
        </w:rPr>
        <w:t>2.8.1 Literature Comparison Matrix</w:t>
      </w:r>
    </w:p>
    <w:tbl>
      <w:tblPr>
        <w:tblStyle w:val="PlainTable1"/>
        <w:tblW w:w="9600" w:type="dxa"/>
        <w:tblLook w:val="0000" w:firstRow="0" w:lastRow="0" w:firstColumn="0" w:lastColumn="0" w:noHBand="0" w:noVBand="0"/>
      </w:tblPr>
      <w:tblGrid>
        <w:gridCol w:w="1360"/>
        <w:gridCol w:w="1442"/>
        <w:gridCol w:w="1397"/>
        <w:gridCol w:w="2183"/>
        <w:gridCol w:w="1402"/>
        <w:gridCol w:w="1816"/>
      </w:tblGrid>
      <w:tr w:rsidR="00ED0AE0" w:rsidRPr="004C6FA3" w14:paraId="37F2F96F" w14:textId="77777777" w:rsidTr="00E215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1E2ABFF4" w14:textId="77777777" w:rsidR="00ED0AE0" w:rsidRPr="004C6FA3" w:rsidRDefault="00000000" w:rsidP="004C1623">
            <w:pPr>
              <w:spacing w:line="360" w:lineRule="auto"/>
              <w:rPr>
                <w:lang w:val="en-GB"/>
              </w:rPr>
            </w:pPr>
            <w:r w:rsidRPr="004C6FA3">
              <w:rPr>
                <w:b/>
                <w:bCs/>
                <w:sz w:val="20"/>
                <w:szCs w:val="20"/>
                <w:lang w:val="en-GB"/>
              </w:rPr>
              <w:t>Lead Author</w:t>
            </w:r>
          </w:p>
        </w:tc>
        <w:tc>
          <w:tcPr>
            <w:tcW w:w="1500" w:type="dxa"/>
          </w:tcPr>
          <w:p w14:paraId="6912A817"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b/>
                <w:bCs/>
                <w:sz w:val="20"/>
                <w:szCs w:val="20"/>
                <w:lang w:val="en-GB"/>
              </w:rPr>
              <w:t>Application Context</w:t>
            </w:r>
          </w:p>
        </w:tc>
        <w:tc>
          <w:tcPr>
            <w:cnfStyle w:val="000010000000" w:firstRow="0" w:lastRow="0" w:firstColumn="0" w:lastColumn="0" w:oddVBand="1" w:evenVBand="0" w:oddHBand="0" w:evenHBand="0" w:firstRowFirstColumn="0" w:firstRowLastColumn="0" w:lastRowFirstColumn="0" w:lastRowLastColumn="0"/>
            <w:tcW w:w="1700" w:type="dxa"/>
          </w:tcPr>
          <w:p w14:paraId="0BC759E4" w14:textId="77777777" w:rsidR="00ED0AE0" w:rsidRPr="004C6FA3" w:rsidRDefault="00000000" w:rsidP="004C1623">
            <w:pPr>
              <w:spacing w:line="360" w:lineRule="auto"/>
              <w:rPr>
                <w:lang w:val="en-GB"/>
              </w:rPr>
            </w:pPr>
            <w:r w:rsidRPr="004C6FA3">
              <w:rPr>
                <w:b/>
                <w:bCs/>
                <w:sz w:val="20"/>
                <w:szCs w:val="20"/>
                <w:lang w:val="en-GB"/>
              </w:rPr>
              <w:t>Technology / Approach</w:t>
            </w:r>
          </w:p>
        </w:tc>
        <w:tc>
          <w:tcPr>
            <w:tcW w:w="1600" w:type="dxa"/>
          </w:tcPr>
          <w:p w14:paraId="79D04A01"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b/>
                <w:bCs/>
                <w:sz w:val="20"/>
                <w:szCs w:val="20"/>
                <w:lang w:val="en-GB"/>
              </w:rPr>
              <w:t>Evaluation Focus</w:t>
            </w:r>
          </w:p>
        </w:tc>
        <w:tc>
          <w:tcPr>
            <w:cnfStyle w:val="000010000000" w:firstRow="0" w:lastRow="0" w:firstColumn="0" w:lastColumn="0" w:oddVBand="1" w:evenVBand="0" w:oddHBand="0" w:evenHBand="0" w:firstRowFirstColumn="0" w:firstRowLastColumn="0" w:lastRowFirstColumn="0" w:lastRowLastColumn="0"/>
            <w:tcW w:w="1900" w:type="dxa"/>
          </w:tcPr>
          <w:p w14:paraId="46B401D2" w14:textId="77777777" w:rsidR="00ED0AE0" w:rsidRPr="004C6FA3" w:rsidRDefault="00000000" w:rsidP="004C1623">
            <w:pPr>
              <w:spacing w:line="360" w:lineRule="auto"/>
              <w:rPr>
                <w:lang w:val="en-GB"/>
              </w:rPr>
            </w:pPr>
            <w:r w:rsidRPr="004C6FA3">
              <w:rPr>
                <w:b/>
                <w:bCs/>
                <w:sz w:val="20"/>
                <w:szCs w:val="20"/>
                <w:lang w:val="en-GB"/>
              </w:rPr>
              <w:t>Contribution</w:t>
            </w:r>
          </w:p>
        </w:tc>
        <w:tc>
          <w:tcPr>
            <w:tcW w:w="1600" w:type="dxa"/>
          </w:tcPr>
          <w:p w14:paraId="02B6C011"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b/>
                <w:bCs/>
                <w:sz w:val="20"/>
                <w:szCs w:val="20"/>
                <w:lang w:val="en-GB"/>
              </w:rPr>
              <w:t>Key Limitation</w:t>
            </w:r>
          </w:p>
        </w:tc>
      </w:tr>
      <w:tr w:rsidR="00ED0AE0" w:rsidRPr="004C6FA3" w14:paraId="0371B223" w14:textId="77777777" w:rsidTr="00E215D9">
        <w:tc>
          <w:tcPr>
            <w:cnfStyle w:val="000010000000" w:firstRow="0" w:lastRow="0" w:firstColumn="0" w:lastColumn="0" w:oddVBand="1" w:evenVBand="0" w:oddHBand="0" w:evenHBand="0" w:firstRowFirstColumn="0" w:firstRowLastColumn="0" w:lastRowFirstColumn="0" w:lastRowLastColumn="0"/>
            <w:tcW w:w="1300" w:type="dxa"/>
          </w:tcPr>
          <w:p w14:paraId="7F57E613" w14:textId="77777777" w:rsidR="00ED0AE0" w:rsidRPr="004C6FA3" w:rsidRDefault="00000000" w:rsidP="004C1623">
            <w:pPr>
              <w:spacing w:line="360" w:lineRule="auto"/>
              <w:rPr>
                <w:lang w:val="en-GB"/>
              </w:rPr>
            </w:pPr>
            <w:r w:rsidRPr="004C6FA3">
              <w:rPr>
                <w:sz w:val="20"/>
                <w:szCs w:val="20"/>
                <w:lang w:val="en-GB"/>
              </w:rPr>
              <w:t>Schanzenbach et al. (2019)</w:t>
            </w:r>
          </w:p>
        </w:tc>
        <w:tc>
          <w:tcPr>
            <w:tcW w:w="1500" w:type="dxa"/>
          </w:tcPr>
          <w:p w14:paraId="6A225412"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Privacy-preserving attribute-based credentials</w:t>
            </w:r>
          </w:p>
        </w:tc>
        <w:tc>
          <w:tcPr>
            <w:cnfStyle w:val="000010000000" w:firstRow="0" w:lastRow="0" w:firstColumn="0" w:lastColumn="0" w:oddVBand="1" w:evenVBand="0" w:oddHBand="0" w:evenHBand="0" w:firstRowFirstColumn="0" w:firstRowLastColumn="0" w:lastRowFirstColumn="0" w:lastRowLastColumn="0"/>
            <w:tcW w:w="1700" w:type="dxa"/>
          </w:tcPr>
          <w:p w14:paraId="42002968" w14:textId="77777777" w:rsidR="00ED0AE0" w:rsidRPr="004C6FA3" w:rsidRDefault="00000000" w:rsidP="004C1623">
            <w:pPr>
              <w:spacing w:line="360" w:lineRule="auto"/>
              <w:rPr>
                <w:lang w:val="en-GB"/>
              </w:rPr>
            </w:pPr>
            <w:r w:rsidRPr="004C6FA3">
              <w:rPr>
                <w:sz w:val="20"/>
                <w:szCs w:val="20"/>
                <w:lang w:val="en-GB"/>
              </w:rPr>
              <w:t>SNARK-based system (ZKlaims)</w:t>
            </w:r>
          </w:p>
        </w:tc>
        <w:tc>
          <w:tcPr>
            <w:tcW w:w="1600" w:type="dxa"/>
          </w:tcPr>
          <w:p w14:paraId="1B413FB8"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Performance evaluation of non-interactive proofs</w:t>
            </w:r>
          </w:p>
        </w:tc>
        <w:tc>
          <w:tcPr>
            <w:cnfStyle w:val="000010000000" w:firstRow="0" w:lastRow="0" w:firstColumn="0" w:lastColumn="0" w:oddVBand="1" w:evenVBand="0" w:oddHBand="0" w:evenHBand="0" w:firstRowFirstColumn="0" w:firstRowLastColumn="0" w:lastRowFirstColumn="0" w:lastRowLastColumn="0"/>
            <w:tcW w:w="1900" w:type="dxa"/>
          </w:tcPr>
          <w:p w14:paraId="31362D84" w14:textId="77777777" w:rsidR="00ED0AE0" w:rsidRPr="004C6FA3" w:rsidRDefault="00000000" w:rsidP="004C1623">
            <w:pPr>
              <w:spacing w:line="360" w:lineRule="auto"/>
              <w:rPr>
                <w:lang w:val="en-GB"/>
              </w:rPr>
            </w:pPr>
            <w:r w:rsidRPr="004C6FA3">
              <w:rPr>
                <w:sz w:val="20"/>
                <w:szCs w:val="20"/>
                <w:lang w:val="en-GB"/>
              </w:rPr>
              <w:t>Demonstrated feasibility of non-interactive ZK credential claims</w:t>
            </w:r>
          </w:p>
        </w:tc>
        <w:tc>
          <w:tcPr>
            <w:tcW w:w="1600" w:type="dxa"/>
          </w:tcPr>
          <w:p w14:paraId="067CF939"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Predates the modern Noir/Barretenberg stack; not an Ethereum benchmark</w:t>
            </w:r>
          </w:p>
        </w:tc>
      </w:tr>
      <w:tr w:rsidR="00ED0AE0" w:rsidRPr="004C6FA3" w14:paraId="2A7A563B" w14:textId="77777777" w:rsidTr="00E215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3BCBA58F" w14:textId="77777777" w:rsidR="00ED0AE0" w:rsidRPr="004C6FA3" w:rsidRDefault="00000000" w:rsidP="004C1623">
            <w:pPr>
              <w:spacing w:line="360" w:lineRule="auto"/>
              <w:rPr>
                <w:lang w:val="en-GB"/>
              </w:rPr>
            </w:pPr>
            <w:r w:rsidRPr="004C6FA3">
              <w:rPr>
                <w:sz w:val="20"/>
                <w:szCs w:val="20"/>
                <w:lang w:val="en-GB"/>
              </w:rPr>
              <w:t>Li (2022)</w:t>
            </w:r>
          </w:p>
        </w:tc>
        <w:tc>
          <w:tcPr>
            <w:tcW w:w="1500" w:type="dxa"/>
          </w:tcPr>
          <w:p w14:paraId="0E9B254F"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Privacy-preserving verifiable credentials</w:t>
            </w:r>
          </w:p>
        </w:tc>
        <w:tc>
          <w:tcPr>
            <w:cnfStyle w:val="000010000000" w:firstRow="0" w:lastRow="0" w:firstColumn="0" w:lastColumn="0" w:oddVBand="1" w:evenVBand="0" w:oddHBand="0" w:evenHBand="0" w:firstRowFirstColumn="0" w:firstRowLastColumn="0" w:lastRowFirstColumn="0" w:lastRowLastColumn="0"/>
            <w:tcW w:w="1700" w:type="dxa"/>
          </w:tcPr>
          <w:p w14:paraId="70F310AD" w14:textId="77777777" w:rsidR="00ED0AE0" w:rsidRPr="004C6FA3" w:rsidRDefault="00000000" w:rsidP="004C1623">
            <w:pPr>
              <w:spacing w:line="360" w:lineRule="auto"/>
              <w:rPr>
                <w:lang w:val="en-GB"/>
              </w:rPr>
            </w:pPr>
            <w:r w:rsidRPr="004C6FA3">
              <w:rPr>
                <w:sz w:val="20"/>
                <w:szCs w:val="20"/>
                <w:lang w:val="en-GB"/>
              </w:rPr>
              <w:t>BLS aggregate signatures with selective disclosure</w:t>
            </w:r>
          </w:p>
        </w:tc>
        <w:tc>
          <w:tcPr>
            <w:tcW w:w="1600" w:type="dxa"/>
          </w:tcPr>
          <w:p w14:paraId="37D3B9E7"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Efficiency, storage and communication overhead</w:t>
            </w:r>
          </w:p>
        </w:tc>
        <w:tc>
          <w:tcPr>
            <w:cnfStyle w:val="000010000000" w:firstRow="0" w:lastRow="0" w:firstColumn="0" w:lastColumn="0" w:oddVBand="1" w:evenVBand="0" w:oddHBand="0" w:evenHBand="0" w:firstRowFirstColumn="0" w:firstRowLastColumn="0" w:lastRowFirstColumn="0" w:lastRowLastColumn="0"/>
            <w:tcW w:w="1900" w:type="dxa"/>
          </w:tcPr>
          <w:p w14:paraId="508FB2E7" w14:textId="77777777" w:rsidR="00ED0AE0" w:rsidRPr="004C6FA3" w:rsidRDefault="00000000" w:rsidP="004C1623">
            <w:pPr>
              <w:spacing w:line="360" w:lineRule="auto"/>
              <w:rPr>
                <w:lang w:val="en-GB"/>
              </w:rPr>
            </w:pPr>
            <w:r w:rsidRPr="004C6FA3">
              <w:rPr>
                <w:sz w:val="20"/>
                <w:szCs w:val="20"/>
                <w:lang w:val="en-GB"/>
              </w:rPr>
              <w:t>Demonstrated an alternative, non-SNARK disclosure mechanism</w:t>
            </w:r>
          </w:p>
        </w:tc>
        <w:tc>
          <w:tcPr>
            <w:tcW w:w="1600" w:type="dxa"/>
          </w:tcPr>
          <w:p w14:paraId="33CF158B"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Does not evaluate a Noir-based ZK-SNARK pipeline</w:t>
            </w:r>
          </w:p>
        </w:tc>
      </w:tr>
      <w:tr w:rsidR="00ED0AE0" w:rsidRPr="004C6FA3" w14:paraId="7F165E62" w14:textId="77777777" w:rsidTr="00E215D9">
        <w:tc>
          <w:tcPr>
            <w:cnfStyle w:val="000010000000" w:firstRow="0" w:lastRow="0" w:firstColumn="0" w:lastColumn="0" w:oddVBand="1" w:evenVBand="0" w:oddHBand="0" w:evenHBand="0" w:firstRowFirstColumn="0" w:firstRowLastColumn="0" w:lastRowFirstColumn="0" w:lastRowLastColumn="0"/>
            <w:tcW w:w="1300" w:type="dxa"/>
          </w:tcPr>
          <w:p w14:paraId="324ADC04" w14:textId="77777777" w:rsidR="00ED0AE0" w:rsidRPr="004C6FA3" w:rsidRDefault="00000000" w:rsidP="004C1623">
            <w:pPr>
              <w:spacing w:line="360" w:lineRule="auto"/>
              <w:rPr>
                <w:lang w:val="en-GB"/>
              </w:rPr>
            </w:pPr>
            <w:r w:rsidRPr="004C6FA3">
              <w:rPr>
                <w:sz w:val="20"/>
                <w:szCs w:val="20"/>
                <w:lang w:val="en-GB"/>
              </w:rPr>
              <w:t>Saramago et al. (2023)</w:t>
            </w:r>
          </w:p>
        </w:tc>
        <w:tc>
          <w:tcPr>
            <w:tcW w:w="1500" w:type="dxa"/>
          </w:tcPr>
          <w:p w14:paraId="7CE76356"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Digital credential certification</w:t>
            </w:r>
          </w:p>
        </w:tc>
        <w:tc>
          <w:tcPr>
            <w:cnfStyle w:val="000010000000" w:firstRow="0" w:lastRow="0" w:firstColumn="0" w:lastColumn="0" w:oddVBand="1" w:evenVBand="0" w:oddHBand="0" w:evenHBand="0" w:firstRowFirstColumn="0" w:firstRowLastColumn="0" w:lastRowFirstColumn="0" w:lastRowLastColumn="0"/>
            <w:tcW w:w="1700" w:type="dxa"/>
          </w:tcPr>
          <w:p w14:paraId="53DACAEF" w14:textId="77777777" w:rsidR="00ED0AE0" w:rsidRPr="004C6FA3" w:rsidRDefault="00000000" w:rsidP="004C1623">
            <w:pPr>
              <w:spacing w:line="360" w:lineRule="auto"/>
              <w:rPr>
                <w:lang w:val="en-GB"/>
              </w:rPr>
            </w:pPr>
            <w:r w:rsidRPr="004C6FA3">
              <w:rPr>
                <w:sz w:val="20"/>
                <w:szCs w:val="20"/>
                <w:lang w:val="en-GB"/>
              </w:rPr>
              <w:t>Incremental Merkle tree combined with blockchain commitments and ZK</w:t>
            </w:r>
          </w:p>
        </w:tc>
        <w:tc>
          <w:tcPr>
            <w:tcW w:w="1600" w:type="dxa"/>
          </w:tcPr>
          <w:p w14:paraId="0BA813DC" w14:textId="226E513B"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 xml:space="preserve">On-chain data </w:t>
            </w:r>
            <w:r w:rsidR="007B48EE" w:rsidRPr="004C6FA3">
              <w:rPr>
                <w:sz w:val="20"/>
                <w:szCs w:val="20"/>
                <w:lang w:val="en-GB"/>
              </w:rPr>
              <w:t>minimization</w:t>
            </w:r>
            <w:r w:rsidRPr="004C6FA3">
              <w:rPr>
                <w:sz w:val="20"/>
                <w:szCs w:val="20"/>
                <w:lang w:val="en-GB"/>
              </w:rPr>
              <w:t xml:space="preserve"> and privacy</w:t>
            </w:r>
          </w:p>
        </w:tc>
        <w:tc>
          <w:tcPr>
            <w:cnfStyle w:val="000010000000" w:firstRow="0" w:lastRow="0" w:firstColumn="0" w:lastColumn="0" w:oddVBand="1" w:evenVBand="0" w:oddHBand="0" w:evenHBand="0" w:firstRowFirstColumn="0" w:firstRowLastColumn="0" w:lastRowFirstColumn="0" w:lastRowLastColumn="0"/>
            <w:tcW w:w="1900" w:type="dxa"/>
          </w:tcPr>
          <w:p w14:paraId="4A0E9B04" w14:textId="77777777" w:rsidR="00ED0AE0" w:rsidRPr="004C6FA3" w:rsidRDefault="00000000" w:rsidP="004C1623">
            <w:pPr>
              <w:spacing w:line="360" w:lineRule="auto"/>
              <w:rPr>
                <w:lang w:val="en-GB"/>
              </w:rPr>
            </w:pPr>
            <w:r w:rsidRPr="004C6FA3">
              <w:rPr>
                <w:sz w:val="20"/>
                <w:szCs w:val="20"/>
                <w:lang w:val="en-GB"/>
              </w:rPr>
              <w:t>Combined transparency with privacy in a certification system</w:t>
            </w:r>
          </w:p>
        </w:tc>
        <w:tc>
          <w:tcPr>
            <w:tcW w:w="1600" w:type="dxa"/>
          </w:tcPr>
          <w:p w14:paraId="2D5DB5DB"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Architecture differs materially from a Noir/Barretenberg benchmark</w:t>
            </w:r>
          </w:p>
        </w:tc>
      </w:tr>
      <w:tr w:rsidR="00ED0AE0" w:rsidRPr="004C6FA3" w14:paraId="35C61E77" w14:textId="77777777" w:rsidTr="00E215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182FCEEA" w14:textId="77777777" w:rsidR="00ED0AE0" w:rsidRPr="004C6FA3" w:rsidRDefault="00000000" w:rsidP="004C1623">
            <w:pPr>
              <w:spacing w:line="360" w:lineRule="auto"/>
              <w:rPr>
                <w:lang w:val="en-GB"/>
              </w:rPr>
            </w:pPr>
            <w:r w:rsidRPr="004C6FA3">
              <w:rPr>
                <w:sz w:val="20"/>
                <w:szCs w:val="20"/>
                <w:lang w:val="en-GB"/>
              </w:rPr>
              <w:lastRenderedPageBreak/>
              <w:t>Di Francesco Maesa et al. (2023)</w:t>
            </w:r>
          </w:p>
        </w:tc>
        <w:tc>
          <w:tcPr>
            <w:tcW w:w="1500" w:type="dxa"/>
          </w:tcPr>
          <w:p w14:paraId="7D219D7A"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Privacy-preserving attribute-based access control</w:t>
            </w:r>
          </w:p>
        </w:tc>
        <w:tc>
          <w:tcPr>
            <w:cnfStyle w:val="000010000000" w:firstRow="0" w:lastRow="0" w:firstColumn="0" w:lastColumn="0" w:oddVBand="1" w:evenVBand="0" w:oddHBand="0" w:evenHBand="0" w:firstRowFirstColumn="0" w:firstRowLastColumn="0" w:lastRowFirstColumn="0" w:lastRowLastColumn="0"/>
            <w:tcW w:w="1700" w:type="dxa"/>
          </w:tcPr>
          <w:p w14:paraId="0DA3538D" w14:textId="77777777" w:rsidR="00ED0AE0" w:rsidRPr="004C6FA3" w:rsidRDefault="00000000" w:rsidP="004C1623">
            <w:pPr>
              <w:spacing w:line="360" w:lineRule="auto"/>
              <w:rPr>
                <w:lang w:val="en-GB"/>
              </w:rPr>
            </w:pPr>
            <w:r w:rsidRPr="004C6FA3">
              <w:rPr>
                <w:sz w:val="20"/>
                <w:szCs w:val="20"/>
                <w:lang w:val="en-GB"/>
              </w:rPr>
              <w:t>Blockchain-based access control with zero-knowledge private attributes</w:t>
            </w:r>
          </w:p>
        </w:tc>
        <w:tc>
          <w:tcPr>
            <w:tcW w:w="1600" w:type="dxa"/>
          </w:tcPr>
          <w:p w14:paraId="4DC8F002"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Prototype feasibility evaluation</w:t>
            </w:r>
          </w:p>
        </w:tc>
        <w:tc>
          <w:tcPr>
            <w:cnfStyle w:val="000010000000" w:firstRow="0" w:lastRow="0" w:firstColumn="0" w:lastColumn="0" w:oddVBand="1" w:evenVBand="0" w:oddHBand="0" w:evenHBand="0" w:firstRowFirstColumn="0" w:firstRowLastColumn="0" w:lastRowFirstColumn="0" w:lastRowLastColumn="0"/>
            <w:tcW w:w="1900" w:type="dxa"/>
          </w:tcPr>
          <w:p w14:paraId="30AC67E0" w14:textId="77777777" w:rsidR="00ED0AE0" w:rsidRPr="004C6FA3" w:rsidRDefault="00000000" w:rsidP="004C1623">
            <w:pPr>
              <w:spacing w:line="360" w:lineRule="auto"/>
              <w:rPr>
                <w:lang w:val="en-GB"/>
              </w:rPr>
            </w:pPr>
            <w:r w:rsidRPr="004C6FA3">
              <w:rPr>
                <w:sz w:val="20"/>
                <w:szCs w:val="20"/>
                <w:lang w:val="en-GB"/>
              </w:rPr>
              <w:t>Demonstrated private policy evaluation on-chain</w:t>
            </w:r>
          </w:p>
        </w:tc>
        <w:tc>
          <w:tcPr>
            <w:tcW w:w="1600" w:type="dxa"/>
          </w:tcPr>
          <w:p w14:paraId="6119CC79"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Focused on access control rather than credential proving performance</w:t>
            </w:r>
          </w:p>
        </w:tc>
      </w:tr>
      <w:tr w:rsidR="00ED0AE0" w:rsidRPr="004C6FA3" w14:paraId="0EFB334D" w14:textId="77777777" w:rsidTr="00E215D9">
        <w:tc>
          <w:tcPr>
            <w:cnfStyle w:val="000010000000" w:firstRow="0" w:lastRow="0" w:firstColumn="0" w:lastColumn="0" w:oddVBand="1" w:evenVBand="0" w:oddHBand="0" w:evenHBand="0" w:firstRowFirstColumn="0" w:firstRowLastColumn="0" w:lastRowFirstColumn="0" w:lastRowLastColumn="0"/>
            <w:tcW w:w="1300" w:type="dxa"/>
          </w:tcPr>
          <w:p w14:paraId="0C8B9346" w14:textId="77777777" w:rsidR="00ED0AE0" w:rsidRPr="004C6FA3" w:rsidRDefault="00000000" w:rsidP="004C1623">
            <w:pPr>
              <w:spacing w:line="360" w:lineRule="auto"/>
              <w:rPr>
                <w:lang w:val="en-GB"/>
              </w:rPr>
            </w:pPr>
            <w:r w:rsidRPr="004C6FA3">
              <w:rPr>
                <w:sz w:val="20"/>
                <w:szCs w:val="20"/>
                <w:lang w:val="en-GB"/>
              </w:rPr>
              <w:t>Xu et al. (2023)</w:t>
            </w:r>
          </w:p>
        </w:tc>
        <w:tc>
          <w:tcPr>
            <w:tcW w:w="1500" w:type="dxa"/>
          </w:tcPr>
          <w:p w14:paraId="619DA850"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Credential revocation</w:t>
            </w:r>
          </w:p>
        </w:tc>
        <w:tc>
          <w:tcPr>
            <w:cnfStyle w:val="000010000000" w:firstRow="0" w:lastRow="0" w:firstColumn="0" w:lastColumn="0" w:oddVBand="1" w:evenVBand="0" w:oddHBand="0" w:evenHBand="0" w:firstRowFirstColumn="0" w:firstRowLastColumn="0" w:lastRowFirstColumn="0" w:lastRowLastColumn="0"/>
            <w:tcW w:w="1700" w:type="dxa"/>
          </w:tcPr>
          <w:p w14:paraId="784EF4A1" w14:textId="77777777" w:rsidR="00ED0AE0" w:rsidRPr="004C6FA3" w:rsidRDefault="00000000" w:rsidP="004C1623">
            <w:pPr>
              <w:spacing w:line="360" w:lineRule="auto"/>
              <w:rPr>
                <w:lang w:val="en-GB"/>
              </w:rPr>
            </w:pPr>
            <w:r w:rsidRPr="004C6FA3">
              <w:rPr>
                <w:sz w:val="20"/>
                <w:szCs w:val="20"/>
                <w:lang w:val="en-GB"/>
              </w:rPr>
              <w:t>Cryptographic accumulator combined with blockchain and ZK</w:t>
            </w:r>
          </w:p>
        </w:tc>
        <w:tc>
          <w:tcPr>
            <w:tcW w:w="1600" w:type="dxa"/>
          </w:tcPr>
          <w:p w14:paraId="080BB017"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Presentation/verification overhead and scalability</w:t>
            </w:r>
          </w:p>
        </w:tc>
        <w:tc>
          <w:tcPr>
            <w:cnfStyle w:val="000010000000" w:firstRow="0" w:lastRow="0" w:firstColumn="0" w:lastColumn="0" w:oddVBand="1" w:evenVBand="0" w:oddHBand="0" w:evenHBand="0" w:firstRowFirstColumn="0" w:firstRowLastColumn="0" w:lastRowFirstColumn="0" w:lastRowLastColumn="0"/>
            <w:tcW w:w="1900" w:type="dxa"/>
          </w:tcPr>
          <w:p w14:paraId="436F0F8A" w14:textId="77777777" w:rsidR="00ED0AE0" w:rsidRPr="004C6FA3" w:rsidRDefault="00000000" w:rsidP="004C1623">
            <w:pPr>
              <w:spacing w:line="360" w:lineRule="auto"/>
              <w:rPr>
                <w:lang w:val="en-GB"/>
              </w:rPr>
            </w:pPr>
            <w:r w:rsidRPr="004C6FA3">
              <w:rPr>
                <w:sz w:val="20"/>
                <w:szCs w:val="20"/>
                <w:lang w:val="en-GB"/>
              </w:rPr>
              <w:t>Quantified the cost of adding revocation to credential proofs</w:t>
            </w:r>
          </w:p>
        </w:tc>
        <w:tc>
          <w:tcPr>
            <w:tcW w:w="1600" w:type="dxa"/>
          </w:tcPr>
          <w:p w14:paraId="16B3E8EB"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Revocation, not general credential proving, is the primary focus</w:t>
            </w:r>
          </w:p>
        </w:tc>
      </w:tr>
      <w:tr w:rsidR="00ED0AE0" w:rsidRPr="004C6FA3" w14:paraId="091A5DC0" w14:textId="77777777" w:rsidTr="00E215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55EBBFBA" w14:textId="77777777" w:rsidR="00ED0AE0" w:rsidRPr="004C6FA3" w:rsidRDefault="00000000" w:rsidP="004C1623">
            <w:pPr>
              <w:spacing w:line="360" w:lineRule="auto"/>
              <w:rPr>
                <w:lang w:val="en-GB"/>
              </w:rPr>
            </w:pPr>
            <w:r w:rsidRPr="004C6FA3">
              <w:rPr>
                <w:sz w:val="20"/>
                <w:szCs w:val="20"/>
                <w:lang w:val="en-GB"/>
              </w:rPr>
              <w:t>Mühle et al. (2023)</w:t>
            </w:r>
          </w:p>
        </w:tc>
        <w:tc>
          <w:tcPr>
            <w:tcW w:w="1500" w:type="dxa"/>
          </w:tcPr>
          <w:p w14:paraId="50272999"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Credential binding</w:t>
            </w:r>
          </w:p>
        </w:tc>
        <w:tc>
          <w:tcPr>
            <w:cnfStyle w:val="000010000000" w:firstRow="0" w:lastRow="0" w:firstColumn="0" w:lastColumn="0" w:oddVBand="1" w:evenVBand="0" w:oddHBand="0" w:evenHBand="0" w:firstRowFirstColumn="0" w:firstRowLastColumn="0" w:lastRowFirstColumn="0" w:lastRowLastColumn="0"/>
            <w:tcW w:w="1700" w:type="dxa"/>
          </w:tcPr>
          <w:p w14:paraId="0973A30F" w14:textId="77777777" w:rsidR="00ED0AE0" w:rsidRPr="004C6FA3" w:rsidRDefault="00000000" w:rsidP="004C1623">
            <w:pPr>
              <w:spacing w:line="360" w:lineRule="auto"/>
              <w:rPr>
                <w:lang w:val="en-GB"/>
              </w:rPr>
            </w:pPr>
            <w:r w:rsidRPr="004C6FA3">
              <w:rPr>
                <w:sz w:val="20"/>
                <w:szCs w:val="20"/>
                <w:lang w:val="en-GB"/>
              </w:rPr>
              <w:t>BBS+ signatures and cryptographic accumulators</w:t>
            </w:r>
          </w:p>
        </w:tc>
        <w:tc>
          <w:tcPr>
            <w:tcW w:w="1600" w:type="dxa"/>
          </w:tcPr>
          <w:p w14:paraId="34432D13"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Design and security analysis</w:t>
            </w:r>
          </w:p>
        </w:tc>
        <w:tc>
          <w:tcPr>
            <w:cnfStyle w:val="000010000000" w:firstRow="0" w:lastRow="0" w:firstColumn="0" w:lastColumn="0" w:oddVBand="1" w:evenVBand="0" w:oddHBand="0" w:evenHBand="0" w:firstRowFirstColumn="0" w:firstRowLastColumn="0" w:lastRowFirstColumn="0" w:lastRowLastColumn="0"/>
            <w:tcW w:w="1900" w:type="dxa"/>
          </w:tcPr>
          <w:p w14:paraId="1024F557" w14:textId="77777777" w:rsidR="00ED0AE0" w:rsidRPr="004C6FA3" w:rsidRDefault="00000000" w:rsidP="004C1623">
            <w:pPr>
              <w:spacing w:line="360" w:lineRule="auto"/>
              <w:rPr>
                <w:lang w:val="en-GB"/>
              </w:rPr>
            </w:pPr>
            <w:r w:rsidRPr="004C6FA3">
              <w:rPr>
                <w:sz w:val="20"/>
                <w:szCs w:val="20"/>
                <w:lang w:val="en-GB"/>
              </w:rPr>
              <w:t>Addressed binding of credentials to their rightful holders</w:t>
            </w:r>
          </w:p>
        </w:tc>
        <w:tc>
          <w:tcPr>
            <w:tcW w:w="1600" w:type="dxa"/>
          </w:tcPr>
          <w:p w14:paraId="74E4D05C"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No Ethereum-based proving/verification benchmark included</w:t>
            </w:r>
          </w:p>
        </w:tc>
      </w:tr>
      <w:tr w:rsidR="00ED0AE0" w:rsidRPr="004C6FA3" w14:paraId="41498E9C" w14:textId="77777777" w:rsidTr="00E215D9">
        <w:tc>
          <w:tcPr>
            <w:cnfStyle w:val="000010000000" w:firstRow="0" w:lastRow="0" w:firstColumn="0" w:lastColumn="0" w:oddVBand="1" w:evenVBand="0" w:oddHBand="0" w:evenHBand="0" w:firstRowFirstColumn="0" w:firstRowLastColumn="0" w:lastRowFirstColumn="0" w:lastRowLastColumn="0"/>
            <w:tcW w:w="1300" w:type="dxa"/>
          </w:tcPr>
          <w:p w14:paraId="538B39D5" w14:textId="77777777" w:rsidR="00ED0AE0" w:rsidRPr="004C6FA3" w:rsidRDefault="00000000" w:rsidP="004C1623">
            <w:pPr>
              <w:spacing w:line="360" w:lineRule="auto"/>
              <w:rPr>
                <w:lang w:val="en-GB"/>
              </w:rPr>
            </w:pPr>
            <w:r w:rsidRPr="004C6FA3">
              <w:rPr>
                <w:sz w:val="20"/>
                <w:szCs w:val="20"/>
                <w:lang w:val="en-GB"/>
              </w:rPr>
              <w:t>Flamini et al. (2024)</w:t>
            </w:r>
          </w:p>
        </w:tc>
        <w:tc>
          <w:tcPr>
            <w:tcW w:w="1500" w:type="dxa"/>
          </w:tcPr>
          <w:p w14:paraId="1F368B3B"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Selective disclosure of verifiable credentials</w:t>
            </w:r>
          </w:p>
        </w:tc>
        <w:tc>
          <w:tcPr>
            <w:cnfStyle w:val="000010000000" w:firstRow="0" w:lastRow="0" w:firstColumn="0" w:lastColumn="0" w:oddVBand="1" w:evenVBand="0" w:oddHBand="0" w:evenHBand="0" w:firstRowFirstColumn="0" w:firstRowLastColumn="0" w:lastRowFirstColumn="0" w:lastRowLastColumn="0"/>
            <w:tcW w:w="1700" w:type="dxa"/>
          </w:tcPr>
          <w:p w14:paraId="0A880AAA" w14:textId="77777777" w:rsidR="00ED0AE0" w:rsidRPr="004C6FA3" w:rsidRDefault="00000000" w:rsidP="004C1623">
            <w:pPr>
              <w:spacing w:line="360" w:lineRule="auto"/>
              <w:rPr>
                <w:lang w:val="en-GB"/>
              </w:rPr>
            </w:pPr>
            <w:r w:rsidRPr="004C6FA3">
              <w:rPr>
                <w:sz w:val="20"/>
                <w:szCs w:val="20"/>
                <w:lang w:val="en-GB"/>
              </w:rPr>
              <w:t>Comparative review of hiding-commitment and ZK-based mechanisms (e.g., BBS)</w:t>
            </w:r>
          </w:p>
        </w:tc>
        <w:tc>
          <w:tcPr>
            <w:tcW w:w="1600" w:type="dxa"/>
          </w:tcPr>
          <w:p w14:paraId="200DC006"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Presentation size, generation and verification time</w:t>
            </w:r>
          </w:p>
        </w:tc>
        <w:tc>
          <w:tcPr>
            <w:cnfStyle w:val="000010000000" w:firstRow="0" w:lastRow="0" w:firstColumn="0" w:lastColumn="0" w:oddVBand="1" w:evenVBand="0" w:oddHBand="0" w:evenHBand="0" w:firstRowFirstColumn="0" w:firstRowLastColumn="0" w:lastRowFirstColumn="0" w:lastRowLastColumn="0"/>
            <w:tcW w:w="1900" w:type="dxa"/>
          </w:tcPr>
          <w:p w14:paraId="4A8C7CB9" w14:textId="77777777" w:rsidR="00ED0AE0" w:rsidRPr="004C6FA3" w:rsidRDefault="00000000" w:rsidP="004C1623">
            <w:pPr>
              <w:spacing w:line="360" w:lineRule="auto"/>
              <w:rPr>
                <w:lang w:val="en-GB"/>
              </w:rPr>
            </w:pPr>
            <w:r w:rsidRPr="004C6FA3">
              <w:rPr>
                <w:sz w:val="20"/>
                <w:szCs w:val="20"/>
                <w:lang w:val="en-GB"/>
              </w:rPr>
              <w:t>Provided a systematic experimental comparison of disclosure mechanisms</w:t>
            </w:r>
          </w:p>
        </w:tc>
        <w:tc>
          <w:tcPr>
            <w:tcW w:w="1600" w:type="dxa"/>
          </w:tcPr>
          <w:p w14:paraId="0A99972F"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No end-to-end Noir/Ethereum benchmark</w:t>
            </w:r>
          </w:p>
        </w:tc>
      </w:tr>
      <w:tr w:rsidR="00ED0AE0" w:rsidRPr="004C6FA3" w14:paraId="77EBAA32" w14:textId="77777777" w:rsidTr="00E215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3DF0DAC7" w14:textId="77777777" w:rsidR="00ED0AE0" w:rsidRPr="004C6FA3" w:rsidRDefault="00000000" w:rsidP="004C1623">
            <w:pPr>
              <w:spacing w:line="360" w:lineRule="auto"/>
              <w:rPr>
                <w:lang w:val="en-GB"/>
              </w:rPr>
            </w:pPr>
            <w:r w:rsidRPr="004C6FA3">
              <w:rPr>
                <w:sz w:val="20"/>
                <w:szCs w:val="20"/>
                <w:lang w:val="en-GB"/>
              </w:rPr>
              <w:t>Garcia-Grau et al. (2024)</w:t>
            </w:r>
          </w:p>
        </w:tc>
        <w:tc>
          <w:tcPr>
            <w:tcW w:w="1500" w:type="dxa"/>
          </w:tcPr>
          <w:p w14:paraId="5C05D18B"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Anonymous credential usage control</w:t>
            </w:r>
          </w:p>
        </w:tc>
        <w:tc>
          <w:tcPr>
            <w:cnfStyle w:val="000010000000" w:firstRow="0" w:lastRow="0" w:firstColumn="0" w:lastColumn="0" w:oddVBand="1" w:evenVBand="0" w:oddHBand="0" w:evenHBand="0" w:firstRowFirstColumn="0" w:firstRowLastColumn="0" w:lastRowFirstColumn="0" w:lastRowLastColumn="0"/>
            <w:tcW w:w="1700" w:type="dxa"/>
          </w:tcPr>
          <w:p w14:paraId="6644A5C0" w14:textId="77777777" w:rsidR="00ED0AE0" w:rsidRPr="004C6FA3" w:rsidRDefault="00000000" w:rsidP="004C1623">
            <w:pPr>
              <w:spacing w:line="360" w:lineRule="auto"/>
              <w:rPr>
                <w:lang w:val="en-GB"/>
              </w:rPr>
            </w:pPr>
            <w:r w:rsidRPr="004C6FA3">
              <w:rPr>
                <w:sz w:val="20"/>
                <w:szCs w:val="20"/>
                <w:lang w:val="en-GB"/>
              </w:rPr>
              <w:t>Privacy-preserving credentials combined with Ethereum smart contracts</w:t>
            </w:r>
          </w:p>
        </w:tc>
        <w:tc>
          <w:tcPr>
            <w:tcW w:w="1600" w:type="dxa"/>
          </w:tcPr>
          <w:p w14:paraId="729791EF"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Prototype feasibility</w:t>
            </w:r>
          </w:p>
        </w:tc>
        <w:tc>
          <w:tcPr>
            <w:cnfStyle w:val="000010000000" w:firstRow="0" w:lastRow="0" w:firstColumn="0" w:lastColumn="0" w:oddVBand="1" w:evenVBand="0" w:oddHBand="0" w:evenHBand="0" w:firstRowFirstColumn="0" w:firstRowLastColumn="0" w:lastRowFirstColumn="0" w:lastRowLastColumn="0"/>
            <w:tcW w:w="1900" w:type="dxa"/>
          </w:tcPr>
          <w:p w14:paraId="3BC68033" w14:textId="77777777" w:rsidR="00ED0AE0" w:rsidRPr="004C6FA3" w:rsidRDefault="00000000" w:rsidP="004C1623">
            <w:pPr>
              <w:spacing w:line="360" w:lineRule="auto"/>
              <w:rPr>
                <w:lang w:val="en-GB"/>
              </w:rPr>
            </w:pPr>
            <w:r w:rsidRPr="004C6FA3">
              <w:rPr>
                <w:sz w:val="20"/>
                <w:szCs w:val="20"/>
                <w:lang w:val="en-GB"/>
              </w:rPr>
              <w:t>Showed ZK credential usage constraints enforced on Ethereum</w:t>
            </w:r>
          </w:p>
        </w:tc>
        <w:tc>
          <w:tcPr>
            <w:tcW w:w="1600" w:type="dxa"/>
          </w:tcPr>
          <w:p w14:paraId="49310077"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Different credential construction and chain configuration</w:t>
            </w:r>
          </w:p>
        </w:tc>
      </w:tr>
      <w:tr w:rsidR="00ED0AE0" w:rsidRPr="004C6FA3" w14:paraId="0FB772CA" w14:textId="77777777" w:rsidTr="00E215D9">
        <w:tc>
          <w:tcPr>
            <w:cnfStyle w:val="000010000000" w:firstRow="0" w:lastRow="0" w:firstColumn="0" w:lastColumn="0" w:oddVBand="1" w:evenVBand="0" w:oddHBand="0" w:evenHBand="0" w:firstRowFirstColumn="0" w:firstRowLastColumn="0" w:lastRowFirstColumn="0" w:lastRowLastColumn="0"/>
            <w:tcW w:w="1300" w:type="dxa"/>
          </w:tcPr>
          <w:p w14:paraId="26ED3F9E" w14:textId="77777777" w:rsidR="00ED0AE0" w:rsidRPr="004C6FA3" w:rsidRDefault="00000000" w:rsidP="004C1623">
            <w:pPr>
              <w:spacing w:line="360" w:lineRule="auto"/>
              <w:rPr>
                <w:lang w:val="en-GB"/>
              </w:rPr>
            </w:pPr>
            <w:r w:rsidRPr="004C6FA3">
              <w:rPr>
                <w:sz w:val="20"/>
                <w:szCs w:val="20"/>
                <w:lang w:val="en-GB"/>
              </w:rPr>
              <w:t>Guo et al. (2024)</w:t>
            </w:r>
          </w:p>
        </w:tc>
        <w:tc>
          <w:tcPr>
            <w:tcW w:w="1500" w:type="dxa"/>
          </w:tcPr>
          <w:p w14:paraId="76AE692F"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ZK-SNARK and hash-function benchmarking</w:t>
            </w:r>
          </w:p>
        </w:tc>
        <w:tc>
          <w:tcPr>
            <w:cnfStyle w:val="000010000000" w:firstRow="0" w:lastRow="0" w:firstColumn="0" w:lastColumn="0" w:oddVBand="1" w:evenVBand="0" w:oddHBand="0" w:evenHBand="0" w:firstRowFirstColumn="0" w:firstRowLastColumn="0" w:lastRowFirstColumn="0" w:lastRowLastColumn="0"/>
            <w:tcW w:w="1700" w:type="dxa"/>
          </w:tcPr>
          <w:p w14:paraId="1C0639A5" w14:textId="77777777" w:rsidR="00ED0AE0" w:rsidRPr="004C6FA3" w:rsidRDefault="00000000" w:rsidP="004C1623">
            <w:pPr>
              <w:spacing w:line="360" w:lineRule="auto"/>
              <w:rPr>
                <w:lang w:val="en-GB"/>
              </w:rPr>
            </w:pPr>
            <w:r w:rsidRPr="004C6FA3">
              <w:rPr>
                <w:sz w:val="20"/>
                <w:szCs w:val="20"/>
                <w:lang w:val="en-GB"/>
              </w:rPr>
              <w:t xml:space="preserve">SNARK proving systems and ZK-friendly </w:t>
            </w:r>
            <w:r w:rsidRPr="004C6FA3">
              <w:rPr>
                <w:sz w:val="20"/>
                <w:szCs w:val="20"/>
                <w:lang w:val="en-GB"/>
              </w:rPr>
              <w:lastRenderedPageBreak/>
              <w:t>hash functions on EVM chains</w:t>
            </w:r>
          </w:p>
        </w:tc>
        <w:tc>
          <w:tcPr>
            <w:tcW w:w="1600" w:type="dxa"/>
          </w:tcPr>
          <w:p w14:paraId="35DE354D"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lastRenderedPageBreak/>
              <w:t>Runtime, memory, proof size and on-chain cost</w:t>
            </w:r>
          </w:p>
        </w:tc>
        <w:tc>
          <w:tcPr>
            <w:cnfStyle w:val="000010000000" w:firstRow="0" w:lastRow="0" w:firstColumn="0" w:lastColumn="0" w:oddVBand="1" w:evenVBand="0" w:oddHBand="0" w:evenHBand="0" w:firstRowFirstColumn="0" w:firstRowLastColumn="0" w:lastRowFirstColumn="0" w:lastRowLastColumn="0"/>
            <w:tcW w:w="1900" w:type="dxa"/>
          </w:tcPr>
          <w:p w14:paraId="28AF93F4" w14:textId="77777777" w:rsidR="00ED0AE0" w:rsidRPr="004C6FA3" w:rsidRDefault="00000000" w:rsidP="004C1623">
            <w:pPr>
              <w:spacing w:line="360" w:lineRule="auto"/>
              <w:rPr>
                <w:lang w:val="en-GB"/>
              </w:rPr>
            </w:pPr>
            <w:r w:rsidRPr="004C6FA3">
              <w:rPr>
                <w:sz w:val="20"/>
                <w:szCs w:val="20"/>
                <w:lang w:val="en-GB"/>
              </w:rPr>
              <w:t xml:space="preserve">Demonstrated a controlled, multi-metric </w:t>
            </w:r>
            <w:r w:rsidRPr="004C6FA3">
              <w:rPr>
                <w:sz w:val="20"/>
                <w:szCs w:val="20"/>
                <w:lang w:val="en-GB"/>
              </w:rPr>
              <w:lastRenderedPageBreak/>
              <w:t>benchmarking methodology</w:t>
            </w:r>
          </w:p>
        </w:tc>
        <w:tc>
          <w:tcPr>
            <w:tcW w:w="1600" w:type="dxa"/>
          </w:tcPr>
          <w:p w14:paraId="72CBCE54"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lastRenderedPageBreak/>
              <w:t>Not focused on attribute-based credentials or Noir specifically</w:t>
            </w:r>
          </w:p>
        </w:tc>
      </w:tr>
      <w:tr w:rsidR="00ED0AE0" w:rsidRPr="004C6FA3" w14:paraId="527E9745" w14:textId="77777777" w:rsidTr="00E215D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00" w:type="dxa"/>
          </w:tcPr>
          <w:p w14:paraId="0BBB760B" w14:textId="77777777" w:rsidR="00ED0AE0" w:rsidRPr="004C6FA3" w:rsidRDefault="00000000" w:rsidP="004C1623">
            <w:pPr>
              <w:spacing w:line="360" w:lineRule="auto"/>
              <w:rPr>
                <w:lang w:val="en-GB"/>
              </w:rPr>
            </w:pPr>
            <w:r w:rsidRPr="004C6FA3">
              <w:rPr>
                <w:sz w:val="20"/>
                <w:szCs w:val="20"/>
                <w:lang w:val="en-GB"/>
              </w:rPr>
              <w:t>Hochrainer et al. (2024)</w:t>
            </w:r>
          </w:p>
        </w:tc>
        <w:tc>
          <w:tcPr>
            <w:tcW w:w="1500" w:type="dxa"/>
          </w:tcPr>
          <w:p w14:paraId="31AC427D"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ZK pipeline correctness</w:t>
            </w:r>
          </w:p>
        </w:tc>
        <w:tc>
          <w:tcPr>
            <w:cnfStyle w:val="000010000000" w:firstRow="0" w:lastRow="0" w:firstColumn="0" w:lastColumn="0" w:oddVBand="1" w:evenVBand="0" w:oddHBand="0" w:evenHBand="0" w:firstRowFirstColumn="0" w:firstRowLastColumn="0" w:lastRowFirstColumn="0" w:lastRowLastColumn="0"/>
            <w:tcW w:w="1700" w:type="dxa"/>
          </w:tcPr>
          <w:p w14:paraId="387F7B9E" w14:textId="77777777" w:rsidR="00ED0AE0" w:rsidRPr="004C6FA3" w:rsidRDefault="00000000" w:rsidP="004C1623">
            <w:pPr>
              <w:spacing w:line="360" w:lineRule="auto"/>
              <w:rPr>
                <w:lang w:val="en-GB"/>
              </w:rPr>
            </w:pPr>
            <w:r w:rsidRPr="004C6FA3">
              <w:rPr>
                <w:sz w:val="20"/>
                <w:szCs w:val="20"/>
                <w:lang w:val="en-GB"/>
              </w:rPr>
              <w:t>Fuzz-testing of Circom, Noir, Gnark and Corset pipelines</w:t>
            </w:r>
          </w:p>
        </w:tc>
        <w:tc>
          <w:tcPr>
            <w:tcW w:w="1600" w:type="dxa"/>
          </w:tcPr>
          <w:p w14:paraId="0DB63DCF"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Detection of logic bugs across circuit-processing stages</w:t>
            </w:r>
          </w:p>
        </w:tc>
        <w:tc>
          <w:tcPr>
            <w:cnfStyle w:val="000010000000" w:firstRow="0" w:lastRow="0" w:firstColumn="0" w:lastColumn="0" w:oddVBand="1" w:evenVBand="0" w:oddHBand="0" w:evenHBand="0" w:firstRowFirstColumn="0" w:firstRowLastColumn="0" w:lastRowFirstColumn="0" w:lastRowLastColumn="0"/>
            <w:tcW w:w="1900" w:type="dxa"/>
          </w:tcPr>
          <w:p w14:paraId="236DE6C6" w14:textId="77777777" w:rsidR="00ED0AE0" w:rsidRPr="004C6FA3" w:rsidRDefault="00000000" w:rsidP="004C1623">
            <w:pPr>
              <w:spacing w:line="360" w:lineRule="auto"/>
              <w:rPr>
                <w:lang w:val="en-GB"/>
              </w:rPr>
            </w:pPr>
            <w:r w:rsidRPr="004C6FA3">
              <w:rPr>
                <w:sz w:val="20"/>
                <w:szCs w:val="20"/>
                <w:lang w:val="en-GB"/>
              </w:rPr>
              <w:t>Showed that production ZK toolchains, including Noir's, can contain serious bugs</w:t>
            </w:r>
          </w:p>
        </w:tc>
        <w:tc>
          <w:tcPr>
            <w:tcW w:w="1600" w:type="dxa"/>
          </w:tcPr>
          <w:p w14:paraId="4A3AF2BA" w14:textId="77777777" w:rsidR="00ED0AE0" w:rsidRPr="004C6FA3" w:rsidRDefault="00000000" w:rsidP="004C1623">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C6FA3">
              <w:rPr>
                <w:sz w:val="20"/>
                <w:szCs w:val="20"/>
                <w:lang w:val="en-GB"/>
              </w:rPr>
              <w:t>Concerned with correctness/security testing rather than performance</w:t>
            </w:r>
          </w:p>
        </w:tc>
      </w:tr>
      <w:tr w:rsidR="00ED0AE0" w:rsidRPr="004C6FA3" w14:paraId="38558E7A" w14:textId="77777777" w:rsidTr="00E215D9">
        <w:tc>
          <w:tcPr>
            <w:cnfStyle w:val="000010000000" w:firstRow="0" w:lastRow="0" w:firstColumn="0" w:lastColumn="0" w:oddVBand="1" w:evenVBand="0" w:oddHBand="0" w:evenHBand="0" w:firstRowFirstColumn="0" w:firstRowLastColumn="0" w:lastRowFirstColumn="0" w:lastRowLastColumn="0"/>
            <w:tcW w:w="1300" w:type="dxa"/>
          </w:tcPr>
          <w:p w14:paraId="5D7E19C4" w14:textId="77777777" w:rsidR="00ED0AE0" w:rsidRPr="004C6FA3" w:rsidRDefault="00000000" w:rsidP="004C1623">
            <w:pPr>
              <w:spacing w:line="360" w:lineRule="auto"/>
              <w:rPr>
                <w:lang w:val="en-GB"/>
              </w:rPr>
            </w:pPr>
            <w:r w:rsidRPr="004C6FA3">
              <w:rPr>
                <w:sz w:val="20"/>
                <w:szCs w:val="20"/>
                <w:lang w:val="en-GB"/>
              </w:rPr>
              <w:t>W3C (2025)</w:t>
            </w:r>
          </w:p>
        </w:tc>
        <w:tc>
          <w:tcPr>
            <w:tcW w:w="1500" w:type="dxa"/>
          </w:tcPr>
          <w:p w14:paraId="49AF5D07" w14:textId="1286E22B"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 xml:space="preserve">Verifiable-credential </w:t>
            </w:r>
            <w:r w:rsidR="007B48EE" w:rsidRPr="004C6FA3">
              <w:rPr>
                <w:sz w:val="20"/>
                <w:szCs w:val="20"/>
                <w:lang w:val="en-GB"/>
              </w:rPr>
              <w:t>standardization</w:t>
            </w:r>
          </w:p>
        </w:tc>
        <w:tc>
          <w:tcPr>
            <w:cnfStyle w:val="000010000000" w:firstRow="0" w:lastRow="0" w:firstColumn="0" w:lastColumn="0" w:oddVBand="1" w:evenVBand="0" w:oddHBand="0" w:evenHBand="0" w:firstRowFirstColumn="0" w:firstRowLastColumn="0" w:lastRowFirstColumn="0" w:lastRowLastColumn="0"/>
            <w:tcW w:w="1700" w:type="dxa"/>
          </w:tcPr>
          <w:p w14:paraId="6790B3CD" w14:textId="77777777" w:rsidR="00ED0AE0" w:rsidRPr="004C6FA3" w:rsidRDefault="00000000" w:rsidP="004C1623">
            <w:pPr>
              <w:spacing w:line="360" w:lineRule="auto"/>
              <w:rPr>
                <w:lang w:val="en-GB"/>
              </w:rPr>
            </w:pPr>
            <w:r w:rsidRPr="004C6FA3">
              <w:rPr>
                <w:sz w:val="20"/>
                <w:szCs w:val="20"/>
                <w:lang w:val="en-GB"/>
              </w:rPr>
              <w:t>Verifiable Credentials Data Model 2.0</w:t>
            </w:r>
          </w:p>
        </w:tc>
        <w:tc>
          <w:tcPr>
            <w:tcW w:w="1600" w:type="dxa"/>
          </w:tcPr>
          <w:p w14:paraId="354EACA5"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Standards and ecosystem definition</w:t>
            </w:r>
          </w:p>
        </w:tc>
        <w:tc>
          <w:tcPr>
            <w:cnfStyle w:val="000010000000" w:firstRow="0" w:lastRow="0" w:firstColumn="0" w:lastColumn="0" w:oddVBand="1" w:evenVBand="0" w:oddHBand="0" w:evenHBand="0" w:firstRowFirstColumn="0" w:firstRowLastColumn="0" w:lastRowFirstColumn="0" w:lastRowLastColumn="0"/>
            <w:tcW w:w="1900" w:type="dxa"/>
          </w:tcPr>
          <w:p w14:paraId="2642025F" w14:textId="77777777" w:rsidR="00ED0AE0" w:rsidRPr="004C6FA3" w:rsidRDefault="00000000" w:rsidP="004C1623">
            <w:pPr>
              <w:spacing w:line="360" w:lineRule="auto"/>
              <w:rPr>
                <w:lang w:val="en-GB"/>
              </w:rPr>
            </w:pPr>
            <w:r w:rsidRPr="004C6FA3">
              <w:rPr>
                <w:sz w:val="20"/>
                <w:szCs w:val="20"/>
                <w:lang w:val="en-GB"/>
              </w:rPr>
              <w:t>Defined the issuer-holder-verifier data model referenced throughout this review</w:t>
            </w:r>
          </w:p>
        </w:tc>
        <w:tc>
          <w:tcPr>
            <w:tcW w:w="1600" w:type="dxa"/>
          </w:tcPr>
          <w:p w14:paraId="4D61B47A" w14:textId="77777777" w:rsidR="00ED0AE0" w:rsidRPr="004C6FA3" w:rsidRDefault="00000000" w:rsidP="004C1623">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C6FA3">
              <w:rPr>
                <w:sz w:val="20"/>
                <w:szCs w:val="20"/>
                <w:lang w:val="en-GB"/>
              </w:rPr>
              <w:t>Not an empirical performance study</w:t>
            </w:r>
          </w:p>
        </w:tc>
      </w:tr>
    </w:tbl>
    <w:p w14:paraId="4547B636" w14:textId="77777777" w:rsidR="00ED0AE0" w:rsidRPr="004C6FA3" w:rsidRDefault="00000000" w:rsidP="004C1623">
      <w:pPr>
        <w:spacing w:before="120" w:after="240" w:line="360" w:lineRule="auto"/>
        <w:jc w:val="center"/>
        <w:rPr>
          <w:lang w:val="en-GB"/>
        </w:rPr>
      </w:pPr>
      <w:r w:rsidRPr="004C6FA3">
        <w:rPr>
          <w:b/>
          <w:bCs/>
          <w:i/>
          <w:iCs/>
          <w:sz w:val="22"/>
          <w:szCs w:val="22"/>
          <w:lang w:val="en-GB"/>
        </w:rPr>
        <w:t>Table 1: Literature Synthesis Matrix</w:t>
      </w:r>
    </w:p>
    <w:p w14:paraId="6B2611ED" w14:textId="77777777" w:rsidR="00ED0AE0" w:rsidRPr="004C6FA3" w:rsidRDefault="00000000" w:rsidP="004C1623">
      <w:pPr>
        <w:spacing w:after="200" w:line="360" w:lineRule="auto"/>
        <w:jc w:val="both"/>
        <w:rPr>
          <w:lang w:val="en-GB"/>
        </w:rPr>
      </w:pPr>
      <w:r w:rsidRPr="004C6FA3">
        <w:rPr>
          <w:lang w:val="en-GB"/>
        </w:rPr>
        <w:t>The matrix makes the same point visually that the discussion above makes in prose: the literature offers strong evidence that ZK-based credentials are both feasible and privacy-preserving, but the underlying studies differ in credential model, circuit design, proving system, hardware, and blockchain environment. Their findings are complementary rather than directly interchangeable, which is exactly the condition that motivates a dedicated, controlled benchmark.</w:t>
      </w:r>
    </w:p>
    <w:p w14:paraId="2E8AA8E9" w14:textId="77777777" w:rsidR="00ED0AE0" w:rsidRPr="004C6FA3" w:rsidRDefault="00000000" w:rsidP="004C1623">
      <w:pPr>
        <w:pStyle w:val="Heading2"/>
        <w:spacing w:before="320" w:after="160"/>
        <w:rPr>
          <w:lang w:val="en-GB"/>
        </w:rPr>
      </w:pPr>
      <w:r w:rsidRPr="004C6FA3">
        <w:rPr>
          <w:bCs/>
          <w:lang w:val="en-GB"/>
        </w:rPr>
        <w:t>2.9 Identified Research Gap</w:t>
      </w:r>
    </w:p>
    <w:p w14:paraId="6742DF1F" w14:textId="68A5DE72" w:rsidR="00E81360" w:rsidRPr="004C6FA3" w:rsidRDefault="00000000" w:rsidP="00E81360">
      <w:pPr>
        <w:spacing w:after="200" w:line="360" w:lineRule="auto"/>
        <w:jc w:val="both"/>
        <w:rPr>
          <w:lang w:val="en-GB"/>
        </w:rPr>
      </w:pPr>
      <w:r w:rsidRPr="004C6FA3">
        <w:rPr>
          <w:lang w:val="en-GB"/>
        </w:rPr>
        <w:t>The literature reviewed in this chapter establishes two things fairly firmly</w:t>
      </w:r>
      <w:r w:rsidR="00986B37" w:rsidRPr="004C6FA3">
        <w:rPr>
          <w:lang w:val="en-GB"/>
        </w:rPr>
        <w:t>.</w:t>
      </w:r>
      <w:r w:rsidR="0098175A" w:rsidRPr="004C6FA3">
        <w:rPr>
          <w:lang w:val="en-GB"/>
        </w:rPr>
        <w:t xml:space="preserve"> </w:t>
      </w:r>
      <w:r w:rsidR="00986B37" w:rsidRPr="004C6FA3">
        <w:rPr>
          <w:lang w:val="en-GB"/>
        </w:rPr>
        <w:t>F</w:t>
      </w:r>
      <w:r w:rsidR="0098175A" w:rsidRPr="004C6FA3">
        <w:rPr>
          <w:lang w:val="en-GB"/>
        </w:rPr>
        <w:t>irst,</w:t>
      </w:r>
      <w:r w:rsidRPr="004C6FA3">
        <w:rPr>
          <w:lang w:val="en-GB"/>
        </w:rPr>
        <w:t xml:space="preserve"> that zero-knowledge techniques can support privacy-preserving credential presentation and </w:t>
      </w:r>
      <w:r w:rsidR="0098175A" w:rsidRPr="004C6FA3">
        <w:rPr>
          <w:lang w:val="en-GB"/>
        </w:rPr>
        <w:t xml:space="preserve">second, </w:t>
      </w:r>
      <w:r w:rsidRPr="004C6FA3">
        <w:rPr>
          <w:lang w:val="en-GB"/>
        </w:rPr>
        <w:t xml:space="preserve">that blockchain systems can supply public verification and auditability for that presentation. </w:t>
      </w:r>
      <w:r w:rsidR="00E81360" w:rsidRPr="004C6FA3">
        <w:rPr>
          <w:lang w:val="en-GB"/>
        </w:rPr>
        <w:t xml:space="preserve">What remains fragmented is the evidence connecting credential design, cryptographic implementation and empirical performance into a single picture. Credential-focused studies tend to emphasize privacy, functionality, revocation or access control, while ZK benchmarking studies tend to use generic circuits, cryptographic primitives or transaction-oriented applications rather than credential circuits. Moreover, none of the sources reviewed offers a directly comparable </w:t>
      </w:r>
      <w:r w:rsidR="00E81360" w:rsidRPr="004C6FA3">
        <w:rPr>
          <w:lang w:val="en-GB"/>
        </w:rPr>
        <w:lastRenderedPageBreak/>
        <w:t>benchmark built around an attribute-based credential circuit implemented in Noir that simultaneously relates credential/circuit complexity to proof-generation time, peak memory, proof size, local verification time, transaction calldata and Ethereum verification gas under one controlled environment. That end-to-end gap is compounded by a second, more subtle one: Noir's own documentation cautions that ACIR operation counts only approximate a backend's actual proving cost, so a program's high-level complexity cannot be assumed to predict its performance</w:t>
      </w:r>
      <w:r w:rsidR="00E81360" w:rsidRPr="004C6FA3">
        <w:rPr>
          <w:lang w:val="en-GB"/>
        </w:rPr>
        <w:t xml:space="preserve">, </w:t>
      </w:r>
      <w:r w:rsidR="00E81360" w:rsidRPr="004C6FA3">
        <w:rPr>
          <w:lang w:val="en-GB"/>
        </w:rPr>
        <w:t>the complete implementation stack has to be measured</w:t>
      </w:r>
      <w:r w:rsidR="00E81360" w:rsidRPr="004C6FA3">
        <w:rPr>
          <w:lang w:val="en-GB"/>
        </w:rPr>
        <w:t>.</w:t>
      </w:r>
    </w:p>
    <w:p w14:paraId="4D665D55" w14:textId="4F14AD22" w:rsidR="00ED0AE0" w:rsidRPr="004C6FA3" w:rsidRDefault="00000000" w:rsidP="00E81360">
      <w:pPr>
        <w:spacing w:after="200" w:line="360" w:lineRule="auto"/>
        <w:jc w:val="both"/>
        <w:rPr>
          <w:lang w:val="en-GB"/>
        </w:rPr>
      </w:pPr>
      <w:r w:rsidRPr="004C6FA3">
        <w:rPr>
          <w:lang w:val="en-GB"/>
        </w:rPr>
        <w:t>The proposed study addresses this focused gap by constructing a defined attribute-based credential circuit in Noir, using a specified proving backend within a controlled environment, varying selected complexity factors deliberately and measuring both off-chain and Ethereum-side performance side by side. It does not claim that Noir or Ethereum is universally superior to any alternative credential technology. Its purpose is narrower and, for that reason, more testable: to establish experimentally how this particular implementation behaves under controlled conditions, and what trade-offs emerge between credential complexity, proving resources, proof characteristics and on-chain verification cost.</w:t>
      </w:r>
    </w:p>
    <w:p w14:paraId="37303723" w14:textId="77777777" w:rsidR="00ED0AE0" w:rsidRPr="004C6FA3" w:rsidRDefault="00000000" w:rsidP="004C1623">
      <w:pPr>
        <w:pStyle w:val="Heading2"/>
        <w:spacing w:before="320" w:after="160"/>
        <w:rPr>
          <w:lang w:val="en-GB"/>
        </w:rPr>
      </w:pPr>
      <w:r w:rsidRPr="004C6FA3">
        <w:rPr>
          <w:bCs/>
          <w:lang w:val="en-GB"/>
        </w:rPr>
        <w:t>2.10 Conceptual Framework</w:t>
      </w:r>
    </w:p>
    <w:p w14:paraId="4FC01A5F" w14:textId="79053B6E" w:rsidR="00ED0AE0" w:rsidRPr="004C6FA3" w:rsidRDefault="00000000" w:rsidP="004C1623">
      <w:pPr>
        <w:spacing w:after="200" w:line="360" w:lineRule="auto"/>
        <w:jc w:val="both"/>
        <w:rPr>
          <w:lang w:val="en-GB"/>
        </w:rPr>
      </w:pPr>
      <w:r w:rsidRPr="004C6FA3">
        <w:rPr>
          <w:lang w:val="en-GB"/>
        </w:rPr>
        <w:t xml:space="preserve">The conceptual framework guiding this study rests on a single proposition: that the complexity of an attribute-based credential circuit influences the resources required to generate and verify its zero-knowledge proof. To make that proposition testable, the framework separates experimental factors, controlled factors, intermediate measures, and performance outcomes, as </w:t>
      </w:r>
      <w:r w:rsidR="00012759" w:rsidRPr="004C6FA3">
        <w:rPr>
          <w:lang w:val="en-GB"/>
        </w:rPr>
        <w:t>summarized</w:t>
      </w:r>
      <w:r w:rsidRPr="004C6FA3">
        <w:rPr>
          <w:lang w:val="en-GB"/>
        </w:rPr>
        <w:t xml:space="preserve"> in Table 2.</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400"/>
      </w:tblGrid>
      <w:tr w:rsidR="00ED0AE0" w:rsidRPr="004C6FA3" w14:paraId="67EEF634" w14:textId="77777777">
        <w:trPr>
          <w:tblHeader/>
        </w:trPr>
        <w:tc>
          <w:tcPr>
            <w:tcW w:w="2400" w:type="dxa"/>
            <w:shd w:val="clear" w:color="auto" w:fill="D9D9D9"/>
            <w:tcMar>
              <w:top w:w="80" w:type="dxa"/>
              <w:left w:w="100" w:type="dxa"/>
              <w:bottom w:w="80" w:type="dxa"/>
              <w:right w:w="100" w:type="dxa"/>
            </w:tcMar>
          </w:tcPr>
          <w:p w14:paraId="17C0947E" w14:textId="77777777" w:rsidR="00ED0AE0" w:rsidRPr="004C6FA3" w:rsidRDefault="00000000" w:rsidP="004C1623">
            <w:pPr>
              <w:spacing w:line="360" w:lineRule="auto"/>
              <w:rPr>
                <w:lang w:val="en-GB"/>
              </w:rPr>
            </w:pPr>
            <w:r w:rsidRPr="004C6FA3">
              <w:rPr>
                <w:b/>
                <w:bCs/>
                <w:sz w:val="20"/>
                <w:szCs w:val="20"/>
                <w:lang w:val="en-GB"/>
              </w:rPr>
              <w:t>Category</w:t>
            </w:r>
          </w:p>
        </w:tc>
        <w:tc>
          <w:tcPr>
            <w:tcW w:w="2800" w:type="dxa"/>
            <w:shd w:val="clear" w:color="auto" w:fill="D9D9D9"/>
            <w:tcMar>
              <w:top w:w="80" w:type="dxa"/>
              <w:left w:w="100" w:type="dxa"/>
              <w:bottom w:w="80" w:type="dxa"/>
              <w:right w:w="100" w:type="dxa"/>
            </w:tcMar>
          </w:tcPr>
          <w:p w14:paraId="520D616A" w14:textId="77777777" w:rsidR="00ED0AE0" w:rsidRPr="004C6FA3" w:rsidRDefault="00000000" w:rsidP="004C1623">
            <w:pPr>
              <w:spacing w:line="360" w:lineRule="auto"/>
              <w:rPr>
                <w:lang w:val="en-GB"/>
              </w:rPr>
            </w:pPr>
            <w:r w:rsidRPr="004C6FA3">
              <w:rPr>
                <w:b/>
                <w:bCs/>
                <w:sz w:val="20"/>
                <w:szCs w:val="20"/>
                <w:lang w:val="en-GB"/>
              </w:rPr>
              <w:t>Variable</w:t>
            </w:r>
          </w:p>
        </w:tc>
        <w:tc>
          <w:tcPr>
            <w:tcW w:w="4400" w:type="dxa"/>
            <w:shd w:val="clear" w:color="auto" w:fill="D9D9D9"/>
            <w:tcMar>
              <w:top w:w="80" w:type="dxa"/>
              <w:left w:w="100" w:type="dxa"/>
              <w:bottom w:w="80" w:type="dxa"/>
              <w:right w:w="100" w:type="dxa"/>
            </w:tcMar>
          </w:tcPr>
          <w:p w14:paraId="665F0FD3" w14:textId="77777777" w:rsidR="00ED0AE0" w:rsidRPr="004C6FA3" w:rsidRDefault="00000000" w:rsidP="004C1623">
            <w:pPr>
              <w:spacing w:line="360" w:lineRule="auto"/>
              <w:rPr>
                <w:lang w:val="en-GB"/>
              </w:rPr>
            </w:pPr>
            <w:r w:rsidRPr="004C6FA3">
              <w:rPr>
                <w:b/>
                <w:bCs/>
                <w:sz w:val="20"/>
                <w:szCs w:val="20"/>
                <w:lang w:val="en-GB"/>
              </w:rPr>
              <w:t>Role in the Study</w:t>
            </w:r>
          </w:p>
        </w:tc>
      </w:tr>
      <w:tr w:rsidR="00ED0AE0" w:rsidRPr="004C6FA3" w14:paraId="4DBA9055" w14:textId="77777777">
        <w:tc>
          <w:tcPr>
            <w:tcW w:w="2400" w:type="dxa"/>
            <w:tcMar>
              <w:top w:w="80" w:type="dxa"/>
              <w:left w:w="100" w:type="dxa"/>
              <w:bottom w:w="80" w:type="dxa"/>
              <w:right w:w="100" w:type="dxa"/>
            </w:tcMar>
          </w:tcPr>
          <w:p w14:paraId="55681FF3" w14:textId="77777777" w:rsidR="00ED0AE0" w:rsidRPr="004C6FA3" w:rsidRDefault="00000000" w:rsidP="004C1623">
            <w:pPr>
              <w:spacing w:line="360" w:lineRule="auto"/>
              <w:rPr>
                <w:lang w:val="en-GB"/>
              </w:rPr>
            </w:pPr>
            <w:r w:rsidRPr="004C6FA3">
              <w:rPr>
                <w:sz w:val="20"/>
                <w:szCs w:val="20"/>
                <w:lang w:val="en-GB"/>
              </w:rPr>
              <w:t>Independent factor</w:t>
            </w:r>
          </w:p>
        </w:tc>
        <w:tc>
          <w:tcPr>
            <w:tcW w:w="2800" w:type="dxa"/>
            <w:tcMar>
              <w:top w:w="80" w:type="dxa"/>
              <w:left w:w="100" w:type="dxa"/>
              <w:bottom w:w="80" w:type="dxa"/>
              <w:right w:w="100" w:type="dxa"/>
            </w:tcMar>
          </w:tcPr>
          <w:p w14:paraId="169E9F2C" w14:textId="77777777" w:rsidR="00ED0AE0" w:rsidRPr="004C6FA3" w:rsidRDefault="00000000" w:rsidP="004C1623">
            <w:pPr>
              <w:spacing w:line="360" w:lineRule="auto"/>
              <w:rPr>
                <w:lang w:val="en-GB"/>
              </w:rPr>
            </w:pPr>
            <w:r w:rsidRPr="004C6FA3">
              <w:rPr>
                <w:sz w:val="20"/>
                <w:szCs w:val="20"/>
                <w:lang w:val="en-GB"/>
              </w:rPr>
              <w:t>Attribute set size</w:t>
            </w:r>
          </w:p>
        </w:tc>
        <w:tc>
          <w:tcPr>
            <w:tcW w:w="4400" w:type="dxa"/>
            <w:tcMar>
              <w:top w:w="80" w:type="dxa"/>
              <w:left w:w="100" w:type="dxa"/>
              <w:bottom w:w="80" w:type="dxa"/>
              <w:right w:w="100" w:type="dxa"/>
            </w:tcMar>
          </w:tcPr>
          <w:p w14:paraId="5E4D120E" w14:textId="77777777" w:rsidR="00ED0AE0" w:rsidRPr="004C6FA3" w:rsidRDefault="00000000" w:rsidP="004C1623">
            <w:pPr>
              <w:spacing w:line="360" w:lineRule="auto"/>
              <w:rPr>
                <w:lang w:val="en-GB"/>
              </w:rPr>
            </w:pPr>
            <w:r w:rsidRPr="004C6FA3">
              <w:rPr>
                <w:sz w:val="20"/>
                <w:szCs w:val="20"/>
                <w:lang w:val="en-GB"/>
              </w:rPr>
              <w:t>Number of credential attributes included in each benchmark scenario</w:t>
            </w:r>
          </w:p>
        </w:tc>
      </w:tr>
      <w:tr w:rsidR="00ED0AE0" w:rsidRPr="004C6FA3" w14:paraId="1EB18BD5" w14:textId="77777777">
        <w:tc>
          <w:tcPr>
            <w:tcW w:w="2400" w:type="dxa"/>
            <w:tcMar>
              <w:top w:w="80" w:type="dxa"/>
              <w:left w:w="100" w:type="dxa"/>
              <w:bottom w:w="80" w:type="dxa"/>
              <w:right w:w="100" w:type="dxa"/>
            </w:tcMar>
          </w:tcPr>
          <w:p w14:paraId="093FE047" w14:textId="77777777" w:rsidR="00ED0AE0" w:rsidRPr="004C6FA3" w:rsidRDefault="00000000" w:rsidP="004C1623">
            <w:pPr>
              <w:spacing w:line="360" w:lineRule="auto"/>
              <w:rPr>
                <w:lang w:val="en-GB"/>
              </w:rPr>
            </w:pPr>
            <w:r w:rsidRPr="004C6FA3">
              <w:rPr>
                <w:sz w:val="20"/>
                <w:szCs w:val="20"/>
                <w:lang w:val="en-GB"/>
              </w:rPr>
              <w:t>Independent factor</w:t>
            </w:r>
          </w:p>
        </w:tc>
        <w:tc>
          <w:tcPr>
            <w:tcW w:w="2800" w:type="dxa"/>
            <w:tcMar>
              <w:top w:w="80" w:type="dxa"/>
              <w:left w:w="100" w:type="dxa"/>
              <w:bottom w:w="80" w:type="dxa"/>
              <w:right w:w="100" w:type="dxa"/>
            </w:tcMar>
          </w:tcPr>
          <w:p w14:paraId="728BBDA3" w14:textId="77777777" w:rsidR="00ED0AE0" w:rsidRPr="004C6FA3" w:rsidRDefault="00000000" w:rsidP="004C1623">
            <w:pPr>
              <w:spacing w:line="360" w:lineRule="auto"/>
              <w:rPr>
                <w:lang w:val="en-GB"/>
              </w:rPr>
            </w:pPr>
            <w:r w:rsidRPr="004C6FA3">
              <w:rPr>
                <w:sz w:val="20"/>
                <w:szCs w:val="20"/>
                <w:lang w:val="en-GB"/>
              </w:rPr>
              <w:t>Predicate / circuit complexity</w:t>
            </w:r>
          </w:p>
        </w:tc>
        <w:tc>
          <w:tcPr>
            <w:tcW w:w="4400" w:type="dxa"/>
            <w:tcMar>
              <w:top w:w="80" w:type="dxa"/>
              <w:left w:w="100" w:type="dxa"/>
              <w:bottom w:w="80" w:type="dxa"/>
              <w:right w:w="100" w:type="dxa"/>
            </w:tcMar>
          </w:tcPr>
          <w:p w14:paraId="75F6F8BE" w14:textId="77777777" w:rsidR="00ED0AE0" w:rsidRPr="004C6FA3" w:rsidRDefault="00000000" w:rsidP="004C1623">
            <w:pPr>
              <w:spacing w:line="360" w:lineRule="auto"/>
              <w:rPr>
                <w:lang w:val="en-GB"/>
              </w:rPr>
            </w:pPr>
            <w:r w:rsidRPr="004C6FA3">
              <w:rPr>
                <w:sz w:val="20"/>
                <w:szCs w:val="20"/>
                <w:lang w:val="en-GB"/>
              </w:rPr>
              <w:t>Complexity of the logical constraints required to establish the claims</w:t>
            </w:r>
          </w:p>
        </w:tc>
      </w:tr>
      <w:tr w:rsidR="00ED0AE0" w:rsidRPr="004C6FA3" w14:paraId="7B09F2C2" w14:textId="77777777">
        <w:tc>
          <w:tcPr>
            <w:tcW w:w="2400" w:type="dxa"/>
            <w:tcMar>
              <w:top w:w="80" w:type="dxa"/>
              <w:left w:w="100" w:type="dxa"/>
              <w:bottom w:w="80" w:type="dxa"/>
              <w:right w:w="100" w:type="dxa"/>
            </w:tcMar>
          </w:tcPr>
          <w:p w14:paraId="1C4E3922" w14:textId="77777777" w:rsidR="00ED0AE0" w:rsidRPr="004C6FA3" w:rsidRDefault="00000000" w:rsidP="004C1623">
            <w:pPr>
              <w:spacing w:line="360" w:lineRule="auto"/>
              <w:rPr>
                <w:lang w:val="en-GB"/>
              </w:rPr>
            </w:pPr>
            <w:r w:rsidRPr="004C6FA3">
              <w:rPr>
                <w:sz w:val="20"/>
                <w:szCs w:val="20"/>
                <w:lang w:val="en-GB"/>
              </w:rPr>
              <w:t>Controlled factor</w:t>
            </w:r>
          </w:p>
        </w:tc>
        <w:tc>
          <w:tcPr>
            <w:tcW w:w="2800" w:type="dxa"/>
            <w:tcMar>
              <w:top w:w="80" w:type="dxa"/>
              <w:left w:w="100" w:type="dxa"/>
              <w:bottom w:w="80" w:type="dxa"/>
              <w:right w:w="100" w:type="dxa"/>
            </w:tcMar>
          </w:tcPr>
          <w:p w14:paraId="7FF27D27" w14:textId="77777777" w:rsidR="00ED0AE0" w:rsidRPr="004C6FA3" w:rsidRDefault="00000000" w:rsidP="004C1623">
            <w:pPr>
              <w:spacing w:line="360" w:lineRule="auto"/>
              <w:rPr>
                <w:lang w:val="en-GB"/>
              </w:rPr>
            </w:pPr>
            <w:r w:rsidRPr="004C6FA3">
              <w:rPr>
                <w:sz w:val="20"/>
                <w:szCs w:val="20"/>
                <w:lang w:val="en-GB"/>
              </w:rPr>
              <w:t>Noir / backend versions</w:t>
            </w:r>
          </w:p>
        </w:tc>
        <w:tc>
          <w:tcPr>
            <w:tcW w:w="4400" w:type="dxa"/>
            <w:tcMar>
              <w:top w:w="80" w:type="dxa"/>
              <w:left w:w="100" w:type="dxa"/>
              <w:bottom w:w="80" w:type="dxa"/>
              <w:right w:w="100" w:type="dxa"/>
            </w:tcMar>
          </w:tcPr>
          <w:p w14:paraId="14B83D07" w14:textId="77777777" w:rsidR="00ED0AE0" w:rsidRPr="004C6FA3" w:rsidRDefault="00000000" w:rsidP="004C1623">
            <w:pPr>
              <w:spacing w:line="360" w:lineRule="auto"/>
              <w:rPr>
                <w:lang w:val="en-GB"/>
              </w:rPr>
            </w:pPr>
            <w:r w:rsidRPr="004C6FA3">
              <w:rPr>
                <w:sz w:val="20"/>
                <w:szCs w:val="20"/>
                <w:lang w:val="en-GB"/>
              </w:rPr>
              <w:t>Held constant across trials to preserve reproducibility</w:t>
            </w:r>
          </w:p>
        </w:tc>
      </w:tr>
      <w:tr w:rsidR="00ED0AE0" w:rsidRPr="004C6FA3" w14:paraId="08F9ECC1" w14:textId="77777777">
        <w:tc>
          <w:tcPr>
            <w:tcW w:w="2400" w:type="dxa"/>
            <w:tcMar>
              <w:top w:w="80" w:type="dxa"/>
              <w:left w:w="100" w:type="dxa"/>
              <w:bottom w:w="80" w:type="dxa"/>
              <w:right w:w="100" w:type="dxa"/>
            </w:tcMar>
          </w:tcPr>
          <w:p w14:paraId="47B2E5AD" w14:textId="77777777" w:rsidR="00ED0AE0" w:rsidRPr="004C6FA3" w:rsidRDefault="00000000" w:rsidP="004C1623">
            <w:pPr>
              <w:spacing w:line="360" w:lineRule="auto"/>
              <w:rPr>
                <w:lang w:val="en-GB"/>
              </w:rPr>
            </w:pPr>
            <w:r w:rsidRPr="004C6FA3">
              <w:rPr>
                <w:sz w:val="20"/>
                <w:szCs w:val="20"/>
                <w:lang w:val="en-GB"/>
              </w:rPr>
              <w:lastRenderedPageBreak/>
              <w:t>Controlled factor</w:t>
            </w:r>
          </w:p>
        </w:tc>
        <w:tc>
          <w:tcPr>
            <w:tcW w:w="2800" w:type="dxa"/>
            <w:tcMar>
              <w:top w:w="80" w:type="dxa"/>
              <w:left w:w="100" w:type="dxa"/>
              <w:bottom w:w="80" w:type="dxa"/>
              <w:right w:w="100" w:type="dxa"/>
            </w:tcMar>
          </w:tcPr>
          <w:p w14:paraId="3521F896" w14:textId="77777777" w:rsidR="00ED0AE0" w:rsidRPr="004C6FA3" w:rsidRDefault="00000000" w:rsidP="004C1623">
            <w:pPr>
              <w:spacing w:line="360" w:lineRule="auto"/>
              <w:rPr>
                <w:lang w:val="en-GB"/>
              </w:rPr>
            </w:pPr>
            <w:r w:rsidRPr="004C6FA3">
              <w:rPr>
                <w:sz w:val="20"/>
                <w:szCs w:val="20"/>
                <w:lang w:val="en-GB"/>
              </w:rPr>
              <w:t>Hardware / software environment</w:t>
            </w:r>
          </w:p>
        </w:tc>
        <w:tc>
          <w:tcPr>
            <w:tcW w:w="4400" w:type="dxa"/>
            <w:tcMar>
              <w:top w:w="80" w:type="dxa"/>
              <w:left w:w="100" w:type="dxa"/>
              <w:bottom w:w="80" w:type="dxa"/>
              <w:right w:w="100" w:type="dxa"/>
            </w:tcMar>
          </w:tcPr>
          <w:p w14:paraId="734A6B0E" w14:textId="77777777" w:rsidR="00ED0AE0" w:rsidRPr="004C6FA3" w:rsidRDefault="00000000" w:rsidP="004C1623">
            <w:pPr>
              <w:spacing w:line="360" w:lineRule="auto"/>
              <w:rPr>
                <w:lang w:val="en-GB"/>
              </w:rPr>
            </w:pPr>
            <w:r w:rsidRPr="004C6FA3">
              <w:rPr>
                <w:sz w:val="20"/>
                <w:szCs w:val="20"/>
                <w:lang w:val="en-GB"/>
              </w:rPr>
              <w:t>Held constant across trials to preserve comparability</w:t>
            </w:r>
          </w:p>
        </w:tc>
      </w:tr>
      <w:tr w:rsidR="00ED0AE0" w:rsidRPr="004C6FA3" w14:paraId="2C188A7E" w14:textId="77777777">
        <w:tc>
          <w:tcPr>
            <w:tcW w:w="2400" w:type="dxa"/>
            <w:tcMar>
              <w:top w:w="80" w:type="dxa"/>
              <w:left w:w="100" w:type="dxa"/>
              <w:bottom w:w="80" w:type="dxa"/>
              <w:right w:w="100" w:type="dxa"/>
            </w:tcMar>
          </w:tcPr>
          <w:p w14:paraId="76FC548B" w14:textId="77777777" w:rsidR="00ED0AE0" w:rsidRPr="004C6FA3" w:rsidRDefault="00000000" w:rsidP="004C1623">
            <w:pPr>
              <w:spacing w:line="360" w:lineRule="auto"/>
              <w:rPr>
                <w:lang w:val="en-GB"/>
              </w:rPr>
            </w:pPr>
            <w:r w:rsidRPr="004C6FA3">
              <w:rPr>
                <w:sz w:val="20"/>
                <w:szCs w:val="20"/>
                <w:lang w:val="en-GB"/>
              </w:rPr>
              <w:t>Intermediate measure</w:t>
            </w:r>
          </w:p>
        </w:tc>
        <w:tc>
          <w:tcPr>
            <w:tcW w:w="2800" w:type="dxa"/>
            <w:tcMar>
              <w:top w:w="80" w:type="dxa"/>
              <w:left w:w="100" w:type="dxa"/>
              <w:bottom w:w="80" w:type="dxa"/>
              <w:right w:w="100" w:type="dxa"/>
            </w:tcMar>
          </w:tcPr>
          <w:p w14:paraId="49444DAF" w14:textId="77777777" w:rsidR="00ED0AE0" w:rsidRPr="004C6FA3" w:rsidRDefault="00000000" w:rsidP="004C1623">
            <w:pPr>
              <w:spacing w:line="360" w:lineRule="auto"/>
              <w:rPr>
                <w:lang w:val="en-GB"/>
              </w:rPr>
            </w:pPr>
            <w:r w:rsidRPr="004C6FA3">
              <w:rPr>
                <w:sz w:val="20"/>
                <w:szCs w:val="20"/>
                <w:lang w:val="en-GB"/>
              </w:rPr>
              <w:t>Circuit size / gate footprint</w:t>
            </w:r>
          </w:p>
        </w:tc>
        <w:tc>
          <w:tcPr>
            <w:tcW w:w="4400" w:type="dxa"/>
            <w:tcMar>
              <w:top w:w="80" w:type="dxa"/>
              <w:left w:w="100" w:type="dxa"/>
              <w:bottom w:w="80" w:type="dxa"/>
              <w:right w:w="100" w:type="dxa"/>
            </w:tcMar>
          </w:tcPr>
          <w:p w14:paraId="5C650FB5" w14:textId="77777777" w:rsidR="00ED0AE0" w:rsidRPr="004C6FA3" w:rsidRDefault="00000000" w:rsidP="004C1623">
            <w:pPr>
              <w:spacing w:line="360" w:lineRule="auto"/>
              <w:rPr>
                <w:lang w:val="en-GB"/>
              </w:rPr>
            </w:pPr>
            <w:r w:rsidRPr="004C6FA3">
              <w:rPr>
                <w:sz w:val="20"/>
                <w:szCs w:val="20"/>
                <w:lang w:val="en-GB"/>
              </w:rPr>
              <w:t>Indicates the computational structure the circuit compiles down to</w:t>
            </w:r>
          </w:p>
        </w:tc>
      </w:tr>
      <w:tr w:rsidR="00ED0AE0" w:rsidRPr="004C6FA3" w14:paraId="67A5CB05" w14:textId="77777777">
        <w:tc>
          <w:tcPr>
            <w:tcW w:w="2400" w:type="dxa"/>
            <w:tcMar>
              <w:top w:w="80" w:type="dxa"/>
              <w:left w:w="100" w:type="dxa"/>
              <w:bottom w:w="80" w:type="dxa"/>
              <w:right w:w="100" w:type="dxa"/>
            </w:tcMar>
          </w:tcPr>
          <w:p w14:paraId="4485C14A" w14:textId="77777777" w:rsidR="00ED0AE0" w:rsidRPr="004C6FA3" w:rsidRDefault="00000000" w:rsidP="004C1623">
            <w:pPr>
              <w:spacing w:line="360" w:lineRule="auto"/>
              <w:rPr>
                <w:lang w:val="en-GB"/>
              </w:rPr>
            </w:pPr>
            <w:r w:rsidRPr="004C6FA3">
              <w:rPr>
                <w:sz w:val="20"/>
                <w:szCs w:val="20"/>
                <w:lang w:val="en-GB"/>
              </w:rPr>
              <w:t>Dependent outcome</w:t>
            </w:r>
          </w:p>
        </w:tc>
        <w:tc>
          <w:tcPr>
            <w:tcW w:w="2800" w:type="dxa"/>
            <w:tcMar>
              <w:top w:w="80" w:type="dxa"/>
              <w:left w:w="100" w:type="dxa"/>
              <w:bottom w:w="80" w:type="dxa"/>
              <w:right w:w="100" w:type="dxa"/>
            </w:tcMar>
          </w:tcPr>
          <w:p w14:paraId="5A551297" w14:textId="77777777" w:rsidR="00ED0AE0" w:rsidRPr="004C6FA3" w:rsidRDefault="00000000" w:rsidP="004C1623">
            <w:pPr>
              <w:spacing w:line="360" w:lineRule="auto"/>
              <w:rPr>
                <w:lang w:val="en-GB"/>
              </w:rPr>
            </w:pPr>
            <w:r w:rsidRPr="004C6FA3">
              <w:rPr>
                <w:sz w:val="20"/>
                <w:szCs w:val="20"/>
                <w:lang w:val="en-GB"/>
              </w:rPr>
              <w:t>Proof-generation time</w:t>
            </w:r>
          </w:p>
        </w:tc>
        <w:tc>
          <w:tcPr>
            <w:tcW w:w="4400" w:type="dxa"/>
            <w:tcMar>
              <w:top w:w="80" w:type="dxa"/>
              <w:left w:w="100" w:type="dxa"/>
              <w:bottom w:w="80" w:type="dxa"/>
              <w:right w:w="100" w:type="dxa"/>
            </w:tcMar>
          </w:tcPr>
          <w:p w14:paraId="0CB71B7A" w14:textId="77777777" w:rsidR="00ED0AE0" w:rsidRPr="004C6FA3" w:rsidRDefault="00000000" w:rsidP="004C1623">
            <w:pPr>
              <w:spacing w:line="360" w:lineRule="auto"/>
              <w:rPr>
                <w:lang w:val="en-GB"/>
              </w:rPr>
            </w:pPr>
            <w:r w:rsidRPr="004C6FA3">
              <w:rPr>
                <w:sz w:val="20"/>
                <w:szCs w:val="20"/>
                <w:lang w:val="en-GB"/>
              </w:rPr>
              <w:t>Off-chain proving cost, measured in wall-clock time</w:t>
            </w:r>
          </w:p>
        </w:tc>
      </w:tr>
      <w:tr w:rsidR="00ED0AE0" w:rsidRPr="004C6FA3" w14:paraId="66A9795A" w14:textId="77777777">
        <w:tc>
          <w:tcPr>
            <w:tcW w:w="2400" w:type="dxa"/>
            <w:tcMar>
              <w:top w:w="80" w:type="dxa"/>
              <w:left w:w="100" w:type="dxa"/>
              <w:bottom w:w="80" w:type="dxa"/>
              <w:right w:w="100" w:type="dxa"/>
            </w:tcMar>
          </w:tcPr>
          <w:p w14:paraId="5E6A6564" w14:textId="77777777" w:rsidR="00ED0AE0" w:rsidRPr="004C6FA3" w:rsidRDefault="00000000" w:rsidP="004C1623">
            <w:pPr>
              <w:spacing w:line="360" w:lineRule="auto"/>
              <w:rPr>
                <w:lang w:val="en-GB"/>
              </w:rPr>
            </w:pPr>
            <w:r w:rsidRPr="004C6FA3">
              <w:rPr>
                <w:sz w:val="20"/>
                <w:szCs w:val="20"/>
                <w:lang w:val="en-GB"/>
              </w:rPr>
              <w:t>Dependent outcome</w:t>
            </w:r>
          </w:p>
        </w:tc>
        <w:tc>
          <w:tcPr>
            <w:tcW w:w="2800" w:type="dxa"/>
            <w:tcMar>
              <w:top w:w="80" w:type="dxa"/>
              <w:left w:w="100" w:type="dxa"/>
              <w:bottom w:w="80" w:type="dxa"/>
              <w:right w:w="100" w:type="dxa"/>
            </w:tcMar>
          </w:tcPr>
          <w:p w14:paraId="32C0A0B8" w14:textId="77777777" w:rsidR="00ED0AE0" w:rsidRPr="004C6FA3" w:rsidRDefault="00000000" w:rsidP="004C1623">
            <w:pPr>
              <w:spacing w:line="360" w:lineRule="auto"/>
              <w:rPr>
                <w:lang w:val="en-GB"/>
              </w:rPr>
            </w:pPr>
            <w:r w:rsidRPr="004C6FA3">
              <w:rPr>
                <w:sz w:val="20"/>
                <w:szCs w:val="20"/>
                <w:lang w:val="en-GB"/>
              </w:rPr>
              <w:t>Peak memory consumption</w:t>
            </w:r>
          </w:p>
        </w:tc>
        <w:tc>
          <w:tcPr>
            <w:tcW w:w="4400" w:type="dxa"/>
            <w:tcMar>
              <w:top w:w="80" w:type="dxa"/>
              <w:left w:w="100" w:type="dxa"/>
              <w:bottom w:w="80" w:type="dxa"/>
              <w:right w:w="100" w:type="dxa"/>
            </w:tcMar>
          </w:tcPr>
          <w:p w14:paraId="22E28232" w14:textId="77777777" w:rsidR="00ED0AE0" w:rsidRPr="004C6FA3" w:rsidRDefault="00000000" w:rsidP="004C1623">
            <w:pPr>
              <w:spacing w:line="360" w:lineRule="auto"/>
              <w:rPr>
                <w:lang w:val="en-GB"/>
              </w:rPr>
            </w:pPr>
            <w:r w:rsidRPr="004C6FA3">
              <w:rPr>
                <w:sz w:val="20"/>
                <w:szCs w:val="20"/>
                <w:lang w:val="en-GB"/>
              </w:rPr>
              <w:t>Resource demand during proving</w:t>
            </w:r>
          </w:p>
        </w:tc>
      </w:tr>
      <w:tr w:rsidR="00ED0AE0" w:rsidRPr="004C6FA3" w14:paraId="7E6E201C" w14:textId="77777777">
        <w:tc>
          <w:tcPr>
            <w:tcW w:w="2400" w:type="dxa"/>
            <w:tcMar>
              <w:top w:w="80" w:type="dxa"/>
              <w:left w:w="100" w:type="dxa"/>
              <w:bottom w:w="80" w:type="dxa"/>
              <w:right w:w="100" w:type="dxa"/>
            </w:tcMar>
          </w:tcPr>
          <w:p w14:paraId="0EA14C96" w14:textId="77777777" w:rsidR="00ED0AE0" w:rsidRPr="004C6FA3" w:rsidRDefault="00000000" w:rsidP="004C1623">
            <w:pPr>
              <w:spacing w:line="360" w:lineRule="auto"/>
              <w:rPr>
                <w:lang w:val="en-GB"/>
              </w:rPr>
            </w:pPr>
            <w:r w:rsidRPr="004C6FA3">
              <w:rPr>
                <w:sz w:val="20"/>
                <w:szCs w:val="20"/>
                <w:lang w:val="en-GB"/>
              </w:rPr>
              <w:t>Dependent outcome</w:t>
            </w:r>
          </w:p>
        </w:tc>
        <w:tc>
          <w:tcPr>
            <w:tcW w:w="2800" w:type="dxa"/>
            <w:tcMar>
              <w:top w:w="80" w:type="dxa"/>
              <w:left w:w="100" w:type="dxa"/>
              <w:bottom w:w="80" w:type="dxa"/>
              <w:right w:w="100" w:type="dxa"/>
            </w:tcMar>
          </w:tcPr>
          <w:p w14:paraId="5D03D6A1" w14:textId="77777777" w:rsidR="00ED0AE0" w:rsidRPr="004C6FA3" w:rsidRDefault="00000000" w:rsidP="004C1623">
            <w:pPr>
              <w:spacing w:line="360" w:lineRule="auto"/>
              <w:rPr>
                <w:lang w:val="en-GB"/>
              </w:rPr>
            </w:pPr>
            <w:r w:rsidRPr="004C6FA3">
              <w:rPr>
                <w:sz w:val="20"/>
                <w:szCs w:val="20"/>
                <w:lang w:val="en-GB"/>
              </w:rPr>
              <w:t>Proof size</w:t>
            </w:r>
          </w:p>
        </w:tc>
        <w:tc>
          <w:tcPr>
            <w:tcW w:w="4400" w:type="dxa"/>
            <w:tcMar>
              <w:top w:w="80" w:type="dxa"/>
              <w:left w:w="100" w:type="dxa"/>
              <w:bottom w:w="80" w:type="dxa"/>
              <w:right w:w="100" w:type="dxa"/>
            </w:tcMar>
          </w:tcPr>
          <w:p w14:paraId="774DCAE8" w14:textId="77777777" w:rsidR="00ED0AE0" w:rsidRPr="004C6FA3" w:rsidRDefault="00000000" w:rsidP="004C1623">
            <w:pPr>
              <w:spacing w:line="360" w:lineRule="auto"/>
              <w:rPr>
                <w:lang w:val="en-GB"/>
              </w:rPr>
            </w:pPr>
            <w:r w:rsidRPr="004C6FA3">
              <w:rPr>
                <w:sz w:val="20"/>
                <w:szCs w:val="20"/>
                <w:lang w:val="en-GB"/>
              </w:rPr>
              <w:t>Transmission and storage overhead of the proof transcript</w:t>
            </w:r>
          </w:p>
        </w:tc>
      </w:tr>
      <w:tr w:rsidR="00ED0AE0" w:rsidRPr="004C6FA3" w14:paraId="18B52604" w14:textId="77777777">
        <w:tc>
          <w:tcPr>
            <w:tcW w:w="2400" w:type="dxa"/>
            <w:tcMar>
              <w:top w:w="80" w:type="dxa"/>
              <w:left w:w="100" w:type="dxa"/>
              <w:bottom w:w="80" w:type="dxa"/>
              <w:right w:w="100" w:type="dxa"/>
            </w:tcMar>
          </w:tcPr>
          <w:p w14:paraId="61D2DFDC" w14:textId="77777777" w:rsidR="00ED0AE0" w:rsidRPr="004C6FA3" w:rsidRDefault="00000000" w:rsidP="004C1623">
            <w:pPr>
              <w:spacing w:line="360" w:lineRule="auto"/>
              <w:rPr>
                <w:lang w:val="en-GB"/>
              </w:rPr>
            </w:pPr>
            <w:r w:rsidRPr="004C6FA3">
              <w:rPr>
                <w:sz w:val="20"/>
                <w:szCs w:val="20"/>
                <w:lang w:val="en-GB"/>
              </w:rPr>
              <w:t>Dependent outcome</w:t>
            </w:r>
          </w:p>
        </w:tc>
        <w:tc>
          <w:tcPr>
            <w:tcW w:w="2800" w:type="dxa"/>
            <w:tcMar>
              <w:top w:w="80" w:type="dxa"/>
              <w:left w:w="100" w:type="dxa"/>
              <w:bottom w:w="80" w:type="dxa"/>
              <w:right w:w="100" w:type="dxa"/>
            </w:tcMar>
          </w:tcPr>
          <w:p w14:paraId="71E2E757" w14:textId="77777777" w:rsidR="00ED0AE0" w:rsidRPr="004C6FA3" w:rsidRDefault="00000000" w:rsidP="004C1623">
            <w:pPr>
              <w:spacing w:line="360" w:lineRule="auto"/>
              <w:rPr>
                <w:lang w:val="en-GB"/>
              </w:rPr>
            </w:pPr>
            <w:r w:rsidRPr="004C6FA3">
              <w:rPr>
                <w:sz w:val="20"/>
                <w:szCs w:val="20"/>
                <w:lang w:val="en-GB"/>
              </w:rPr>
              <w:t>Local verification time</w:t>
            </w:r>
          </w:p>
        </w:tc>
        <w:tc>
          <w:tcPr>
            <w:tcW w:w="4400" w:type="dxa"/>
            <w:tcMar>
              <w:top w:w="80" w:type="dxa"/>
              <w:left w:w="100" w:type="dxa"/>
              <w:bottom w:w="80" w:type="dxa"/>
              <w:right w:w="100" w:type="dxa"/>
            </w:tcMar>
          </w:tcPr>
          <w:p w14:paraId="28D1EE71" w14:textId="77777777" w:rsidR="00ED0AE0" w:rsidRPr="004C6FA3" w:rsidRDefault="00000000" w:rsidP="004C1623">
            <w:pPr>
              <w:spacing w:line="360" w:lineRule="auto"/>
              <w:rPr>
                <w:lang w:val="en-GB"/>
              </w:rPr>
            </w:pPr>
            <w:r w:rsidRPr="004C6FA3">
              <w:rPr>
                <w:sz w:val="20"/>
                <w:szCs w:val="20"/>
                <w:lang w:val="en-GB"/>
              </w:rPr>
              <w:t>Off-chain verification performance</w:t>
            </w:r>
          </w:p>
        </w:tc>
      </w:tr>
      <w:tr w:rsidR="00ED0AE0" w:rsidRPr="004C6FA3" w14:paraId="4E85F434" w14:textId="77777777">
        <w:tc>
          <w:tcPr>
            <w:tcW w:w="2400" w:type="dxa"/>
            <w:tcMar>
              <w:top w:w="80" w:type="dxa"/>
              <w:left w:w="100" w:type="dxa"/>
              <w:bottom w:w="80" w:type="dxa"/>
              <w:right w:w="100" w:type="dxa"/>
            </w:tcMar>
          </w:tcPr>
          <w:p w14:paraId="78802D6F" w14:textId="77777777" w:rsidR="00ED0AE0" w:rsidRPr="004C6FA3" w:rsidRDefault="00000000" w:rsidP="004C1623">
            <w:pPr>
              <w:spacing w:line="360" w:lineRule="auto"/>
              <w:rPr>
                <w:lang w:val="en-GB"/>
              </w:rPr>
            </w:pPr>
            <w:r w:rsidRPr="004C6FA3">
              <w:rPr>
                <w:sz w:val="20"/>
                <w:szCs w:val="20"/>
                <w:lang w:val="en-GB"/>
              </w:rPr>
              <w:t>Dependent outcome</w:t>
            </w:r>
          </w:p>
        </w:tc>
        <w:tc>
          <w:tcPr>
            <w:tcW w:w="2800" w:type="dxa"/>
            <w:tcMar>
              <w:top w:w="80" w:type="dxa"/>
              <w:left w:w="100" w:type="dxa"/>
              <w:bottom w:w="80" w:type="dxa"/>
              <w:right w:w="100" w:type="dxa"/>
            </w:tcMar>
          </w:tcPr>
          <w:p w14:paraId="685BEE30" w14:textId="77777777" w:rsidR="00ED0AE0" w:rsidRPr="004C6FA3" w:rsidRDefault="00000000" w:rsidP="004C1623">
            <w:pPr>
              <w:spacing w:line="360" w:lineRule="auto"/>
              <w:rPr>
                <w:lang w:val="en-GB"/>
              </w:rPr>
            </w:pPr>
            <w:r w:rsidRPr="004C6FA3">
              <w:rPr>
                <w:sz w:val="20"/>
                <w:szCs w:val="20"/>
                <w:lang w:val="en-GB"/>
              </w:rPr>
              <w:t>Ethereum gas consumption</w:t>
            </w:r>
          </w:p>
        </w:tc>
        <w:tc>
          <w:tcPr>
            <w:tcW w:w="4400" w:type="dxa"/>
            <w:tcMar>
              <w:top w:w="80" w:type="dxa"/>
              <w:left w:w="100" w:type="dxa"/>
              <w:bottom w:w="80" w:type="dxa"/>
              <w:right w:w="100" w:type="dxa"/>
            </w:tcMar>
          </w:tcPr>
          <w:p w14:paraId="29CD92D0" w14:textId="77777777" w:rsidR="00ED0AE0" w:rsidRPr="004C6FA3" w:rsidRDefault="00000000" w:rsidP="004C1623">
            <w:pPr>
              <w:spacing w:line="360" w:lineRule="auto"/>
              <w:rPr>
                <w:lang w:val="en-GB"/>
              </w:rPr>
            </w:pPr>
            <w:r w:rsidRPr="004C6FA3">
              <w:rPr>
                <w:sz w:val="20"/>
                <w:szCs w:val="20"/>
                <w:lang w:val="en-GB"/>
              </w:rPr>
              <w:t>On-chain execution cost of the verifier contract</w:t>
            </w:r>
          </w:p>
        </w:tc>
      </w:tr>
      <w:tr w:rsidR="00ED0AE0" w:rsidRPr="004C6FA3" w14:paraId="0E47EFD8" w14:textId="77777777">
        <w:tc>
          <w:tcPr>
            <w:tcW w:w="2400" w:type="dxa"/>
            <w:tcMar>
              <w:top w:w="80" w:type="dxa"/>
              <w:left w:w="100" w:type="dxa"/>
              <w:bottom w:w="80" w:type="dxa"/>
              <w:right w:w="100" w:type="dxa"/>
            </w:tcMar>
          </w:tcPr>
          <w:p w14:paraId="03F6430A" w14:textId="77777777" w:rsidR="00ED0AE0" w:rsidRPr="004C6FA3" w:rsidRDefault="00000000" w:rsidP="004C1623">
            <w:pPr>
              <w:spacing w:line="360" w:lineRule="auto"/>
              <w:rPr>
                <w:lang w:val="en-GB"/>
              </w:rPr>
            </w:pPr>
            <w:r w:rsidRPr="004C6FA3">
              <w:rPr>
                <w:sz w:val="20"/>
                <w:szCs w:val="20"/>
                <w:lang w:val="en-GB"/>
              </w:rPr>
              <w:t>Dependent outcome</w:t>
            </w:r>
          </w:p>
        </w:tc>
        <w:tc>
          <w:tcPr>
            <w:tcW w:w="2800" w:type="dxa"/>
            <w:tcMar>
              <w:top w:w="80" w:type="dxa"/>
              <w:left w:w="100" w:type="dxa"/>
              <w:bottom w:w="80" w:type="dxa"/>
              <w:right w:w="100" w:type="dxa"/>
            </w:tcMar>
          </w:tcPr>
          <w:p w14:paraId="19768970" w14:textId="77777777" w:rsidR="00ED0AE0" w:rsidRPr="004C6FA3" w:rsidRDefault="00000000" w:rsidP="004C1623">
            <w:pPr>
              <w:spacing w:line="360" w:lineRule="auto"/>
              <w:rPr>
                <w:lang w:val="en-GB"/>
              </w:rPr>
            </w:pPr>
            <w:r w:rsidRPr="004C6FA3">
              <w:rPr>
                <w:sz w:val="20"/>
                <w:szCs w:val="20"/>
                <w:lang w:val="en-GB"/>
              </w:rPr>
              <w:t>Transaction calldata size</w:t>
            </w:r>
          </w:p>
        </w:tc>
        <w:tc>
          <w:tcPr>
            <w:tcW w:w="4400" w:type="dxa"/>
            <w:tcMar>
              <w:top w:w="80" w:type="dxa"/>
              <w:left w:w="100" w:type="dxa"/>
              <w:bottom w:w="80" w:type="dxa"/>
              <w:right w:w="100" w:type="dxa"/>
            </w:tcMar>
          </w:tcPr>
          <w:p w14:paraId="73834701" w14:textId="77777777" w:rsidR="00ED0AE0" w:rsidRPr="004C6FA3" w:rsidRDefault="00000000" w:rsidP="004C1623">
            <w:pPr>
              <w:spacing w:line="360" w:lineRule="auto"/>
              <w:rPr>
                <w:lang w:val="en-GB"/>
              </w:rPr>
            </w:pPr>
            <w:r w:rsidRPr="004C6FA3">
              <w:rPr>
                <w:sz w:val="20"/>
                <w:szCs w:val="20"/>
                <w:lang w:val="en-GB"/>
              </w:rPr>
              <w:t>Total data submitted to the Ethereum network for verification</w:t>
            </w:r>
          </w:p>
        </w:tc>
      </w:tr>
    </w:tbl>
    <w:p w14:paraId="78C8FC52" w14:textId="4E8E244B" w:rsidR="00ED0AE0" w:rsidRPr="004C6FA3" w:rsidRDefault="00000000" w:rsidP="004C1623">
      <w:pPr>
        <w:spacing w:before="120" w:after="240" w:line="360" w:lineRule="auto"/>
        <w:jc w:val="center"/>
        <w:rPr>
          <w:lang w:val="en-GB"/>
        </w:rPr>
      </w:pPr>
      <w:r w:rsidRPr="004C6FA3">
        <w:rPr>
          <w:b/>
          <w:bCs/>
          <w:i/>
          <w:iCs/>
          <w:sz w:val="22"/>
          <w:szCs w:val="22"/>
          <w:lang w:val="en-GB"/>
        </w:rPr>
        <w:t>Table 2: Conceptual Framework</w:t>
      </w:r>
      <w:r w:rsidR="00012759" w:rsidRPr="004C6FA3">
        <w:rPr>
          <w:b/>
          <w:bCs/>
          <w:i/>
          <w:iCs/>
          <w:sz w:val="22"/>
          <w:szCs w:val="22"/>
          <w:lang w:val="en-GB"/>
        </w:rPr>
        <w:t xml:space="preserve">, </w:t>
      </w:r>
      <w:r w:rsidRPr="004C6FA3">
        <w:rPr>
          <w:b/>
          <w:bCs/>
          <w:i/>
          <w:iCs/>
          <w:sz w:val="22"/>
          <w:szCs w:val="22"/>
          <w:lang w:val="en-GB"/>
        </w:rPr>
        <w:t xml:space="preserve">Variables and </w:t>
      </w:r>
      <w:r w:rsidR="00C10C48" w:rsidRPr="004C6FA3">
        <w:rPr>
          <w:b/>
          <w:bCs/>
          <w:i/>
          <w:iCs/>
          <w:sz w:val="22"/>
          <w:szCs w:val="22"/>
          <w:lang w:val="en-GB"/>
        </w:rPr>
        <w:t>t</w:t>
      </w:r>
      <w:r w:rsidRPr="004C6FA3">
        <w:rPr>
          <w:b/>
          <w:bCs/>
          <w:i/>
          <w:iCs/>
          <w:sz w:val="22"/>
          <w:szCs w:val="22"/>
          <w:lang w:val="en-GB"/>
        </w:rPr>
        <w:t>heir Role in the Study</w:t>
      </w:r>
    </w:p>
    <w:p w14:paraId="5184C13C" w14:textId="5DFCA8B1" w:rsidR="00ED0AE0" w:rsidRPr="004C6FA3" w:rsidRDefault="00000000" w:rsidP="004C1623">
      <w:pPr>
        <w:spacing w:after="200" w:line="360" w:lineRule="auto"/>
        <w:jc w:val="both"/>
        <w:rPr>
          <w:lang w:val="en-GB"/>
        </w:rPr>
      </w:pPr>
      <w:r w:rsidRPr="004C6FA3">
        <w:rPr>
          <w:lang w:val="en-GB"/>
        </w:rPr>
        <w:t>The framework assumes that increasing attribute count or predicate complexity is likely to increase circuit size, witness-generation effort, proving time and memory consumption. It deliberately does not assume that the same increase will produce a proportional change in Ethereum gas consumption</w:t>
      </w:r>
      <w:r w:rsidR="00050A9C" w:rsidRPr="004C6FA3">
        <w:rPr>
          <w:lang w:val="en-GB"/>
        </w:rPr>
        <w:t xml:space="preserve">, </w:t>
      </w:r>
      <w:r w:rsidRPr="004C6FA3">
        <w:rPr>
          <w:lang w:val="en-GB"/>
        </w:rPr>
        <w:t>on-chain cost may instead be shaped chiefly by the proof system, the verifier contract, the public inputs, and the calldata involved. Building that distinction into the framework from the outset allows the study to test, rather than presuppose, whether off-chain and on-chain efficiency actually scale in the same way.</w:t>
      </w:r>
    </w:p>
    <w:p w14:paraId="6CF606EA" w14:textId="77777777" w:rsidR="00ED0AE0" w:rsidRPr="004C6FA3" w:rsidRDefault="00000000" w:rsidP="004C1623">
      <w:pPr>
        <w:pStyle w:val="Heading2"/>
        <w:spacing w:before="320" w:after="160"/>
        <w:rPr>
          <w:lang w:val="en-GB"/>
        </w:rPr>
      </w:pPr>
      <w:r w:rsidRPr="004C6FA3">
        <w:rPr>
          <w:bCs/>
          <w:lang w:val="en-GB"/>
        </w:rPr>
        <w:t>2.11 Implications for the Proposed Study</w:t>
      </w:r>
    </w:p>
    <w:p w14:paraId="35744355" w14:textId="77777777" w:rsidR="00ED0AE0" w:rsidRPr="004C6FA3" w:rsidRDefault="00000000" w:rsidP="004C1623">
      <w:pPr>
        <w:spacing w:after="200" w:line="360" w:lineRule="auto"/>
        <w:jc w:val="both"/>
        <w:rPr>
          <w:lang w:val="en-GB"/>
        </w:rPr>
      </w:pPr>
      <w:r w:rsidRPr="004C6FA3">
        <w:rPr>
          <w:lang w:val="en-GB"/>
        </w:rPr>
        <w:t xml:space="preserve">Four methodological implications follow from the literature reviewed above. First, the experiment needs a clearly defined credential scenario, so that its performance results can be tied back to a specific, reproducible circuit rather than left to float free of any concrete implementation. Second, proving performance and verification performance should be measured and reported separately, in keeping with the distinction drawn throughout this chapter. Third, results should rest on repeated measurements rather than a single execution, since proving and verification times can vary </w:t>
      </w:r>
      <w:r w:rsidRPr="004C6FA3">
        <w:rPr>
          <w:lang w:val="en-GB"/>
        </w:rPr>
        <w:lastRenderedPageBreak/>
        <w:t>between runs. Fourth, the software, hardware, circuit, backend, and Ethereum configuration all need to be documented in enough detail that the results can be interpreted correctly and, as far as possible, reproduced by others.</w:t>
      </w:r>
    </w:p>
    <w:p w14:paraId="4847E553" w14:textId="77777777" w:rsidR="00ED0AE0" w:rsidRPr="004C6FA3" w:rsidRDefault="00000000" w:rsidP="004C1623">
      <w:pPr>
        <w:spacing w:after="200" w:line="360" w:lineRule="auto"/>
        <w:jc w:val="both"/>
        <w:rPr>
          <w:lang w:val="en-GB"/>
        </w:rPr>
      </w:pPr>
      <w:r w:rsidRPr="004C6FA3">
        <w:rPr>
          <w:lang w:val="en-GB"/>
        </w:rPr>
        <w:t>These four implications will be carried forward into Chapter Three, where they will shape the benchmark scenarios, experimental controls, measurement procedures, trial structure, data-analysis approach, and Ethereum execution environment. Because the research itself has not yet been carried out, this chapter deliberately stops short of making any claim about what its results will show.</w:t>
      </w:r>
    </w:p>
    <w:p w14:paraId="09358C01" w14:textId="77777777" w:rsidR="00ED0AE0" w:rsidRPr="004C6FA3" w:rsidRDefault="00000000" w:rsidP="004C1623">
      <w:pPr>
        <w:pStyle w:val="Heading2"/>
        <w:spacing w:before="320" w:after="160"/>
        <w:rPr>
          <w:lang w:val="en-GB"/>
        </w:rPr>
      </w:pPr>
      <w:r w:rsidRPr="004C6FA3">
        <w:rPr>
          <w:bCs/>
          <w:lang w:val="en-GB"/>
        </w:rPr>
        <w:t>2.12 Summary of Literature Review</w:t>
      </w:r>
    </w:p>
    <w:p w14:paraId="6648B696" w14:textId="77777777" w:rsidR="00ED0AE0" w:rsidRPr="004C6FA3" w:rsidRDefault="00000000" w:rsidP="004C1623">
      <w:pPr>
        <w:spacing w:after="200" w:line="360" w:lineRule="auto"/>
        <w:jc w:val="both"/>
        <w:rPr>
          <w:lang w:val="en-GB"/>
        </w:rPr>
      </w:pPr>
      <w:r w:rsidRPr="004C6FA3">
        <w:rPr>
          <w:lang w:val="en-GB"/>
        </w:rPr>
        <w:t>This chapter has reviewed the theoretical, technological, and empirical foundations relevant to evaluating privacy-preserving, attribute-based credential verification. It established that zero-knowledge proofs let a holder demonstrate credential-related claims without revealing the underlying information, and that ZK-SNARKs provide a practical mechanism for doing so non-interactively and succinctly. It also considered BBS-based selective disclosure, Merkle-based constructions, and general-purpose ZK-SNARK approaches as related, competing mechanisms for achieving broadly similar privacy goals.</w:t>
      </w:r>
    </w:p>
    <w:p w14:paraId="0E91897D" w14:textId="0212989F" w:rsidR="00ED0AE0" w:rsidRPr="004C6FA3" w:rsidRDefault="00000000" w:rsidP="004C1623">
      <w:pPr>
        <w:spacing w:after="200" w:line="360" w:lineRule="auto"/>
        <w:jc w:val="both"/>
        <w:rPr>
          <w:lang w:val="en-GB"/>
        </w:rPr>
      </w:pPr>
      <w:r w:rsidRPr="004C6FA3">
        <w:rPr>
          <w:lang w:val="en-GB"/>
        </w:rPr>
        <w:t>The chapter then examined Noir, ACIR, Barretenberg and Ethereum as the specific components this study's proposed experiment will depend on. The existing literature demonstrates that privacy-preserving credentials and blockchain-based ZK verification are both achievable, but the results reported rest on different credential models, circuits, proving systems, hardware environments, and blockchain configurations</w:t>
      </w:r>
      <w:r w:rsidR="004A37F9" w:rsidRPr="004C6FA3">
        <w:rPr>
          <w:lang w:val="en-GB"/>
        </w:rPr>
        <w:t xml:space="preserve">, </w:t>
      </w:r>
      <w:r w:rsidRPr="004C6FA3">
        <w:rPr>
          <w:lang w:val="en-GB"/>
        </w:rPr>
        <w:t>which means performance figures cannot simply be lifted from one implementation and applied to another.</w:t>
      </w:r>
    </w:p>
    <w:p w14:paraId="00543098" w14:textId="17C0E41B" w:rsidR="00ED0AE0" w:rsidRPr="004C6FA3" w:rsidRDefault="00000000" w:rsidP="004C1623">
      <w:pPr>
        <w:spacing w:after="200" w:line="360" w:lineRule="auto"/>
        <w:jc w:val="both"/>
        <w:rPr>
          <w:lang w:val="en-GB"/>
        </w:rPr>
      </w:pPr>
      <w:r w:rsidRPr="004C6FA3">
        <w:rPr>
          <w:lang w:val="en-GB"/>
        </w:rPr>
        <w:t>This review identified a focused empirical gap: the need for a controlled, end-to-end evaluation of a Noir-based attribute-credential circuit that accounts for both off-chain proving resources and on-chain Ethereum verification costs together, rather than treating them as separate research questions. Chapter Three translates this gap into a concrete research methodology</w:t>
      </w:r>
      <w:r w:rsidR="004A37F9" w:rsidRPr="004C6FA3">
        <w:rPr>
          <w:lang w:val="en-GB"/>
        </w:rPr>
        <w:t xml:space="preserve">, </w:t>
      </w:r>
      <w:r w:rsidRPr="004C6FA3">
        <w:rPr>
          <w:lang w:val="en-GB"/>
        </w:rPr>
        <w:t>benchmark design, experimental environment, measurement framework and analysis procedure</w:t>
      </w:r>
      <w:r w:rsidR="004A37F9" w:rsidRPr="004C6FA3">
        <w:rPr>
          <w:lang w:val="en-GB"/>
        </w:rPr>
        <w:t xml:space="preserve">, </w:t>
      </w:r>
      <w:r w:rsidRPr="004C6FA3">
        <w:rPr>
          <w:lang w:val="en-GB"/>
        </w:rPr>
        <w:t>that the remainder of this thesis will follow.</w:t>
      </w:r>
    </w:p>
    <w:p w14:paraId="38D8E2D4" w14:textId="77777777" w:rsidR="00ED0AE0" w:rsidRPr="004C6FA3" w:rsidRDefault="00000000" w:rsidP="004C1623">
      <w:pPr>
        <w:spacing w:line="360" w:lineRule="auto"/>
        <w:rPr>
          <w:lang w:val="en-GB"/>
        </w:rPr>
      </w:pPr>
      <w:r w:rsidRPr="004C6FA3">
        <w:rPr>
          <w:lang w:val="en-GB"/>
        </w:rPr>
        <w:lastRenderedPageBreak/>
        <w:br w:type="page"/>
      </w:r>
    </w:p>
    <w:p w14:paraId="7382ADEA" w14:textId="77777777" w:rsidR="00ED0AE0" w:rsidRPr="004C6FA3" w:rsidRDefault="00000000" w:rsidP="004C1623">
      <w:pPr>
        <w:pStyle w:val="Heading2"/>
        <w:rPr>
          <w:lang w:val="en-GB"/>
        </w:rPr>
      </w:pPr>
      <w:r w:rsidRPr="004C6FA3">
        <w:rPr>
          <w:lang w:val="en-GB"/>
        </w:rPr>
        <w:lastRenderedPageBreak/>
        <w:t>REFERENCES</w:t>
      </w:r>
    </w:p>
    <w:p w14:paraId="7756DC7F" w14:textId="77777777" w:rsidR="00ED0AE0" w:rsidRPr="004C6FA3" w:rsidRDefault="00000000" w:rsidP="004C1623">
      <w:pPr>
        <w:spacing w:after="200" w:line="360" w:lineRule="auto"/>
        <w:ind w:left="720" w:hanging="720"/>
        <w:jc w:val="both"/>
        <w:rPr>
          <w:lang w:val="en-GB"/>
        </w:rPr>
      </w:pPr>
      <w:r w:rsidRPr="004C6FA3">
        <w:rPr>
          <w:lang w:val="en-GB"/>
        </w:rPr>
        <w:t>Di Francesco Maesa, D., Lisi, A., Mori, P., Ricci, L., &amp; Boschi, G. (2023). Self-sovereign and blockchain-based access control: Supporting attributes privacy with zero knowledge. Journal of Network and Computer Applications, 212, 103577. https://doi.org/10.1016/j.jnca.2022.103577</w:t>
      </w:r>
    </w:p>
    <w:p w14:paraId="5A55E2F4" w14:textId="77777777" w:rsidR="00ED0AE0" w:rsidRPr="004C6FA3" w:rsidRDefault="00000000" w:rsidP="004C1623">
      <w:pPr>
        <w:spacing w:after="200" w:line="360" w:lineRule="auto"/>
        <w:ind w:left="720" w:hanging="720"/>
        <w:jc w:val="both"/>
        <w:rPr>
          <w:lang w:val="en-GB"/>
        </w:rPr>
      </w:pPr>
      <w:r w:rsidRPr="004C6FA3">
        <w:rPr>
          <w:lang w:val="en-GB"/>
        </w:rPr>
        <w:t>Flamini, A., Sciarretta, G., Scuro, M., Sharif, A., Tomasi, A., &amp; Ranise, S. (2024). On cryptographic mechanisms for the selective disclosure of verifiable credentials. Journal of Information Security and Applications, 83, Article 103789. https://doi.org/10.1016/j.jisa.2024.103789</w:t>
      </w:r>
    </w:p>
    <w:p w14:paraId="2BF09D5B" w14:textId="559FBE68" w:rsidR="00ED0AE0" w:rsidRPr="004C6FA3" w:rsidRDefault="00EC6810" w:rsidP="00EC6810">
      <w:pPr>
        <w:spacing w:after="200" w:line="360" w:lineRule="auto"/>
        <w:ind w:left="720" w:hanging="720"/>
        <w:jc w:val="both"/>
        <w:rPr>
          <w:lang w:val="en-GB"/>
        </w:rPr>
      </w:pPr>
      <w:r w:rsidRPr="004C6FA3">
        <w:rPr>
          <w:lang w:val="en-GB"/>
        </w:rPr>
        <w:t>Garcia-Grau, F., Herrera-Joancomartí, J., &amp; Dorca Josa, A. (2024). Anonymous access system with limited number of uses in a trustless environment. Applied Sciences, 14(19), 8581. https://doi.org/10.3390/app14198581</w:t>
      </w:r>
    </w:p>
    <w:p w14:paraId="48D1896B" w14:textId="77777777" w:rsidR="00ED0AE0" w:rsidRPr="004C6FA3" w:rsidRDefault="00000000" w:rsidP="004C1623">
      <w:pPr>
        <w:spacing w:after="200" w:line="360" w:lineRule="auto"/>
        <w:ind w:left="720" w:hanging="720"/>
        <w:jc w:val="both"/>
        <w:rPr>
          <w:lang w:val="en-GB"/>
        </w:rPr>
      </w:pPr>
      <w:r w:rsidRPr="004C6FA3">
        <w:rPr>
          <w:lang w:val="en-GB"/>
        </w:rPr>
        <w:t>Guo, H., Feng, Y., Wu, C., Li, Z., &amp; Xu, J. (2024). Benchmarking ZK-friendly hash functions and SNARK proving systems for EVM-compatible blockchains. arXiv. https://doi.org/10.48550/arXiv.2409.01976</w:t>
      </w:r>
    </w:p>
    <w:p w14:paraId="2991B426" w14:textId="77777777" w:rsidR="00ED0AE0" w:rsidRPr="004C6FA3" w:rsidRDefault="00000000" w:rsidP="004C1623">
      <w:pPr>
        <w:spacing w:after="200" w:line="360" w:lineRule="auto"/>
        <w:ind w:left="720" w:hanging="720"/>
        <w:jc w:val="both"/>
        <w:rPr>
          <w:lang w:val="en-GB"/>
        </w:rPr>
      </w:pPr>
      <w:r w:rsidRPr="004C6FA3">
        <w:rPr>
          <w:lang w:val="en-GB"/>
        </w:rPr>
        <w:t>Hochrainer, C., Isychev, A., Wüstholz, V., &amp; Christakis, M. (2024). Fuzzing processing pipelines for zero-knowledge circuits. arXiv. https://doi.org/10.48550/arXiv.2411.02077</w:t>
      </w:r>
    </w:p>
    <w:p w14:paraId="5CA67FCF" w14:textId="77777777" w:rsidR="0097541F" w:rsidRPr="004C6FA3" w:rsidRDefault="0097541F" w:rsidP="0097541F">
      <w:pPr>
        <w:spacing w:after="200" w:line="360" w:lineRule="auto"/>
        <w:ind w:left="720" w:hanging="720"/>
        <w:jc w:val="both"/>
        <w:rPr>
          <w:lang w:val="en-GB"/>
        </w:rPr>
      </w:pPr>
      <w:r w:rsidRPr="004C6FA3">
        <w:rPr>
          <w:lang w:val="en-GB"/>
        </w:rPr>
        <w:t>Li, Z. (2022). A verifiable credentials system with privacy-preserving based on blockchain. Journal of Information Security. https://doi.org/10.4236/jis.2022.132003</w:t>
      </w:r>
    </w:p>
    <w:p w14:paraId="327542A0" w14:textId="77777777" w:rsidR="00ED0AE0" w:rsidRPr="004C6FA3" w:rsidRDefault="00000000" w:rsidP="004C1623">
      <w:pPr>
        <w:spacing w:after="200" w:line="360" w:lineRule="auto"/>
        <w:ind w:left="720" w:hanging="720"/>
        <w:jc w:val="both"/>
        <w:rPr>
          <w:lang w:val="en-GB"/>
        </w:rPr>
      </w:pPr>
      <w:r w:rsidRPr="004C6FA3">
        <w:rPr>
          <w:lang w:val="en-GB"/>
        </w:rPr>
        <w:t>Mühle, A., Assaf, K., &amp; Meinel, C. (2023). One to bind them: Binding verifiable credentials to user attributes. In Proceedings of the 20th International Conference on Security and Cryptography (SECRYPT 2023). SciTePress.</w:t>
      </w:r>
    </w:p>
    <w:p w14:paraId="5789B3D0" w14:textId="77777777" w:rsidR="00ED0AE0" w:rsidRPr="004C6FA3" w:rsidRDefault="00000000" w:rsidP="004C1623">
      <w:pPr>
        <w:spacing w:after="200" w:line="360" w:lineRule="auto"/>
        <w:ind w:left="720" w:hanging="720"/>
        <w:jc w:val="both"/>
        <w:rPr>
          <w:lang w:val="en-GB"/>
        </w:rPr>
      </w:pPr>
      <w:r w:rsidRPr="004C6FA3">
        <w:rPr>
          <w:lang w:val="en-GB"/>
        </w:rPr>
        <w:t>Saramago, R. Q., Meling, H., &amp; Jehl, L. N. (2023). A privacy-preserving and transparent certification system for digital credentials. In Proceedings of the 26th International Conference on Principles of Distributed Systems (OPODIS 2022) (Vol. 253, pp. 9:1–9:24). Leibniz International Proceedings in Informatics. https://doi.org/10.4230/LIPIcs.OPODIS.2022.9</w:t>
      </w:r>
    </w:p>
    <w:p w14:paraId="58C41B89" w14:textId="77777777" w:rsidR="00ED0AE0" w:rsidRPr="004C6FA3" w:rsidRDefault="00000000" w:rsidP="004C1623">
      <w:pPr>
        <w:spacing w:after="200" w:line="360" w:lineRule="auto"/>
        <w:ind w:left="720" w:hanging="720"/>
        <w:jc w:val="both"/>
        <w:rPr>
          <w:lang w:val="en-GB"/>
        </w:rPr>
      </w:pPr>
      <w:r w:rsidRPr="004C6FA3">
        <w:rPr>
          <w:lang w:val="en-GB"/>
        </w:rPr>
        <w:lastRenderedPageBreak/>
        <w:t>Schanzenbach, M., Kilian, T., Schütte, J., &amp; Banse, C. (2019). ZKlaims: Privacy-preserving attribute-based credentials using non-interactive zero-knowledge techniques. In Proceedings of the 16th International Joint Conference on e-Business and Telecommunications (SECRYPT 2019) (pp. 325–332). SciTePress.</w:t>
      </w:r>
    </w:p>
    <w:p w14:paraId="766142F7" w14:textId="7BC1D2FB" w:rsidR="00ED0AE0" w:rsidRPr="004C6FA3" w:rsidRDefault="00000000" w:rsidP="004C1623">
      <w:pPr>
        <w:spacing w:after="200" w:line="360" w:lineRule="auto"/>
        <w:ind w:left="720" w:hanging="720"/>
        <w:jc w:val="both"/>
        <w:rPr>
          <w:lang w:val="en-GB"/>
        </w:rPr>
      </w:pPr>
      <w:r w:rsidRPr="004C6FA3">
        <w:rPr>
          <w:lang w:val="en-GB"/>
        </w:rPr>
        <w:t xml:space="preserve">Wood, G. (2024). Ethereum: A secure decentralised </w:t>
      </w:r>
      <w:r w:rsidR="00543D66" w:rsidRPr="004C6FA3">
        <w:rPr>
          <w:lang w:val="en-GB"/>
        </w:rPr>
        <w:t>generalized</w:t>
      </w:r>
      <w:r w:rsidRPr="004C6FA3">
        <w:rPr>
          <w:lang w:val="en-GB"/>
        </w:rPr>
        <w:t xml:space="preserve"> transaction ledger (current EIP-based edition). Ethereum Foundation.</w:t>
      </w:r>
    </w:p>
    <w:p w14:paraId="0C52E2AA" w14:textId="77777777" w:rsidR="00ED0AE0" w:rsidRPr="004C6FA3" w:rsidRDefault="00000000" w:rsidP="004C1623">
      <w:pPr>
        <w:spacing w:after="200" w:line="360" w:lineRule="auto"/>
        <w:ind w:left="720" w:hanging="720"/>
        <w:jc w:val="both"/>
        <w:rPr>
          <w:lang w:val="en-GB"/>
        </w:rPr>
      </w:pPr>
      <w:r w:rsidRPr="004C6FA3">
        <w:rPr>
          <w:lang w:val="en-GB"/>
        </w:rPr>
        <w:t>World Wide Web Consortium [W3C]. (2025). Verifiable Credentials Data Model v2.0. https://www.w3.org/TR/vc-data-model-2.0/</w:t>
      </w:r>
    </w:p>
    <w:p w14:paraId="62CE3AA5" w14:textId="77777777" w:rsidR="00ED0AE0" w:rsidRPr="004C6FA3" w:rsidRDefault="00000000" w:rsidP="004C1623">
      <w:pPr>
        <w:spacing w:after="200" w:line="360" w:lineRule="auto"/>
        <w:ind w:left="720" w:hanging="720"/>
        <w:jc w:val="both"/>
        <w:rPr>
          <w:lang w:val="en-GB"/>
        </w:rPr>
      </w:pPr>
      <w:r w:rsidRPr="004C6FA3">
        <w:rPr>
          <w:lang w:val="en-GB"/>
        </w:rPr>
        <w:t>World Wide Web Consortium [W3C]. (2026). The BBS Cryptosuite v2023 (data-integrity specification). https://www.w3.org/TR/vc-di-bbs/</w:t>
      </w:r>
    </w:p>
    <w:p w14:paraId="27F0495B" w14:textId="6BFA7228" w:rsidR="00ED0AE0" w:rsidRPr="004C6FA3" w:rsidRDefault="00000000" w:rsidP="004C1623">
      <w:pPr>
        <w:spacing w:after="200" w:line="360" w:lineRule="auto"/>
        <w:ind w:left="720" w:hanging="720"/>
        <w:jc w:val="both"/>
        <w:rPr>
          <w:lang w:val="en-GB"/>
        </w:rPr>
      </w:pPr>
      <w:r w:rsidRPr="004C6FA3">
        <w:rPr>
          <w:lang w:val="en-GB"/>
        </w:rPr>
        <w:t>Xu, L., Li, T., &amp; Erkin, Z. (2023). Verifiable credentials with privacy-preserving tamper-evident revocation mechanism. In Proceedings of the IEEE International Conference on Blockchain and Cryptocurrency (ICBC 2023). IEEE. https://doi.org/10.1109/ICBC56567.2023.10174930</w:t>
      </w:r>
    </w:p>
    <w:sectPr w:rsidR="00ED0AE0" w:rsidRPr="004C6F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B1685"/>
    <w:multiLevelType w:val="hybridMultilevel"/>
    <w:tmpl w:val="A11074E8"/>
    <w:lvl w:ilvl="0" w:tplc="4E0C7110">
      <w:start w:val="1"/>
      <w:numFmt w:val="bullet"/>
      <w:lvlText w:val="●"/>
      <w:lvlJc w:val="left"/>
      <w:pPr>
        <w:ind w:left="720" w:hanging="360"/>
      </w:pPr>
    </w:lvl>
    <w:lvl w:ilvl="1" w:tplc="09BA796A">
      <w:start w:val="1"/>
      <w:numFmt w:val="bullet"/>
      <w:lvlText w:val="○"/>
      <w:lvlJc w:val="left"/>
      <w:pPr>
        <w:ind w:left="1440" w:hanging="360"/>
      </w:pPr>
    </w:lvl>
    <w:lvl w:ilvl="2" w:tplc="3E80185C">
      <w:start w:val="1"/>
      <w:numFmt w:val="bullet"/>
      <w:lvlText w:val="■"/>
      <w:lvlJc w:val="left"/>
      <w:pPr>
        <w:ind w:left="2160" w:hanging="360"/>
      </w:pPr>
    </w:lvl>
    <w:lvl w:ilvl="3" w:tplc="CEE6FB20">
      <w:start w:val="1"/>
      <w:numFmt w:val="bullet"/>
      <w:lvlText w:val="●"/>
      <w:lvlJc w:val="left"/>
      <w:pPr>
        <w:ind w:left="2880" w:hanging="360"/>
      </w:pPr>
    </w:lvl>
    <w:lvl w:ilvl="4" w:tplc="A3965968">
      <w:start w:val="1"/>
      <w:numFmt w:val="bullet"/>
      <w:lvlText w:val="○"/>
      <w:lvlJc w:val="left"/>
      <w:pPr>
        <w:ind w:left="3600" w:hanging="360"/>
      </w:pPr>
    </w:lvl>
    <w:lvl w:ilvl="5" w:tplc="6B46C398">
      <w:start w:val="1"/>
      <w:numFmt w:val="bullet"/>
      <w:lvlText w:val="■"/>
      <w:lvlJc w:val="left"/>
      <w:pPr>
        <w:ind w:left="4320" w:hanging="360"/>
      </w:pPr>
    </w:lvl>
    <w:lvl w:ilvl="6" w:tplc="30E41FEE">
      <w:start w:val="1"/>
      <w:numFmt w:val="bullet"/>
      <w:lvlText w:val="●"/>
      <w:lvlJc w:val="left"/>
      <w:pPr>
        <w:ind w:left="5040" w:hanging="360"/>
      </w:pPr>
    </w:lvl>
    <w:lvl w:ilvl="7" w:tplc="6800627E">
      <w:start w:val="1"/>
      <w:numFmt w:val="bullet"/>
      <w:lvlText w:val="●"/>
      <w:lvlJc w:val="left"/>
      <w:pPr>
        <w:ind w:left="5760" w:hanging="360"/>
      </w:pPr>
    </w:lvl>
    <w:lvl w:ilvl="8" w:tplc="EC367D9C">
      <w:start w:val="1"/>
      <w:numFmt w:val="bullet"/>
      <w:lvlText w:val="●"/>
      <w:lvlJc w:val="left"/>
      <w:pPr>
        <w:ind w:left="6480" w:hanging="360"/>
      </w:pPr>
    </w:lvl>
  </w:abstractNum>
  <w:num w:numId="1" w16cid:durableId="389498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AE0"/>
    <w:rsid w:val="00012759"/>
    <w:rsid w:val="00037FD6"/>
    <w:rsid w:val="00050A9C"/>
    <w:rsid w:val="000C1079"/>
    <w:rsid w:val="000E2627"/>
    <w:rsid w:val="001500FF"/>
    <w:rsid w:val="001F02FD"/>
    <w:rsid w:val="001F4C40"/>
    <w:rsid w:val="00201E93"/>
    <w:rsid w:val="002350C6"/>
    <w:rsid w:val="0025509A"/>
    <w:rsid w:val="002F1583"/>
    <w:rsid w:val="00310C67"/>
    <w:rsid w:val="00351978"/>
    <w:rsid w:val="00391DEC"/>
    <w:rsid w:val="00394F30"/>
    <w:rsid w:val="00395823"/>
    <w:rsid w:val="003A4557"/>
    <w:rsid w:val="004932D1"/>
    <w:rsid w:val="00497E7C"/>
    <w:rsid w:val="004A37F9"/>
    <w:rsid w:val="004C1623"/>
    <w:rsid w:val="004C6FA3"/>
    <w:rsid w:val="00535628"/>
    <w:rsid w:val="00543D66"/>
    <w:rsid w:val="00553D51"/>
    <w:rsid w:val="00595B4E"/>
    <w:rsid w:val="005C507A"/>
    <w:rsid w:val="005E6005"/>
    <w:rsid w:val="005F75CF"/>
    <w:rsid w:val="00663724"/>
    <w:rsid w:val="006B65F3"/>
    <w:rsid w:val="006D4B8F"/>
    <w:rsid w:val="007648A0"/>
    <w:rsid w:val="00785268"/>
    <w:rsid w:val="007B48EE"/>
    <w:rsid w:val="007B4DDC"/>
    <w:rsid w:val="00811FCF"/>
    <w:rsid w:val="00816838"/>
    <w:rsid w:val="008B280E"/>
    <w:rsid w:val="008F07D2"/>
    <w:rsid w:val="009735E6"/>
    <w:rsid w:val="0097541F"/>
    <w:rsid w:val="00981280"/>
    <w:rsid w:val="0098175A"/>
    <w:rsid w:val="00986B37"/>
    <w:rsid w:val="00994730"/>
    <w:rsid w:val="009B5D22"/>
    <w:rsid w:val="009B679D"/>
    <w:rsid w:val="009D0820"/>
    <w:rsid w:val="009F11FE"/>
    <w:rsid w:val="00A3290B"/>
    <w:rsid w:val="00A34EAB"/>
    <w:rsid w:val="00A37FC4"/>
    <w:rsid w:val="00A4674D"/>
    <w:rsid w:val="00A648C0"/>
    <w:rsid w:val="00A82236"/>
    <w:rsid w:val="00AA0830"/>
    <w:rsid w:val="00AB120C"/>
    <w:rsid w:val="00AB7D19"/>
    <w:rsid w:val="00B029C0"/>
    <w:rsid w:val="00BA14EA"/>
    <w:rsid w:val="00BA197B"/>
    <w:rsid w:val="00BE0BE9"/>
    <w:rsid w:val="00C10C48"/>
    <w:rsid w:val="00C7666A"/>
    <w:rsid w:val="00C814C5"/>
    <w:rsid w:val="00C81967"/>
    <w:rsid w:val="00CC55B8"/>
    <w:rsid w:val="00CE2D9B"/>
    <w:rsid w:val="00CE690E"/>
    <w:rsid w:val="00E0751A"/>
    <w:rsid w:val="00E210D8"/>
    <w:rsid w:val="00E215D9"/>
    <w:rsid w:val="00E378E8"/>
    <w:rsid w:val="00E56797"/>
    <w:rsid w:val="00E81360"/>
    <w:rsid w:val="00EC6810"/>
    <w:rsid w:val="00ED0AE0"/>
    <w:rsid w:val="00ED258B"/>
    <w:rsid w:val="00F1760C"/>
    <w:rsid w:val="00F26CC4"/>
    <w:rsid w:val="00F831E5"/>
    <w:rsid w:val="00F96185"/>
    <w:rsid w:val="00FB6183"/>
    <w:rsid w:val="00FF2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4312"/>
  <w15:docId w15:val="{894551A0-EBE4-4BF4-8B99-F90E6F36D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rsid w:val="006D4B8F"/>
    <w:pPr>
      <w:spacing w:line="360" w:lineRule="auto"/>
      <w:outlineLvl w:val="1"/>
    </w:pPr>
    <w:rPr>
      <w:b/>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E215D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595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2653</TotalTime>
  <Pages>1</Pages>
  <Words>6670</Words>
  <Characters>38019</Characters>
  <Application>Microsoft Office Word</Application>
  <DocSecurity>0</DocSecurity>
  <Lines>316</Lines>
  <Paragraphs>89</Paragraphs>
  <ScaleCrop>false</ScaleCrop>
  <Company/>
  <LinksUpToDate>false</LinksUpToDate>
  <CharactersWithSpaces>44600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DBANK</cp:lastModifiedBy>
  <cp:revision>84</cp:revision>
  <dcterms:created xsi:type="dcterms:W3CDTF">2026-09-08T20:51:00Z</dcterms:created>
  <dcterms:modified xsi:type="dcterms:W3CDTF">2026-09-15T08:11:00Z</dcterms:modified>
</cp:coreProperties>
</file>