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1DB3C" w14:textId="77777777" w:rsidR="00F96DA1" w:rsidRPr="00AE4BE7" w:rsidRDefault="00000000" w:rsidP="00AE4BE7">
      <w:pPr>
        <w:pStyle w:val="Heading1"/>
        <w:jc w:val="both"/>
        <w:rPr>
          <w:rFonts w:cs="Times New Roman"/>
        </w:rPr>
      </w:pPr>
      <w:r w:rsidRPr="00AE4BE7">
        <w:rPr>
          <w:rFonts w:cs="Times New Roman"/>
        </w:rPr>
        <w:t>CHAPTER TWO</w:t>
      </w:r>
    </w:p>
    <w:p w14:paraId="367DB3CE" w14:textId="35A3EB2D" w:rsidR="0005086C" w:rsidRDefault="00000000" w:rsidP="00AE4BE7">
      <w:pPr>
        <w:pStyle w:val="Heading2"/>
        <w:jc w:val="both"/>
        <w:rPr>
          <w:rFonts w:cs="Times New Roman"/>
        </w:rPr>
      </w:pPr>
      <w:r w:rsidRPr="00AE4BE7">
        <w:rPr>
          <w:rFonts w:cs="Times New Roman"/>
        </w:rPr>
        <w:t>LITERATURE REVIEW</w:t>
      </w:r>
    </w:p>
    <w:p w14:paraId="6E28D585" w14:textId="47418961" w:rsidR="00930F26" w:rsidRPr="00930F26" w:rsidRDefault="00930F26" w:rsidP="00930F26">
      <w:r w:rsidRPr="00930F26">
        <w:t>This study evaluates the performance, computational efficiency, and economic feasibility of ZK-SNARK proof generation using the Noir programming language and on-chain verification via smart contracts on the Ethereum blockchain for Attribute-Based Credentials (ABCs). This chapter establishes the theoretical, technological, and empirical foundations necessary to contextualize this research. It covers the core cryptographic principles of Zero-Knowledge Proofs (ZKPs) and ZK-SNARKs; examines the architecture of Attribute-Based Credentials, selective disclosure, and predicate proofs; reviews alternative cryptographic privacy paradigms; analyzes the Noir domain-specific language and Barretenberg proving ecosystem; and details Ethereum EVM execution mechanics and precompiled contract gas dynamics. Furthermore, this chapter synthesizes prior empirical literature, highlights the critical research gap, and establishes the conceptual framework guiding the investigation.</w:t>
      </w:r>
    </w:p>
    <w:p w14:paraId="0F67C479" w14:textId="77777777" w:rsidR="0005086C" w:rsidRPr="00AE4BE7" w:rsidRDefault="00000000" w:rsidP="00AE4BE7">
      <w:pPr>
        <w:pStyle w:val="Heading3"/>
        <w:jc w:val="both"/>
        <w:rPr>
          <w:rFonts w:cs="Times New Roman"/>
        </w:rPr>
      </w:pPr>
      <w:r w:rsidRPr="00AE4BE7">
        <w:rPr>
          <w:rFonts w:cs="Times New Roman"/>
        </w:rPr>
        <w:t>2.0 Introduction</w:t>
      </w:r>
    </w:p>
    <w:p w14:paraId="1AE9193F" w14:textId="77777777" w:rsidR="0005086C" w:rsidRPr="00AE4BE7" w:rsidRDefault="00000000" w:rsidP="00AE4BE7">
      <w:pPr>
        <w:jc w:val="both"/>
        <w:rPr>
          <w:rFonts w:cs="Times New Roman"/>
        </w:rPr>
      </w:pPr>
      <w:r w:rsidRPr="00AE4BE7">
        <w:rPr>
          <w:rFonts w:cs="Times New Roman"/>
        </w:rPr>
        <w:t>This chapter reviews literature relevant to the evaluation of zero-knowledge proof generation and verification for attribute-based credentials using Noir and Ethereum. The review covers the foundations of zero-knowledge proofs and ZK-SNARKs; attribute-based and verifiable credentials; selective disclosure and predicate proofs; alternative cryptographic approaches; Noir and the Barretenberg proving ecosystem; Ethereum as an on-chain verification environment; and performance evaluation of ZK systems. The chapter then critically compares relevant empirical studies and establishes the research gap addressed by the proposed study.</w:t>
      </w:r>
    </w:p>
    <w:p w14:paraId="7B7A3DB4" w14:textId="77777777" w:rsidR="0005086C" w:rsidRDefault="00000000" w:rsidP="00AE4BE7">
      <w:pPr>
        <w:jc w:val="both"/>
        <w:rPr>
          <w:rFonts w:cs="Times New Roman"/>
        </w:rPr>
      </w:pPr>
      <w:r w:rsidRPr="00AE4BE7">
        <w:rPr>
          <w:rFonts w:cs="Times New Roman"/>
        </w:rPr>
        <w:t xml:space="preserve">The purpose of the review is not simply to describe the technologies. It is to establish what is already known, identify how previous studies have evaluated privacy-preserving credentials, examine the performance measures used in the literature, identify limitations in existing implementations, and justify the proposed empirical evaluation. This is important because the central concern of the study is efficiency: privacy-preserving </w:t>
      </w:r>
      <w:r w:rsidRPr="00AE4BE7">
        <w:rPr>
          <w:rFonts w:cs="Times New Roman"/>
        </w:rPr>
        <w:lastRenderedPageBreak/>
        <w:t>verification must also have acceptable proving time, resource requirements, proof size, verification time, and blockchain execution cost.</w:t>
      </w:r>
    </w:p>
    <w:p w14:paraId="615F79B4" w14:textId="77777777" w:rsidR="00997FC2" w:rsidRPr="00997FC2" w:rsidRDefault="00997FC2" w:rsidP="00997FC2">
      <w:pPr>
        <w:pStyle w:val="Heading3"/>
      </w:pPr>
      <w:r w:rsidRPr="00997FC2">
        <w:t>2.1 Theoretical Framework and Conceptual Base</w:t>
      </w:r>
    </w:p>
    <w:p w14:paraId="0484CA94" w14:textId="26CCEAEC" w:rsidR="00997FC2" w:rsidRDefault="00997FC2" w:rsidP="00997FC2">
      <w:pPr>
        <w:jc w:val="both"/>
        <w:rPr>
          <w:rFonts w:cs="Times New Roman"/>
        </w:rPr>
      </w:pPr>
      <w:r w:rsidRPr="00997FC2">
        <w:rPr>
          <w:rFonts w:cs="Times New Roman"/>
        </w:rPr>
        <w:t>The theoretical framework of this study is grounded in Zero-Knowledge Complexity Theory and EVM State Execution Cost Models.</w:t>
      </w:r>
    </w:p>
    <w:p w14:paraId="772B27A8" w14:textId="77777777" w:rsidR="00E44471" w:rsidRDefault="00E44471" w:rsidP="00E44471">
      <w:pPr>
        <w:pStyle w:val="Heading3"/>
      </w:pPr>
      <w:r w:rsidRPr="00E44471">
        <w:t>2.1.1 Zero-Knowledge Complexity Theory</w:t>
      </w:r>
    </w:p>
    <w:p w14:paraId="315CBA7D" w14:textId="77777777" w:rsidR="00080904" w:rsidRDefault="00E44471" w:rsidP="00E44471">
      <w:pPr>
        <w:jc w:val="both"/>
        <w:rPr>
          <w:rFonts w:cs="Times New Roman"/>
        </w:rPr>
      </w:pPr>
      <w:r w:rsidRPr="00E44471">
        <w:rPr>
          <w:rFonts w:cs="Times New Roman"/>
        </w:rPr>
        <w:t xml:space="preserve">Zero-knowledge proof systems rely on translating computational statements into algebraic representations over finite fields, known as </w:t>
      </w:r>
      <w:r w:rsidRPr="00110CF7">
        <w:rPr>
          <w:rFonts w:cs="Times New Roman"/>
          <w:b/>
          <w:bCs/>
        </w:rPr>
        <w:t>arithmetization</w:t>
      </w:r>
      <w:r w:rsidRPr="00E44471">
        <w:rPr>
          <w:rFonts w:cs="Times New Roman"/>
        </w:rPr>
        <w:t>. In modern PlonKish arithmetization scheme used by compilers like Noir, high-level code execution is transformed into an Abstract Circuit Intermediate Representation (ACIR) and mapped to a two-dimensional constraint matrix. Computational complexity is determined by:</w:t>
      </w:r>
    </w:p>
    <w:p w14:paraId="5A9E1C0F" w14:textId="77777777" w:rsidR="00080904" w:rsidRDefault="00E44471" w:rsidP="00080904">
      <w:pPr>
        <w:pStyle w:val="ListParagraph"/>
        <w:numPr>
          <w:ilvl w:val="0"/>
          <w:numId w:val="12"/>
        </w:numPr>
        <w:jc w:val="both"/>
        <w:rPr>
          <w:rFonts w:cs="Times New Roman"/>
        </w:rPr>
      </w:pPr>
      <w:r w:rsidRPr="00080904">
        <w:rPr>
          <w:rFonts w:cs="Times New Roman"/>
          <w:b/>
          <w:bCs/>
        </w:rPr>
        <w:t>Gate Constraints (C</w:t>
      </w:r>
      <w:r w:rsidRPr="00080904">
        <w:rPr>
          <w:rFonts w:cs="Times New Roman"/>
          <w:b/>
          <w:bCs/>
          <w:vertAlign w:val="subscript"/>
        </w:rPr>
        <w:t>g</w:t>
      </w:r>
      <w:r w:rsidRPr="00080904">
        <w:rPr>
          <w:rFonts w:cs="Times New Roman"/>
          <w:b/>
          <w:bCs/>
        </w:rPr>
        <w:t>):</w:t>
      </w:r>
      <w:r w:rsidRPr="00080904">
        <w:rPr>
          <w:rFonts w:cs="Times New Roman"/>
        </w:rPr>
        <w:t xml:space="preserve"> The total number of custom addition, multiplication, and lookup gates required to express private predicate logic.  </w:t>
      </w:r>
    </w:p>
    <w:p w14:paraId="433A7D08" w14:textId="77777777" w:rsidR="00080904" w:rsidRDefault="00E44471" w:rsidP="00080904">
      <w:pPr>
        <w:pStyle w:val="ListParagraph"/>
        <w:numPr>
          <w:ilvl w:val="0"/>
          <w:numId w:val="12"/>
        </w:numPr>
        <w:jc w:val="both"/>
        <w:rPr>
          <w:rFonts w:cs="Times New Roman"/>
        </w:rPr>
      </w:pPr>
      <w:r w:rsidRPr="00080904">
        <w:rPr>
          <w:rFonts w:cs="Times New Roman"/>
          <w:b/>
          <w:bCs/>
        </w:rPr>
        <w:t>Prover Execution Time (T</w:t>
      </w:r>
      <w:r w:rsidR="00080904" w:rsidRPr="00080904">
        <w:rPr>
          <w:rFonts w:cs="Times New Roman"/>
          <w:b/>
          <w:bCs/>
          <w:vertAlign w:val="subscript"/>
        </w:rPr>
        <w:t>p</w:t>
      </w:r>
      <w:r w:rsidRPr="00080904">
        <w:rPr>
          <w:rFonts w:cs="Times New Roman"/>
          <w:b/>
          <w:bCs/>
        </w:rPr>
        <w:t>):</w:t>
      </w:r>
      <w:r w:rsidRPr="00080904">
        <w:rPr>
          <w:rFonts w:cs="Times New Roman"/>
        </w:rPr>
        <w:t xml:space="preserve"> Dominated by Multi-Scalar Multiplications (MSM) and Number Theoretic Transforms (NTTs) over elliptic curve groups</w:t>
      </w:r>
      <w:r w:rsidR="00080904">
        <w:rPr>
          <w:rFonts w:cs="Times New Roman"/>
        </w:rPr>
        <w:t xml:space="preserve"> </w:t>
      </w:r>
      <w:r w:rsidRPr="00080904">
        <w:rPr>
          <w:rFonts w:cs="Times New Roman"/>
        </w:rPr>
        <w:t>relative to constraint size N.</w:t>
      </w:r>
      <w:r w:rsidR="00080904">
        <w:rPr>
          <w:rFonts w:cs="Times New Roman"/>
        </w:rPr>
        <w:t xml:space="preserve"> </w:t>
      </w:r>
    </w:p>
    <w:p w14:paraId="4D5B29C3" w14:textId="77777777" w:rsidR="006249B2" w:rsidRDefault="00E44471" w:rsidP="00080904">
      <w:pPr>
        <w:pStyle w:val="ListParagraph"/>
        <w:numPr>
          <w:ilvl w:val="0"/>
          <w:numId w:val="12"/>
        </w:numPr>
        <w:jc w:val="both"/>
        <w:rPr>
          <w:rFonts w:cs="Times New Roman"/>
        </w:rPr>
      </w:pPr>
      <w:r w:rsidRPr="00080904">
        <w:rPr>
          <w:rFonts w:cs="Times New Roman"/>
          <w:b/>
          <w:bCs/>
        </w:rPr>
        <w:t>Memory Footprint (M</w:t>
      </w:r>
      <w:r w:rsidR="00080904">
        <w:rPr>
          <w:rFonts w:cs="Times New Roman"/>
          <w:b/>
          <w:bCs/>
          <w:vertAlign w:val="subscript"/>
        </w:rPr>
        <w:t>p</w:t>
      </w:r>
      <w:r w:rsidRPr="00080904">
        <w:rPr>
          <w:rFonts w:cs="Times New Roman"/>
          <w:b/>
          <w:bCs/>
        </w:rPr>
        <w:t>):</w:t>
      </w:r>
      <w:r w:rsidRPr="00080904">
        <w:rPr>
          <w:rFonts w:cs="Times New Roman"/>
        </w:rPr>
        <w:t xml:space="preserve"> The memory allocation required to store witness vectors and compute polynomial commitments off-chain.  </w:t>
      </w:r>
    </w:p>
    <w:p w14:paraId="20CFCD58" w14:textId="77777777" w:rsidR="006249B2" w:rsidRDefault="00E44471" w:rsidP="006249B2">
      <w:pPr>
        <w:pStyle w:val="Heading3"/>
      </w:pPr>
      <w:r w:rsidRPr="006249B2">
        <w:t>2.1.2 EVM State Execution and Verification Model</w:t>
      </w:r>
    </w:p>
    <w:p w14:paraId="46581667" w14:textId="6BDE8430" w:rsidR="00316D85" w:rsidRDefault="00E44471" w:rsidP="00E44471">
      <w:pPr>
        <w:jc w:val="both"/>
        <w:rPr>
          <w:rFonts w:cs="Times New Roman"/>
        </w:rPr>
      </w:pPr>
      <w:r w:rsidRPr="006249B2">
        <w:rPr>
          <w:rFonts w:cs="Times New Roman"/>
        </w:rPr>
        <w:t>On-chain proof verification operates under the deterministic state transitions of the Ethereum Virtual Machine (EVM). Verification cost (</w:t>
      </w:r>
      <w:r w:rsidR="006249B2" w:rsidRPr="006249B2">
        <w:rPr>
          <w:rFonts w:cs="Times New Roman"/>
          <w:b/>
          <w:bCs/>
        </w:rPr>
        <w:t>G</w:t>
      </w:r>
      <w:r w:rsidR="006249B2" w:rsidRPr="006249B2">
        <w:rPr>
          <w:rFonts w:cs="Times New Roman"/>
          <w:b/>
          <w:bCs/>
          <w:vertAlign w:val="subscript"/>
        </w:rPr>
        <w:t>t</w:t>
      </w:r>
      <w:r w:rsidRPr="006249B2">
        <w:rPr>
          <w:rFonts w:cs="Times New Roman"/>
          <w:b/>
          <w:bCs/>
          <w:vertAlign w:val="subscript"/>
        </w:rPr>
        <w:t>ota</w:t>
      </w:r>
      <w:r w:rsidR="006249B2">
        <w:rPr>
          <w:rFonts w:cs="Times New Roman"/>
          <w:b/>
          <w:bCs/>
          <w:vertAlign w:val="subscript"/>
        </w:rPr>
        <w:t>l</w:t>
      </w:r>
      <w:r w:rsidRPr="006249B2">
        <w:rPr>
          <w:rFonts w:cs="Times New Roman"/>
        </w:rPr>
        <w:t>) is decoupled from the off-chain private computation complexity and is instead governed by</w:t>
      </w:r>
      <w:r w:rsidR="00316D85">
        <w:rPr>
          <w:rFonts w:cs="Times New Roman"/>
        </w:rPr>
        <w:t>;</w:t>
      </w:r>
    </w:p>
    <w:p w14:paraId="001DB986" w14:textId="72D09103" w:rsidR="00E44471" w:rsidRPr="00316D85" w:rsidRDefault="00E44471" w:rsidP="00E44471">
      <w:pPr>
        <w:jc w:val="both"/>
        <w:rPr>
          <w:rFonts w:cs="Times New Roman"/>
        </w:rPr>
      </w:pPr>
      <w:r w:rsidRPr="00316D85">
        <w:rPr>
          <w:rFonts w:cs="Times New Roman"/>
          <w:b/>
          <w:bCs/>
        </w:rPr>
        <w:t>G</w:t>
      </w:r>
      <w:r w:rsidRPr="00316D85">
        <w:rPr>
          <w:rFonts w:cs="Times New Roman"/>
          <w:b/>
          <w:bCs/>
          <w:vertAlign w:val="subscript"/>
        </w:rPr>
        <w:t>tota</w:t>
      </w:r>
      <w:r w:rsidR="00F95B8D" w:rsidRPr="00316D85">
        <w:rPr>
          <w:rFonts w:cs="Times New Roman"/>
          <w:b/>
          <w:bCs/>
          <w:vertAlign w:val="subscript"/>
        </w:rPr>
        <w:t>l</w:t>
      </w:r>
      <w:r w:rsidRPr="00316D85">
        <w:rPr>
          <w:rFonts w:cs="Times New Roman"/>
          <w:b/>
          <w:bCs/>
        </w:rPr>
        <w:t xml:space="preserve"> = G</w:t>
      </w:r>
      <w:r w:rsidRPr="00316D85">
        <w:rPr>
          <w:rFonts w:cs="Times New Roman"/>
          <w:b/>
          <w:bCs/>
          <w:vertAlign w:val="subscript"/>
        </w:rPr>
        <w:t>base</w:t>
      </w:r>
      <w:r w:rsidRPr="00316D85">
        <w:rPr>
          <w:rFonts w:cs="Times New Roman"/>
          <w:b/>
          <w:bCs/>
        </w:rPr>
        <w:t xml:space="preserve"> + G</w:t>
      </w:r>
      <w:r w:rsidRPr="00316D85">
        <w:rPr>
          <w:rFonts w:cs="Times New Roman"/>
          <w:b/>
          <w:bCs/>
          <w:vertAlign w:val="subscript"/>
        </w:rPr>
        <w:t>calldata</w:t>
      </w:r>
      <w:r w:rsidRPr="00316D85">
        <w:rPr>
          <w:rFonts w:cs="Times New Roman"/>
          <w:b/>
          <w:bCs/>
        </w:rPr>
        <w:t xml:space="preserve"> + </w:t>
      </w:r>
      <w:r w:rsidR="00F95B8D" w:rsidRPr="00316D85">
        <w:rPr>
          <w:rFonts w:cs="Times New Roman"/>
          <w:b/>
          <w:bCs/>
        </w:rPr>
        <w:t>G</w:t>
      </w:r>
      <w:r w:rsidRPr="00316D85">
        <w:rPr>
          <w:rFonts w:cs="Times New Roman"/>
          <w:b/>
          <w:bCs/>
          <w:vertAlign w:val="subscript"/>
        </w:rPr>
        <w:t>precompile</w:t>
      </w:r>
    </w:p>
    <w:p w14:paraId="21631510" w14:textId="7166C8A1" w:rsidR="00E44471" w:rsidRPr="00AE4BE7" w:rsidRDefault="00E44471" w:rsidP="00E44471">
      <w:pPr>
        <w:jc w:val="both"/>
        <w:rPr>
          <w:rFonts w:cs="Times New Roman"/>
        </w:rPr>
      </w:pPr>
      <w:r w:rsidRPr="00E44471">
        <w:rPr>
          <w:rFonts w:cs="Times New Roman"/>
        </w:rPr>
        <w:t>Where G</w:t>
      </w:r>
      <w:r w:rsidRPr="00AC7A6E">
        <w:rPr>
          <w:rFonts w:cs="Times New Roman"/>
          <w:vertAlign w:val="subscript"/>
        </w:rPr>
        <w:t>calldata</w:t>
      </w:r>
      <w:r w:rsidRPr="00E44471">
        <w:rPr>
          <w:rFonts w:cs="Times New Roman"/>
        </w:rPr>
        <w:t xml:space="preserve"> represents the byte-length cost of passing proof transcripts and public inputs into smart contract memory, and G</w:t>
      </w:r>
      <w:r w:rsidRPr="00AC7A6E">
        <w:rPr>
          <w:rFonts w:cs="Times New Roman"/>
          <w:vertAlign w:val="subscript"/>
        </w:rPr>
        <w:t>precompile</w:t>
      </w:r>
      <w:r w:rsidRPr="00E44471">
        <w:rPr>
          <w:rFonts w:cs="Times New Roman"/>
        </w:rPr>
        <w:t xml:space="preserve"> represents fixed cryptographic pairing checks executed via low-level Ethereum precompiled contracts (such as ecPairing at 0x08).</w:t>
      </w:r>
    </w:p>
    <w:p w14:paraId="1B9E2EF5" w14:textId="4298C1F7" w:rsidR="0005086C" w:rsidRPr="00AE4BE7" w:rsidRDefault="00000000" w:rsidP="00AE4BE7">
      <w:pPr>
        <w:pStyle w:val="Heading3"/>
        <w:jc w:val="both"/>
        <w:rPr>
          <w:rFonts w:cs="Times New Roman"/>
        </w:rPr>
      </w:pPr>
      <w:r w:rsidRPr="00AE4BE7">
        <w:rPr>
          <w:rFonts w:cs="Times New Roman"/>
        </w:rPr>
        <w:lastRenderedPageBreak/>
        <w:t>2.</w:t>
      </w:r>
      <w:r w:rsidR="00555810">
        <w:rPr>
          <w:rFonts w:cs="Times New Roman"/>
        </w:rPr>
        <w:t>2</w:t>
      </w:r>
      <w:r w:rsidRPr="00AE4BE7">
        <w:rPr>
          <w:rFonts w:cs="Times New Roman"/>
        </w:rPr>
        <w:t xml:space="preserve"> Theoretical Foundation of Zero-Knowledge Proofs</w:t>
      </w:r>
    </w:p>
    <w:p w14:paraId="1E7C3D8E" w14:textId="74FB87DE" w:rsidR="0005086C" w:rsidRPr="00AE4BE7" w:rsidRDefault="00000000" w:rsidP="00AE4BE7">
      <w:pPr>
        <w:pStyle w:val="Heading3"/>
        <w:jc w:val="both"/>
        <w:rPr>
          <w:rFonts w:cs="Times New Roman"/>
        </w:rPr>
      </w:pPr>
      <w:r w:rsidRPr="00AE4BE7">
        <w:rPr>
          <w:rFonts w:cs="Times New Roman"/>
        </w:rPr>
        <w:t>2.</w:t>
      </w:r>
      <w:r w:rsidR="00555810">
        <w:rPr>
          <w:rFonts w:cs="Times New Roman"/>
        </w:rPr>
        <w:t>2</w:t>
      </w:r>
      <w:r w:rsidRPr="00AE4BE7">
        <w:rPr>
          <w:rFonts w:cs="Times New Roman"/>
        </w:rPr>
        <w:t>.1 Zero-Knowledge Proofs</w:t>
      </w:r>
    </w:p>
    <w:p w14:paraId="1F522E2E" w14:textId="77777777" w:rsidR="0005086C" w:rsidRPr="00AE4BE7" w:rsidRDefault="00000000" w:rsidP="00AE4BE7">
      <w:pPr>
        <w:jc w:val="both"/>
        <w:rPr>
          <w:rFonts w:cs="Times New Roman"/>
        </w:rPr>
      </w:pPr>
      <w:r w:rsidRPr="00AE4BE7">
        <w:rPr>
          <w:rFonts w:cs="Times New Roman"/>
        </w:rPr>
        <w:t>A zero-knowledge proof (ZKP) is a cryptographic mechanism through which a prover demonstrates the truth of a statement to a verifier without revealing the private information that makes the statement true. This property is relevant to digital credentials because a holder may need to demonstrate that an attribute satisfies a condition without disclosing the underlying value. For example, a holder can prove that a date-of-birth value satisfies an age threshold without revealing the date of birth itself.</w:t>
      </w:r>
    </w:p>
    <w:p w14:paraId="4ADCD272" w14:textId="77777777" w:rsidR="003D7C2B" w:rsidRPr="00AE4BE7" w:rsidRDefault="00000000" w:rsidP="00AE4BE7">
      <w:pPr>
        <w:jc w:val="both"/>
        <w:rPr>
          <w:rFonts w:cs="Times New Roman"/>
        </w:rPr>
      </w:pPr>
      <w:r w:rsidRPr="00AE4BE7">
        <w:rPr>
          <w:rFonts w:cs="Times New Roman"/>
        </w:rPr>
        <w:t xml:space="preserve">A sound zero-knowledge system is commonly discussed in terms of completeness, soundness, and zero-knowledge. Completeness requires an honest proof of a true statement to be accepted; soundness limits the ability of a dishonest prover to convince the verifier of a false statement; and zero-knowledge limits the information learned by the verifier beyond the validity of the statement. </w:t>
      </w:r>
    </w:p>
    <w:p w14:paraId="405827BA" w14:textId="77777777" w:rsidR="00A820F4" w:rsidRPr="00AE4BE7" w:rsidRDefault="003D7C2B" w:rsidP="00AE4BE7">
      <w:pPr>
        <w:jc w:val="both"/>
        <w:rPr>
          <w:rFonts w:cs="Times New Roman"/>
        </w:rPr>
      </w:pPr>
      <w:r w:rsidRPr="00AE4BE7">
        <w:rPr>
          <w:rFonts w:cs="Times New Roman"/>
        </w:rPr>
        <w:t>A zero-knowledge proof (ZKP) is a cryptographic primitive enabling a prover (P) to demonstrate the truth of a statement to a verifier (V) without revealing the private witness that makes the statement true. Formally, for an NP-relation R(x, w) with public input x and private witness w, a ZKP scheme must satisfy three core properties;</w:t>
      </w:r>
    </w:p>
    <w:p w14:paraId="20464EAF" w14:textId="77777777" w:rsidR="00A820F4" w:rsidRPr="00AE4BE7" w:rsidRDefault="00A820F4" w:rsidP="00AE4BE7">
      <w:pPr>
        <w:pStyle w:val="ListParagraph"/>
        <w:numPr>
          <w:ilvl w:val="0"/>
          <w:numId w:val="10"/>
        </w:numPr>
        <w:jc w:val="both"/>
        <w:rPr>
          <w:rFonts w:cs="Times New Roman"/>
        </w:rPr>
      </w:pPr>
      <w:r w:rsidRPr="00AE4BE7">
        <w:rPr>
          <w:rFonts w:cs="Times New Roman"/>
          <w:b/>
          <w:bCs/>
        </w:rPr>
        <w:t>Completeness</w:t>
      </w:r>
      <w:r w:rsidRPr="00AE4BE7">
        <w:rPr>
          <w:rFonts w:cs="Times New Roman"/>
        </w:rPr>
        <w:t>: If the statement is true and both participants follow the protocol correctly, the verifier accepts the proof.</w:t>
      </w:r>
    </w:p>
    <w:p w14:paraId="5FC74198" w14:textId="77777777" w:rsidR="00A820F4" w:rsidRPr="00AE4BE7" w:rsidRDefault="00A820F4" w:rsidP="00AE4BE7">
      <w:pPr>
        <w:pStyle w:val="ListParagraph"/>
        <w:numPr>
          <w:ilvl w:val="0"/>
          <w:numId w:val="10"/>
        </w:numPr>
        <w:jc w:val="both"/>
        <w:rPr>
          <w:rFonts w:cs="Times New Roman"/>
        </w:rPr>
      </w:pPr>
      <w:r w:rsidRPr="00AE4BE7">
        <w:rPr>
          <w:rFonts w:cs="Times New Roman"/>
          <w:b/>
          <w:bCs/>
        </w:rPr>
        <w:t>Soundness</w:t>
      </w:r>
      <w:r w:rsidRPr="00AE4BE7">
        <w:rPr>
          <w:rFonts w:cs="Times New Roman"/>
        </w:rPr>
        <w:t>: A dishonest prover should not be able to convince the verifier of a false statement except with negligible probability.</w:t>
      </w:r>
    </w:p>
    <w:p w14:paraId="12525C74" w14:textId="0E72A8ED" w:rsidR="00A820F4" w:rsidRPr="00AE4BE7" w:rsidRDefault="00A820F4" w:rsidP="00AE4BE7">
      <w:pPr>
        <w:pStyle w:val="ListParagraph"/>
        <w:numPr>
          <w:ilvl w:val="0"/>
          <w:numId w:val="10"/>
        </w:numPr>
        <w:jc w:val="both"/>
        <w:rPr>
          <w:rFonts w:cs="Times New Roman"/>
        </w:rPr>
      </w:pPr>
      <w:r w:rsidRPr="00AE4BE7">
        <w:rPr>
          <w:rFonts w:cs="Times New Roman"/>
          <w:b/>
          <w:bCs/>
        </w:rPr>
        <w:t>Zero-knowledge</w:t>
      </w:r>
      <w:r w:rsidRPr="00AE4BE7">
        <w:rPr>
          <w:rFonts w:cs="Times New Roman"/>
        </w:rPr>
        <w:t>: The verifier learns no additional information about the secret inputs beyond the fact that the claimed statement is valid.</w:t>
      </w:r>
    </w:p>
    <w:p w14:paraId="2EC25A07" w14:textId="7D9D3049" w:rsidR="0005086C" w:rsidRPr="00AE4BE7" w:rsidRDefault="00000000" w:rsidP="00AE4BE7">
      <w:pPr>
        <w:jc w:val="both"/>
        <w:rPr>
          <w:rFonts w:cs="Times New Roman"/>
        </w:rPr>
      </w:pPr>
      <w:r w:rsidRPr="00AE4BE7">
        <w:rPr>
          <w:rFonts w:cs="Times New Roman"/>
        </w:rPr>
        <w:t>For this study, these properties provide the security foundation, but the primary research concern is performance: what computational and blockchain costs arise when privacy-preserving credential verification is implemented as a ZK-SNARK workflow?</w:t>
      </w:r>
    </w:p>
    <w:p w14:paraId="710484AC" w14:textId="1E6FED9E" w:rsidR="0005086C" w:rsidRPr="00AE4BE7" w:rsidRDefault="00000000" w:rsidP="00AE4BE7">
      <w:pPr>
        <w:pStyle w:val="Heading3"/>
        <w:jc w:val="both"/>
        <w:rPr>
          <w:rFonts w:cs="Times New Roman"/>
        </w:rPr>
      </w:pPr>
      <w:r w:rsidRPr="00AE4BE7">
        <w:rPr>
          <w:rFonts w:cs="Times New Roman"/>
        </w:rPr>
        <w:lastRenderedPageBreak/>
        <w:t>2.</w:t>
      </w:r>
      <w:r w:rsidR="00555810">
        <w:rPr>
          <w:rFonts w:cs="Times New Roman"/>
        </w:rPr>
        <w:t>2</w:t>
      </w:r>
      <w:r w:rsidRPr="00AE4BE7">
        <w:rPr>
          <w:rFonts w:cs="Times New Roman"/>
        </w:rPr>
        <w:t>.2 ZK-SNARKs</w:t>
      </w:r>
    </w:p>
    <w:p w14:paraId="5562BB49" w14:textId="77777777" w:rsidR="0005086C" w:rsidRPr="00AE4BE7" w:rsidRDefault="00000000" w:rsidP="00AE4BE7">
      <w:pPr>
        <w:jc w:val="both"/>
        <w:rPr>
          <w:rFonts w:cs="Times New Roman"/>
        </w:rPr>
      </w:pPr>
      <w:r w:rsidRPr="00AE4BE7">
        <w:rPr>
          <w:rFonts w:cs="Times New Roman"/>
        </w:rPr>
        <w:t>ZK-SNARKs are non-interactive zero-knowledge arguments designed to provide succinct proofs and efficient verification. Their practical value in blockchain applications arises from moving computationally intensive private computation off-chain while allowing a verifier, including a smart contract, to check a compact proof. However, succinctness does not mean that all performance dimensions are independent of circuit design. Proof generation, witness construction, memory consumption, proof representation, public inputs, the proving backend, and verifier implementation can all affect practical performance.</w:t>
      </w:r>
    </w:p>
    <w:p w14:paraId="47B7C2A6" w14:textId="77777777" w:rsidR="0005086C" w:rsidRPr="00AE4BE7" w:rsidRDefault="00000000" w:rsidP="00AE4BE7">
      <w:pPr>
        <w:jc w:val="both"/>
        <w:rPr>
          <w:rFonts w:cs="Times New Roman"/>
        </w:rPr>
      </w:pPr>
      <w:r w:rsidRPr="00AE4BE7">
        <w:rPr>
          <w:rFonts w:cs="Times New Roman"/>
        </w:rPr>
        <w:t>A typical ZK-SNARK workflow involves circuit definition, witness construction, proof generation, and proof verification. Depending on the proving system, setup or key-generation activities may also be required. The distinction between proving and verification is central to this research because the computational burden is not necessarily distributed equally between prover and verifier.</w:t>
      </w:r>
    </w:p>
    <w:p w14:paraId="779FF928" w14:textId="5F0BEFBC" w:rsidR="00124B38" w:rsidRPr="00AE4BE7" w:rsidRDefault="00124B38" w:rsidP="00AE4BE7">
      <w:pPr>
        <w:jc w:val="both"/>
        <w:rPr>
          <w:rFonts w:cs="Times New Roman"/>
        </w:rPr>
      </w:pPr>
      <w:r w:rsidRPr="00AE4BE7">
        <w:rPr>
          <w:rFonts w:cs="Times New Roman"/>
        </w:rPr>
        <w:t>ZK-SNARKs (Zero-Knowledge Succinct Non-Interactive Arguments of Knowledge) enforce succinct proof sizes and fast verification times independently of circuit computation size. A standard ZK-SNARK scheme consists of three polynomial-time algorithms (Setup, Prove and Verify).</w:t>
      </w:r>
      <w:r w:rsidR="00D703F1" w:rsidRPr="00AE4BE7">
        <w:rPr>
          <w:rFonts w:cs="Times New Roman"/>
        </w:rPr>
        <w:t xml:space="preserve"> </w:t>
      </w:r>
    </w:p>
    <w:p w14:paraId="529A6F45" w14:textId="59EA1E14" w:rsidR="00D703F1" w:rsidRPr="00AE4BE7" w:rsidRDefault="00D703F1" w:rsidP="00AE4BE7">
      <w:pPr>
        <w:jc w:val="both"/>
        <w:rPr>
          <w:rFonts w:cs="Times New Roman"/>
        </w:rPr>
      </w:pPr>
      <w:r w:rsidRPr="00AE4BE7">
        <w:rPr>
          <w:rFonts w:cs="Times New Roman"/>
        </w:rPr>
        <w:t>To execute computations inside a ZK-SNARK, high-level code is transformed into an arithmetic circuit over a finite field. While legacy systems rely on Rank-1 Constraint Systems (R1CS) enforcing equations, modern systems like Noir utilize PlonKish Arithmetization. PlonKish grids support custom gate constraints and Plookup tables, significantly reducing constraint overhead for non-linear operations such as cryptographic hashing and range checks.</w:t>
      </w:r>
    </w:p>
    <w:p w14:paraId="6FB3400E" w14:textId="39DE0845" w:rsidR="0005086C" w:rsidRPr="00AE4BE7" w:rsidRDefault="00000000" w:rsidP="00AE4BE7">
      <w:pPr>
        <w:pStyle w:val="Heading3"/>
        <w:jc w:val="both"/>
        <w:rPr>
          <w:rFonts w:cs="Times New Roman"/>
        </w:rPr>
      </w:pPr>
      <w:r w:rsidRPr="00AE4BE7">
        <w:rPr>
          <w:rFonts w:cs="Times New Roman"/>
        </w:rPr>
        <w:t>2.</w:t>
      </w:r>
      <w:r w:rsidR="00555810">
        <w:rPr>
          <w:rFonts w:cs="Times New Roman"/>
        </w:rPr>
        <w:t>2</w:t>
      </w:r>
      <w:r w:rsidRPr="00AE4BE7">
        <w:rPr>
          <w:rFonts w:cs="Times New Roman"/>
        </w:rPr>
        <w:t>.3 Proof Generation and Verification as Separate Performance Problems</w:t>
      </w:r>
    </w:p>
    <w:p w14:paraId="4AAD4C8D" w14:textId="77777777" w:rsidR="0005086C" w:rsidRPr="00AE4BE7" w:rsidRDefault="00000000" w:rsidP="00AE4BE7">
      <w:pPr>
        <w:jc w:val="both"/>
        <w:rPr>
          <w:rFonts w:cs="Times New Roman"/>
        </w:rPr>
      </w:pPr>
      <w:r w:rsidRPr="00AE4BE7">
        <w:rPr>
          <w:rFonts w:cs="Times New Roman"/>
        </w:rPr>
        <w:t xml:space="preserve">Previous research supports treating off-chain proving and verification as related but distinct performance problems. Schanzenbach et al. (2019) introduced ZKlaims, a SNARK-based approach to privacy-preserving attribute credentials and included a performance evaluation. Later credential research also measured presentation, </w:t>
      </w:r>
      <w:r w:rsidRPr="00AE4BE7">
        <w:rPr>
          <w:rFonts w:cs="Times New Roman"/>
        </w:rPr>
        <w:lastRenderedPageBreak/>
        <w:t>verification, and blockchain-related costs (Flamini et al., 2024; Xu et al., 2023). These studies support reporting separate measurements rather than reducing system efficiency to a single value.</w:t>
      </w:r>
    </w:p>
    <w:p w14:paraId="755E939D" w14:textId="364BD5B7" w:rsidR="0005086C" w:rsidRPr="00AE4BE7" w:rsidRDefault="00000000" w:rsidP="00AE4BE7">
      <w:pPr>
        <w:pStyle w:val="Heading3"/>
        <w:jc w:val="both"/>
        <w:rPr>
          <w:rFonts w:cs="Times New Roman"/>
        </w:rPr>
      </w:pPr>
      <w:r w:rsidRPr="00AE4BE7">
        <w:rPr>
          <w:rFonts w:cs="Times New Roman"/>
        </w:rPr>
        <w:t>2.</w:t>
      </w:r>
      <w:r w:rsidR="00555810">
        <w:rPr>
          <w:rFonts w:cs="Times New Roman"/>
        </w:rPr>
        <w:t>3</w:t>
      </w:r>
      <w:r w:rsidRPr="00AE4BE7">
        <w:rPr>
          <w:rFonts w:cs="Times New Roman"/>
        </w:rPr>
        <w:t xml:space="preserve"> Attribute-Based and Verifiable Credentials</w:t>
      </w:r>
    </w:p>
    <w:p w14:paraId="4851D86F" w14:textId="78A82BF6" w:rsidR="0005086C" w:rsidRPr="00AE4BE7" w:rsidRDefault="00000000" w:rsidP="00AE4BE7">
      <w:pPr>
        <w:pStyle w:val="Heading3"/>
        <w:jc w:val="both"/>
        <w:rPr>
          <w:rFonts w:cs="Times New Roman"/>
        </w:rPr>
      </w:pPr>
      <w:r w:rsidRPr="00AE4BE7">
        <w:rPr>
          <w:rFonts w:cs="Times New Roman"/>
        </w:rPr>
        <w:t>2.</w:t>
      </w:r>
      <w:r w:rsidR="00555810">
        <w:rPr>
          <w:rFonts w:cs="Times New Roman"/>
        </w:rPr>
        <w:t>3</w:t>
      </w:r>
      <w:r w:rsidRPr="00AE4BE7">
        <w:rPr>
          <w:rFonts w:cs="Times New Roman"/>
        </w:rPr>
        <w:t>.1 Attribute-Based Credentials</w:t>
      </w:r>
    </w:p>
    <w:p w14:paraId="06E8F178" w14:textId="37F98CDE" w:rsidR="0005086C" w:rsidRPr="00AE4BE7" w:rsidRDefault="00000000" w:rsidP="00AE4BE7">
      <w:pPr>
        <w:jc w:val="both"/>
        <w:rPr>
          <w:rFonts w:cs="Times New Roman"/>
        </w:rPr>
      </w:pPr>
      <w:r w:rsidRPr="00AE4BE7">
        <w:rPr>
          <w:rFonts w:cs="Times New Roman"/>
        </w:rPr>
        <w:t>Attribute-based credentials (ABCs) allow a holder to receive credentials containing attributes or claims from an issuer and later demonstrate possession of those attributes to a verifier</w:t>
      </w:r>
      <w:r w:rsidR="00F73689" w:rsidRPr="00AE4BE7">
        <w:rPr>
          <w:rFonts w:cs="Times New Roman"/>
        </w:rPr>
        <w:t xml:space="preserve"> without disclosing unnecessary personal identifying information (PII)</w:t>
      </w:r>
      <w:r w:rsidRPr="00AE4BE7">
        <w:rPr>
          <w:rFonts w:cs="Times New Roman"/>
        </w:rPr>
        <w:t>. Typical attributes include age, nationality, membership, educational qualification, or eligibility. The principal roles are the issuer, holder, and verifier, with registries or revocation mechanisms sometimes added to establish credential status.</w:t>
      </w:r>
    </w:p>
    <w:p w14:paraId="31844596" w14:textId="77777777" w:rsidR="0005086C" w:rsidRPr="00AE4BE7" w:rsidRDefault="00000000" w:rsidP="00AE4BE7">
      <w:pPr>
        <w:jc w:val="both"/>
        <w:rPr>
          <w:rFonts w:cs="Times New Roman"/>
        </w:rPr>
      </w:pPr>
      <w:r w:rsidRPr="00AE4BE7">
        <w:rPr>
          <w:rFonts w:cs="Times New Roman"/>
        </w:rPr>
        <w:t>The ABC model is closely related to the broader verifiable-credential ecosystem. The W3C Verifiable Credentials Data Model 2.0 defines an issuer-holder-verifier ecosystem and a standardised data model for expressing and verifying claims (World Wide Web Consortium [W3C], 2025). The standard also recognises zero-knowledge mechanisms as relevant to privacy-enhancing credential presentations.</w:t>
      </w:r>
    </w:p>
    <w:p w14:paraId="3A6E5FCA" w14:textId="5CA5B579" w:rsidR="0005086C" w:rsidRPr="00AE4BE7" w:rsidRDefault="00000000" w:rsidP="00AE4BE7">
      <w:pPr>
        <w:pStyle w:val="Heading3"/>
        <w:jc w:val="both"/>
        <w:rPr>
          <w:rFonts w:cs="Times New Roman"/>
        </w:rPr>
      </w:pPr>
      <w:r w:rsidRPr="00AE4BE7">
        <w:rPr>
          <w:rFonts w:cs="Times New Roman"/>
        </w:rPr>
        <w:t>2.</w:t>
      </w:r>
      <w:r w:rsidR="00555810">
        <w:rPr>
          <w:rFonts w:cs="Times New Roman"/>
        </w:rPr>
        <w:t>3</w:t>
      </w:r>
      <w:r w:rsidRPr="00AE4BE7">
        <w:rPr>
          <w:rFonts w:cs="Times New Roman"/>
        </w:rPr>
        <w:t>.2 Selective Disclosure and Predicate Proofs</w:t>
      </w:r>
    </w:p>
    <w:p w14:paraId="375D891F" w14:textId="77777777" w:rsidR="0005086C" w:rsidRPr="00AE4BE7" w:rsidRDefault="00000000" w:rsidP="00AE4BE7">
      <w:pPr>
        <w:jc w:val="both"/>
        <w:rPr>
          <w:rFonts w:cs="Times New Roman"/>
        </w:rPr>
      </w:pPr>
      <w:r w:rsidRPr="00AE4BE7">
        <w:rPr>
          <w:rFonts w:cs="Times New Roman"/>
        </w:rPr>
        <w:t>Privacy in credential systems can be achieved through selective disclosure, in which only selected claims are revealed, or through predicate proofs, in which a holder demonstrates that an attribute satisfies a condition without revealing its value. These mechanisms address the problem of revealing more information than is necessary for a verification decision.</w:t>
      </w:r>
    </w:p>
    <w:p w14:paraId="1A6241B5" w14:textId="09A3BEA8" w:rsidR="0005086C" w:rsidRPr="00AE4BE7" w:rsidRDefault="00000000" w:rsidP="00AE4BE7">
      <w:pPr>
        <w:jc w:val="both"/>
        <w:rPr>
          <w:rFonts w:cs="Times New Roman"/>
        </w:rPr>
      </w:pPr>
      <w:r w:rsidRPr="00AE4BE7">
        <w:rPr>
          <w:rFonts w:cs="Times New Roman"/>
        </w:rPr>
        <w:t xml:space="preserve">Flamini et al. (2024) compared cryptographic mechanisms for selective disclosure and evaluated properties including presentation size, generation time, verification time, unlinkability, and predicate-proof support. Their work demonstrates that privacy functionality and performance need to be considered together. </w:t>
      </w:r>
      <w:r w:rsidR="00EC1D31" w:rsidRPr="00AE4BE7">
        <w:rPr>
          <w:rFonts w:cs="Times New Roman"/>
        </w:rPr>
        <w:t>However, their work did not evaluate an end-to-end Noir-based ZK-SNARK circuit verified via Ethereum smart contracts.</w:t>
      </w:r>
    </w:p>
    <w:p w14:paraId="467F6F41" w14:textId="30EBB2F1" w:rsidR="0005086C" w:rsidRPr="00AE4BE7" w:rsidRDefault="00000000" w:rsidP="00AE4BE7">
      <w:pPr>
        <w:pStyle w:val="Heading3"/>
        <w:jc w:val="both"/>
        <w:rPr>
          <w:rFonts w:cs="Times New Roman"/>
        </w:rPr>
      </w:pPr>
      <w:r w:rsidRPr="00AE4BE7">
        <w:rPr>
          <w:rFonts w:cs="Times New Roman"/>
        </w:rPr>
        <w:lastRenderedPageBreak/>
        <w:t>2.</w:t>
      </w:r>
      <w:r w:rsidR="00555810">
        <w:rPr>
          <w:rFonts w:cs="Times New Roman"/>
        </w:rPr>
        <w:t>3</w:t>
      </w:r>
      <w:r w:rsidRPr="00AE4BE7">
        <w:rPr>
          <w:rFonts w:cs="Times New Roman"/>
        </w:rPr>
        <w:t>.3 Credential Revocation and Status</w:t>
      </w:r>
    </w:p>
    <w:p w14:paraId="21DBFACA" w14:textId="77777777" w:rsidR="0005086C" w:rsidRPr="00AE4BE7" w:rsidRDefault="00000000" w:rsidP="00AE4BE7">
      <w:pPr>
        <w:jc w:val="both"/>
        <w:rPr>
          <w:rFonts w:cs="Times New Roman"/>
        </w:rPr>
      </w:pPr>
      <w:r w:rsidRPr="00AE4BE7">
        <w:rPr>
          <w:rFonts w:cs="Times New Roman"/>
        </w:rPr>
        <w:t>Credential validity introduces another dimension of privacy-preserving verification. Xu et al. (2023) proposed a privacy-preserving, tamper-evident revocation mechanism combining a cryptographic accumulator, blockchain information, and zero-knowledge proofs. Their prototype measured additional presentation and verification overhead and included scalability analysis. The study demonstrates that revocation can be integrated into privacy-preserving credentials, but it also illustrates that additional cryptographic components can alter proving and verification performance.</w:t>
      </w:r>
    </w:p>
    <w:p w14:paraId="0F30D99F" w14:textId="6388C0F1" w:rsidR="0005086C" w:rsidRPr="00AE4BE7" w:rsidRDefault="00000000" w:rsidP="00AE4BE7">
      <w:pPr>
        <w:jc w:val="both"/>
        <w:rPr>
          <w:rFonts w:cs="Times New Roman"/>
        </w:rPr>
      </w:pPr>
      <w:r w:rsidRPr="00AE4BE7">
        <w:rPr>
          <w:rFonts w:cs="Times New Roman"/>
        </w:rPr>
        <w:t xml:space="preserve">For the present study, revocation should be treated as an </w:t>
      </w:r>
      <w:r w:rsidR="003D3816" w:rsidRPr="00AE4BE7">
        <w:rPr>
          <w:rFonts w:cs="Times New Roman"/>
        </w:rPr>
        <w:t>clear</w:t>
      </w:r>
      <w:r w:rsidRPr="00AE4BE7">
        <w:rPr>
          <w:rFonts w:cs="Times New Roman"/>
        </w:rPr>
        <w:t xml:space="preserve"> experimental feature rather than being silently included in the definition of attribute complexity. If included, its circuit cost should be measured separately.</w:t>
      </w:r>
    </w:p>
    <w:p w14:paraId="6019721D" w14:textId="7A3928CC" w:rsidR="0005086C" w:rsidRPr="00AE4BE7" w:rsidRDefault="00000000" w:rsidP="00AE4BE7">
      <w:pPr>
        <w:pStyle w:val="Heading3"/>
        <w:jc w:val="both"/>
        <w:rPr>
          <w:rFonts w:cs="Times New Roman"/>
        </w:rPr>
      </w:pPr>
      <w:r w:rsidRPr="00AE4BE7">
        <w:rPr>
          <w:rFonts w:cs="Times New Roman"/>
        </w:rPr>
        <w:t>2.</w:t>
      </w:r>
      <w:r w:rsidR="00555810">
        <w:rPr>
          <w:rFonts w:cs="Times New Roman"/>
        </w:rPr>
        <w:t>4</w:t>
      </w:r>
      <w:r w:rsidRPr="00AE4BE7">
        <w:rPr>
          <w:rFonts w:cs="Times New Roman"/>
        </w:rPr>
        <w:t xml:space="preserve"> Alternative Cryptographic Approaches to Privacy-Preserving Credentials</w:t>
      </w:r>
    </w:p>
    <w:p w14:paraId="4B3BBC12" w14:textId="73EFD626" w:rsidR="0005086C" w:rsidRPr="00AE4BE7" w:rsidRDefault="00000000" w:rsidP="00AE4BE7">
      <w:pPr>
        <w:pStyle w:val="Heading3"/>
        <w:jc w:val="both"/>
        <w:rPr>
          <w:rFonts w:cs="Times New Roman"/>
        </w:rPr>
      </w:pPr>
      <w:r w:rsidRPr="00AE4BE7">
        <w:rPr>
          <w:rFonts w:cs="Times New Roman"/>
        </w:rPr>
        <w:t>2.</w:t>
      </w:r>
      <w:r w:rsidR="00555810">
        <w:rPr>
          <w:rFonts w:cs="Times New Roman"/>
        </w:rPr>
        <w:t>4</w:t>
      </w:r>
      <w:r w:rsidRPr="00AE4BE7">
        <w:rPr>
          <w:rFonts w:cs="Times New Roman"/>
        </w:rPr>
        <w:t>.1 BBS-Based Selective Disclosure</w:t>
      </w:r>
    </w:p>
    <w:p w14:paraId="4DAAC9D7" w14:textId="7325862B" w:rsidR="0005086C" w:rsidRPr="00AE4BE7" w:rsidRDefault="00000000" w:rsidP="00AE4BE7">
      <w:pPr>
        <w:jc w:val="both"/>
        <w:rPr>
          <w:rFonts w:cs="Times New Roman"/>
        </w:rPr>
      </w:pPr>
      <w:r w:rsidRPr="00AE4BE7">
        <w:rPr>
          <w:rFonts w:cs="Times New Roman"/>
        </w:rPr>
        <w:t>BBS</w:t>
      </w:r>
      <w:r w:rsidR="00A97F72" w:rsidRPr="00AE4BE7">
        <w:rPr>
          <w:rFonts w:cs="Times New Roman"/>
        </w:rPr>
        <w:t>+</w:t>
      </w:r>
      <w:r w:rsidRPr="00AE4BE7">
        <w:rPr>
          <w:rFonts w:cs="Times New Roman"/>
        </w:rPr>
        <w:t xml:space="preserve"> signatures provide a cryptographic approach to selective disclosure in which a holder can derive a proof revealing selected credential information while protecting undisclosed claims. The W3C BBS cryptosuite describes selective disclosure and unlinkable derived proofs (W3C, 2026). Flamini et al. (2024) also evaluate BBS among other disclosure mechanisms.</w:t>
      </w:r>
    </w:p>
    <w:p w14:paraId="2C0E2C00" w14:textId="77777777" w:rsidR="0005086C" w:rsidRPr="00AE4BE7" w:rsidRDefault="00000000" w:rsidP="00AE4BE7">
      <w:pPr>
        <w:jc w:val="both"/>
        <w:rPr>
          <w:rFonts w:cs="Times New Roman"/>
        </w:rPr>
      </w:pPr>
      <w:r w:rsidRPr="00AE4BE7">
        <w:rPr>
          <w:rFonts w:cs="Times New Roman"/>
        </w:rPr>
        <w:t>BBS-based approaches are relevant because they demonstrate that ZK-SNARKs are not the only mechanism for privacy-preserving credential presentation. The present study does not attempt to establish that Noir and ZK-SNARKs are universally superior. Its narrower objective is to evaluate the performance of a defined ZK-SNARK credential implementation.</w:t>
      </w:r>
    </w:p>
    <w:p w14:paraId="36BACF3F" w14:textId="7654F3B7" w:rsidR="0005086C" w:rsidRPr="00AE4BE7" w:rsidRDefault="00000000" w:rsidP="00AE4BE7">
      <w:pPr>
        <w:pStyle w:val="Heading3"/>
        <w:jc w:val="both"/>
        <w:rPr>
          <w:rFonts w:cs="Times New Roman"/>
        </w:rPr>
      </w:pPr>
      <w:r w:rsidRPr="00AE4BE7">
        <w:rPr>
          <w:rFonts w:cs="Times New Roman"/>
        </w:rPr>
        <w:t>2.</w:t>
      </w:r>
      <w:r w:rsidR="00555810">
        <w:rPr>
          <w:rFonts w:cs="Times New Roman"/>
        </w:rPr>
        <w:t>4</w:t>
      </w:r>
      <w:r w:rsidRPr="00AE4BE7">
        <w:rPr>
          <w:rFonts w:cs="Times New Roman"/>
        </w:rPr>
        <w:t>.2 Merkle-Based Credential Approaches</w:t>
      </w:r>
    </w:p>
    <w:p w14:paraId="37AD7629" w14:textId="77777777" w:rsidR="0005086C" w:rsidRPr="00AE4BE7" w:rsidRDefault="00000000" w:rsidP="00AE4BE7">
      <w:pPr>
        <w:jc w:val="both"/>
        <w:rPr>
          <w:rFonts w:cs="Times New Roman"/>
        </w:rPr>
      </w:pPr>
      <w:r w:rsidRPr="00AE4BE7">
        <w:rPr>
          <w:rFonts w:cs="Times New Roman"/>
        </w:rPr>
        <w:t xml:space="preserve">Merkle-tree approaches can provide compact membership proofs and can be combined with blockchain commitments. Saramago et al. (2023) proposed a privacy-preserving and transparent certification system using an incremental Merkle tree of credential commitments. Users keep credentials off-chain and prove ownership and claims in zero </w:t>
      </w:r>
      <w:r w:rsidRPr="00AE4BE7">
        <w:rPr>
          <w:rFonts w:cs="Times New Roman"/>
        </w:rPr>
        <w:lastRenderedPageBreak/>
        <w:t>knowledge. The design demonstrates that privacy, transparency, and reduction of linkable on-chain data can be considered together.</w:t>
      </w:r>
    </w:p>
    <w:p w14:paraId="149AC74F" w14:textId="77777777" w:rsidR="0005086C" w:rsidRPr="00AE4BE7" w:rsidRDefault="00000000" w:rsidP="00AE4BE7">
      <w:pPr>
        <w:jc w:val="both"/>
        <w:rPr>
          <w:rFonts w:cs="Times New Roman"/>
        </w:rPr>
      </w:pPr>
      <w:r w:rsidRPr="00AE4BE7">
        <w:rPr>
          <w:rFonts w:cs="Times New Roman"/>
        </w:rPr>
        <w:t>Its architecture, however, differs from the proposed Noir-based benchmark. It therefore provides comparative architectural evidence rather than a directly transferable performance baseline.</w:t>
      </w:r>
    </w:p>
    <w:p w14:paraId="10DCCEF6" w14:textId="66962B48" w:rsidR="0005086C" w:rsidRPr="00AE4BE7" w:rsidRDefault="00000000" w:rsidP="00AE4BE7">
      <w:pPr>
        <w:pStyle w:val="Heading3"/>
        <w:jc w:val="both"/>
        <w:rPr>
          <w:rFonts w:cs="Times New Roman"/>
        </w:rPr>
      </w:pPr>
      <w:r w:rsidRPr="00AE4BE7">
        <w:rPr>
          <w:rFonts w:cs="Times New Roman"/>
        </w:rPr>
        <w:t>2.</w:t>
      </w:r>
      <w:r w:rsidR="00555810">
        <w:rPr>
          <w:rFonts w:cs="Times New Roman"/>
        </w:rPr>
        <w:t>4</w:t>
      </w:r>
      <w:r w:rsidRPr="00AE4BE7">
        <w:rPr>
          <w:rFonts w:cs="Times New Roman"/>
        </w:rPr>
        <w:t>.3 ZK-SNARK-Based Credential Approaches</w:t>
      </w:r>
    </w:p>
    <w:p w14:paraId="01FC5BC2" w14:textId="77777777" w:rsidR="0005086C" w:rsidRPr="00AE4BE7" w:rsidRDefault="00000000" w:rsidP="00AE4BE7">
      <w:pPr>
        <w:jc w:val="both"/>
        <w:rPr>
          <w:rFonts w:cs="Times New Roman"/>
        </w:rPr>
      </w:pPr>
      <w:r w:rsidRPr="00AE4BE7">
        <w:rPr>
          <w:rFonts w:cs="Times New Roman"/>
        </w:rPr>
        <w:t>ZK-SNARKs have been applied directly to privacy-preserving attribute claims. ZKlaims demonstrated non-interactive proofs over attribute-based credentials (Schanzenbach et al., 2019). Di Francesco Maesa et al. (2023) integrated zero-knowledge proofs with blockchain-based attribute access control and provided a prototype evaluation. Garcia-Grau et al. (2024) combined privacy-preserving credentials with Ethereum smart contracts to enforce limited credential use.</w:t>
      </w:r>
    </w:p>
    <w:p w14:paraId="4958D148" w14:textId="77777777" w:rsidR="0005086C" w:rsidRPr="00AE4BE7" w:rsidRDefault="00000000" w:rsidP="00AE4BE7">
      <w:pPr>
        <w:jc w:val="both"/>
        <w:rPr>
          <w:rFonts w:cs="Times New Roman"/>
        </w:rPr>
      </w:pPr>
      <w:r w:rsidRPr="00AE4BE7">
        <w:rPr>
          <w:rFonts w:cs="Times New Roman"/>
        </w:rPr>
        <w:t>These studies demonstrate feasibility, but their credential models, proof constructions, blockchain environments, and performance metrics differ. Their numerical results should therefore not be transferred directly to a Noir/Barretenberg implementation.</w:t>
      </w:r>
    </w:p>
    <w:p w14:paraId="6F618CA6" w14:textId="762E84F3" w:rsidR="0005086C" w:rsidRPr="00AE4BE7" w:rsidRDefault="00000000" w:rsidP="00AE4BE7">
      <w:pPr>
        <w:pStyle w:val="Heading3"/>
        <w:jc w:val="both"/>
        <w:rPr>
          <w:rFonts w:cs="Times New Roman"/>
        </w:rPr>
      </w:pPr>
      <w:r w:rsidRPr="00AE4BE7">
        <w:rPr>
          <w:rFonts w:cs="Times New Roman"/>
        </w:rPr>
        <w:t>2.</w:t>
      </w:r>
      <w:r w:rsidR="00555810">
        <w:rPr>
          <w:rFonts w:cs="Times New Roman"/>
        </w:rPr>
        <w:t>4</w:t>
      </w:r>
      <w:r w:rsidRPr="00AE4BE7">
        <w:rPr>
          <w:rFonts w:cs="Times New Roman"/>
        </w:rPr>
        <w:t>.4 Comparative Interpretation</w:t>
      </w:r>
    </w:p>
    <w:p w14:paraId="0C5DB6D1" w14:textId="77777777" w:rsidR="0005086C" w:rsidRPr="00AE4BE7" w:rsidRDefault="00000000" w:rsidP="00AE4BE7">
      <w:pPr>
        <w:jc w:val="both"/>
        <w:rPr>
          <w:rFonts w:cs="Times New Roman"/>
        </w:rPr>
      </w:pPr>
      <w:r w:rsidRPr="00AE4BE7">
        <w:rPr>
          <w:rFonts w:cs="Times New Roman"/>
        </w:rPr>
        <w:t>The literature presents several legitimate design choices. BBS mechanisms support selective disclosure and unlinkable derived proofs; Merkle-based designs support efficient membership and commitment structures; and general-purpose ZK-SNARK circuits can express richer credential predicates and cryptographic checks. The appropriate approach depends on the security model, credential functionality, proof construction, implementation environment, and performance requirements.</w:t>
      </w:r>
    </w:p>
    <w:p w14:paraId="023B22CE" w14:textId="77777777" w:rsidR="0005086C" w:rsidRPr="00AE4BE7" w:rsidRDefault="00000000" w:rsidP="00AE4BE7">
      <w:pPr>
        <w:jc w:val="both"/>
        <w:rPr>
          <w:rFonts w:cs="Times New Roman"/>
        </w:rPr>
      </w:pPr>
      <w:r w:rsidRPr="00AE4BE7">
        <w:rPr>
          <w:rFonts w:cs="Times New Roman"/>
        </w:rPr>
        <w:t>The relevant research question is therefore not whether one technology is universally best. Instead, the proposed study asks: given a defined attribute-based credential circuit, what computational and Ethereum-side costs arise when it is implemented with Noir and a specified proving backend?</w:t>
      </w:r>
    </w:p>
    <w:p w14:paraId="31B2F920" w14:textId="6D80E09B" w:rsidR="0005086C" w:rsidRPr="00AE4BE7" w:rsidRDefault="00000000" w:rsidP="00AE4BE7">
      <w:pPr>
        <w:pStyle w:val="Heading3"/>
        <w:jc w:val="both"/>
        <w:rPr>
          <w:rFonts w:cs="Times New Roman"/>
        </w:rPr>
      </w:pPr>
      <w:r w:rsidRPr="00AE4BE7">
        <w:rPr>
          <w:rFonts w:cs="Times New Roman"/>
        </w:rPr>
        <w:lastRenderedPageBreak/>
        <w:t>2.</w:t>
      </w:r>
      <w:r w:rsidR="00555810">
        <w:rPr>
          <w:rFonts w:cs="Times New Roman"/>
        </w:rPr>
        <w:t>5</w:t>
      </w:r>
      <w:r w:rsidRPr="00AE4BE7">
        <w:rPr>
          <w:rFonts w:cs="Times New Roman"/>
        </w:rPr>
        <w:t xml:space="preserve"> Noir and the ZK Circuit Development Ecosystem</w:t>
      </w:r>
    </w:p>
    <w:p w14:paraId="3A0C149F" w14:textId="164A72CA" w:rsidR="0005086C" w:rsidRPr="00AE4BE7" w:rsidRDefault="00000000" w:rsidP="00AE4BE7">
      <w:pPr>
        <w:pStyle w:val="Heading3"/>
        <w:jc w:val="both"/>
        <w:rPr>
          <w:rFonts w:cs="Times New Roman"/>
        </w:rPr>
      </w:pPr>
      <w:r w:rsidRPr="00AE4BE7">
        <w:rPr>
          <w:rFonts w:cs="Times New Roman"/>
        </w:rPr>
        <w:t>2.</w:t>
      </w:r>
      <w:r w:rsidR="00555810">
        <w:rPr>
          <w:rFonts w:cs="Times New Roman"/>
        </w:rPr>
        <w:t>5</w:t>
      </w:r>
      <w:r w:rsidRPr="00AE4BE7">
        <w:rPr>
          <w:rFonts w:cs="Times New Roman"/>
        </w:rPr>
        <w:t>.1 Noir as a Domain-Specific Language</w:t>
      </w:r>
    </w:p>
    <w:p w14:paraId="7C7FF9FD" w14:textId="6B4666E9" w:rsidR="0005086C" w:rsidRPr="00AE4BE7" w:rsidRDefault="00000000" w:rsidP="00AE4BE7">
      <w:pPr>
        <w:jc w:val="both"/>
        <w:rPr>
          <w:rFonts w:cs="Times New Roman"/>
        </w:rPr>
      </w:pPr>
      <w:r w:rsidRPr="00AE4BE7">
        <w:rPr>
          <w:rFonts w:cs="Times New Roman"/>
        </w:rPr>
        <w:t>Noir is a domain-specific language for writing programs that can be compiled into zero-knowledge circuits. Noir documentation describes compilation into an Abstract Circuit Intermediate Representation (ACIR), which separates the developer-facing program from the proving backend</w:t>
      </w:r>
      <w:r w:rsidR="00DC671E" w:rsidRPr="00AE4BE7">
        <w:rPr>
          <w:rFonts w:cs="Times New Roman"/>
        </w:rPr>
        <w:t>.</w:t>
      </w:r>
    </w:p>
    <w:p w14:paraId="54A66422" w14:textId="1F7327F2" w:rsidR="0005086C" w:rsidRPr="00AE4BE7" w:rsidRDefault="00000000" w:rsidP="00AE4BE7">
      <w:pPr>
        <w:jc w:val="both"/>
        <w:rPr>
          <w:rFonts w:cs="Times New Roman"/>
        </w:rPr>
      </w:pPr>
      <w:r w:rsidRPr="00AE4BE7">
        <w:rPr>
          <w:rFonts w:cs="Times New Roman"/>
        </w:rPr>
        <w:t>A high-level language does not automatically imply low proving cost. Noir documentation notes that circuit size and backend gate structure can be examined to understand the effect of program changes, and that ACIR operation counts are only approximations of actual backend proving cost. This supports the need to measure the complete stack rather than treating the number of high-level attributes as the sole measure of complexity.</w:t>
      </w:r>
    </w:p>
    <w:p w14:paraId="0E5C44B2" w14:textId="612E6CF6" w:rsidR="0005086C" w:rsidRPr="00AE4BE7" w:rsidRDefault="00000000" w:rsidP="00AE4BE7">
      <w:pPr>
        <w:pStyle w:val="Heading3"/>
        <w:jc w:val="both"/>
        <w:rPr>
          <w:rFonts w:cs="Times New Roman"/>
        </w:rPr>
      </w:pPr>
      <w:r w:rsidRPr="00AE4BE7">
        <w:rPr>
          <w:rFonts w:cs="Times New Roman"/>
        </w:rPr>
        <w:t>2.</w:t>
      </w:r>
      <w:r w:rsidR="00555810">
        <w:rPr>
          <w:rFonts w:cs="Times New Roman"/>
        </w:rPr>
        <w:t>5</w:t>
      </w:r>
      <w:r w:rsidRPr="00AE4BE7">
        <w:rPr>
          <w:rFonts w:cs="Times New Roman"/>
        </w:rPr>
        <w:t>.2 ACIR and Circuit Complexity</w:t>
      </w:r>
    </w:p>
    <w:p w14:paraId="04C41A10" w14:textId="77777777" w:rsidR="0005086C" w:rsidRPr="00AE4BE7" w:rsidRDefault="00000000" w:rsidP="00AE4BE7">
      <w:pPr>
        <w:jc w:val="both"/>
        <w:rPr>
          <w:rFonts w:cs="Times New Roman"/>
        </w:rPr>
      </w:pPr>
      <w:r w:rsidRPr="00AE4BE7">
        <w:rPr>
          <w:rFonts w:cs="Times New Roman"/>
        </w:rPr>
        <w:t>ACIR provides an intermediate representation between Noir and the proving backend. This makes complexity observable at more than one level: the source program, compiled representation, and backend circuit or gate structure. Two programs with similar functional descriptions may therefore produce different computational structures.</w:t>
      </w:r>
    </w:p>
    <w:p w14:paraId="72289088" w14:textId="77777777" w:rsidR="0005086C" w:rsidRPr="00AE4BE7" w:rsidRDefault="00000000" w:rsidP="00AE4BE7">
      <w:pPr>
        <w:jc w:val="both"/>
        <w:rPr>
          <w:rFonts w:cs="Times New Roman"/>
        </w:rPr>
      </w:pPr>
      <w:r w:rsidRPr="00AE4BE7">
        <w:rPr>
          <w:rFonts w:cs="Times New Roman"/>
        </w:rPr>
        <w:t>The proposed study will distinguish attribute set size, predicate or circuit complexity, circuit size, and performance outcomes. Attribute set size will refer to the number of credential attributes in a benchmark scenario. Predicate or circuit complexity will refer to the logic required to establish the claims. Circuit size will be treated as an intermediate measured characteristic, while proof-generation time, memory, proof size, verification time, and gas consumption will be performance outcomes.</w:t>
      </w:r>
    </w:p>
    <w:p w14:paraId="193D9E81" w14:textId="0593DD63" w:rsidR="0005086C" w:rsidRPr="00AE4BE7" w:rsidRDefault="00000000" w:rsidP="00AE4BE7">
      <w:pPr>
        <w:pStyle w:val="Heading3"/>
        <w:jc w:val="both"/>
        <w:rPr>
          <w:rFonts w:cs="Times New Roman"/>
        </w:rPr>
      </w:pPr>
      <w:r w:rsidRPr="00AE4BE7">
        <w:rPr>
          <w:rFonts w:cs="Times New Roman"/>
        </w:rPr>
        <w:t>2.</w:t>
      </w:r>
      <w:r w:rsidR="00555810">
        <w:rPr>
          <w:rFonts w:cs="Times New Roman"/>
        </w:rPr>
        <w:t>5</w:t>
      </w:r>
      <w:r w:rsidRPr="00AE4BE7">
        <w:rPr>
          <w:rFonts w:cs="Times New Roman"/>
        </w:rPr>
        <w:t>.3 Barretenberg and Proving Backends</w:t>
      </w:r>
    </w:p>
    <w:p w14:paraId="6BF68052" w14:textId="13CD64A6" w:rsidR="0005086C" w:rsidRPr="00AE4BE7" w:rsidRDefault="00000000" w:rsidP="00AE4BE7">
      <w:pPr>
        <w:jc w:val="both"/>
        <w:rPr>
          <w:rFonts w:cs="Times New Roman"/>
        </w:rPr>
      </w:pPr>
      <w:r w:rsidRPr="00AE4BE7">
        <w:rPr>
          <w:rFonts w:cs="Times New Roman"/>
        </w:rPr>
        <w:t>Barretenberg is a proving backend associated with the Noir ecosystem. Its documentation describes a workflow in which Noir produces circuit artifacts and Barretenberg performs proving and verification, including EVM-oriented verification workflows. This means that performance is a property of the complete implementation stack rather than Noir alone.</w:t>
      </w:r>
    </w:p>
    <w:p w14:paraId="6AA5B23D" w14:textId="4B6BA005" w:rsidR="0005086C" w:rsidRPr="00AE4BE7" w:rsidRDefault="00000000" w:rsidP="00AE4BE7">
      <w:pPr>
        <w:jc w:val="both"/>
        <w:rPr>
          <w:rFonts w:cs="Times New Roman"/>
        </w:rPr>
      </w:pPr>
      <w:r w:rsidRPr="00AE4BE7">
        <w:rPr>
          <w:rFonts w:cs="Times New Roman"/>
        </w:rPr>
        <w:lastRenderedPageBreak/>
        <w:t>The Noir version, Barretenberg version, proving system, transcript configuration, hardware, and verifier implementation can affect measured performance. These conditions should therefore be documented explicitly. Noir also provides profiling facilities that can relate program operations to backend gate footprints, supporting more detailed investigation of proving bottlenecks.</w:t>
      </w:r>
    </w:p>
    <w:p w14:paraId="71B3B017" w14:textId="763AC74D" w:rsidR="0005086C" w:rsidRPr="00AE4BE7" w:rsidRDefault="00000000" w:rsidP="00AE4BE7">
      <w:pPr>
        <w:pStyle w:val="Heading3"/>
        <w:jc w:val="both"/>
        <w:rPr>
          <w:rFonts w:cs="Times New Roman"/>
        </w:rPr>
      </w:pPr>
      <w:r w:rsidRPr="00AE4BE7">
        <w:rPr>
          <w:rFonts w:cs="Times New Roman"/>
        </w:rPr>
        <w:t>2.</w:t>
      </w:r>
      <w:r w:rsidR="00555810">
        <w:rPr>
          <w:rFonts w:cs="Times New Roman"/>
        </w:rPr>
        <w:t>6</w:t>
      </w:r>
      <w:r w:rsidRPr="00AE4BE7">
        <w:rPr>
          <w:rFonts w:cs="Times New Roman"/>
        </w:rPr>
        <w:t xml:space="preserve"> Ethereum as a</w:t>
      </w:r>
      <w:r w:rsidR="00240FBB" w:rsidRPr="00AE4BE7">
        <w:rPr>
          <w:rFonts w:cs="Times New Roman"/>
        </w:rPr>
        <w:t>n On-chain</w:t>
      </w:r>
      <w:r w:rsidRPr="00AE4BE7">
        <w:rPr>
          <w:rFonts w:cs="Times New Roman"/>
        </w:rPr>
        <w:t xml:space="preserve"> Verification Environment</w:t>
      </w:r>
    </w:p>
    <w:p w14:paraId="15774BB5" w14:textId="47FB62FF" w:rsidR="0005086C" w:rsidRPr="00AE4BE7" w:rsidRDefault="00000000" w:rsidP="00AE4BE7">
      <w:pPr>
        <w:pStyle w:val="Heading3"/>
        <w:jc w:val="both"/>
        <w:rPr>
          <w:rFonts w:cs="Times New Roman"/>
        </w:rPr>
      </w:pPr>
      <w:r w:rsidRPr="00AE4BE7">
        <w:rPr>
          <w:rFonts w:cs="Times New Roman"/>
        </w:rPr>
        <w:t>2.</w:t>
      </w:r>
      <w:r w:rsidR="00555810">
        <w:rPr>
          <w:rFonts w:cs="Times New Roman"/>
        </w:rPr>
        <w:t>6</w:t>
      </w:r>
      <w:r w:rsidRPr="00AE4BE7">
        <w:rPr>
          <w:rFonts w:cs="Times New Roman"/>
        </w:rPr>
        <w:t>.1 Smart-Contract Verification</w:t>
      </w:r>
    </w:p>
    <w:p w14:paraId="1CA02138" w14:textId="77777777" w:rsidR="0005086C" w:rsidRPr="00AE4BE7" w:rsidRDefault="00000000" w:rsidP="00AE4BE7">
      <w:pPr>
        <w:jc w:val="both"/>
        <w:rPr>
          <w:rFonts w:cs="Times New Roman"/>
        </w:rPr>
      </w:pPr>
      <w:r w:rsidRPr="00AE4BE7">
        <w:rPr>
          <w:rFonts w:cs="Times New Roman"/>
        </w:rPr>
        <w:t>Ethereum provides a public execution environment in which smart contracts can verify cryptographic proofs. In a privacy-preserving credential workflow, a holder can generate a proof off-chain and submit the proof and required public inputs to a verifier contract. The EVM uses gas to bound computation and account for execution resources (Wood, 2024).</w:t>
      </w:r>
    </w:p>
    <w:p w14:paraId="4627193D" w14:textId="77777777" w:rsidR="0005086C" w:rsidRPr="00AE4BE7" w:rsidRDefault="00000000" w:rsidP="00AE4BE7">
      <w:pPr>
        <w:jc w:val="both"/>
        <w:rPr>
          <w:rFonts w:cs="Times New Roman"/>
        </w:rPr>
      </w:pPr>
      <w:r w:rsidRPr="00AE4BE7">
        <w:rPr>
          <w:rFonts w:cs="Times New Roman"/>
        </w:rPr>
        <w:t>The cost of on-chain verification is not necessarily determined by the complexity of the private computation alone. It can depend on proof format, verifier contract, public inputs, calldata, cryptographic operations, and other contract logic. The proposed study therefore treats proof-generation performance and Ethereum verification cost as separate but connected dimensions.</w:t>
      </w:r>
    </w:p>
    <w:p w14:paraId="65002654" w14:textId="4A50014B" w:rsidR="0005086C" w:rsidRPr="00AE4BE7" w:rsidRDefault="00000000" w:rsidP="00AE4BE7">
      <w:pPr>
        <w:pStyle w:val="Heading3"/>
        <w:jc w:val="both"/>
        <w:rPr>
          <w:rFonts w:cs="Times New Roman"/>
        </w:rPr>
      </w:pPr>
      <w:r w:rsidRPr="00AE4BE7">
        <w:rPr>
          <w:rFonts w:cs="Times New Roman"/>
        </w:rPr>
        <w:t>2.</w:t>
      </w:r>
      <w:r w:rsidR="00555810">
        <w:rPr>
          <w:rFonts w:cs="Times New Roman"/>
        </w:rPr>
        <w:t>6</w:t>
      </w:r>
      <w:r w:rsidRPr="00AE4BE7">
        <w:rPr>
          <w:rFonts w:cs="Times New Roman"/>
        </w:rPr>
        <w:t>.2 Cryptographic Precompiles and Gas</w:t>
      </w:r>
    </w:p>
    <w:p w14:paraId="51CB574E" w14:textId="3E3BAEC4" w:rsidR="0005086C" w:rsidRPr="00AE4BE7" w:rsidRDefault="00000000" w:rsidP="00AE4BE7">
      <w:pPr>
        <w:jc w:val="both"/>
        <w:rPr>
          <w:rFonts w:cs="Times New Roman"/>
        </w:rPr>
      </w:pPr>
      <w:r w:rsidRPr="00AE4BE7">
        <w:rPr>
          <w:rFonts w:cs="Times New Roman"/>
        </w:rPr>
        <w:t>Ethereum provides specialised precompiled contracts for certain cryptographic operations. These can make elliptic-curve operations more practical than implementing equivalent arithmetic directly in EVM bytecode. However, gas schedules depend on protocol and network configuration. A gas figure from one implementation should therefore not be presented as a universal constant.</w:t>
      </w:r>
      <w:r w:rsidR="00052A6E" w:rsidRPr="00AE4BE7">
        <w:rPr>
          <w:rFonts w:cs="Times New Roman"/>
        </w:rPr>
        <w:t xml:space="preserve"> Ethereum optimizes elliptic curve arithmetic through specialized precompiled contracts:</w:t>
      </w:r>
    </w:p>
    <w:p w14:paraId="7D7D1B89" w14:textId="3EC16C41" w:rsidR="00052A6E" w:rsidRPr="00AE4BE7" w:rsidRDefault="00052A6E" w:rsidP="00AE4BE7">
      <w:pPr>
        <w:pStyle w:val="ListParagraph"/>
        <w:numPr>
          <w:ilvl w:val="0"/>
          <w:numId w:val="11"/>
        </w:numPr>
        <w:jc w:val="both"/>
        <w:rPr>
          <w:rFonts w:cs="Times New Roman"/>
        </w:rPr>
      </w:pPr>
      <w:r w:rsidRPr="00AE4BE7">
        <w:rPr>
          <w:rFonts w:cs="Times New Roman"/>
          <w:b/>
          <w:bCs/>
        </w:rPr>
        <w:t>ecAdd</w:t>
      </w:r>
      <w:r w:rsidRPr="00AE4BE7">
        <w:rPr>
          <w:rFonts w:cs="Times New Roman"/>
        </w:rPr>
        <w:t xml:space="preserve"> (0x06): BN254 point addition (150 gas)</w:t>
      </w:r>
    </w:p>
    <w:p w14:paraId="75454491" w14:textId="3F34FCA6" w:rsidR="00052A6E" w:rsidRPr="00AE4BE7" w:rsidRDefault="00052A6E" w:rsidP="00AE4BE7">
      <w:pPr>
        <w:pStyle w:val="ListParagraph"/>
        <w:numPr>
          <w:ilvl w:val="0"/>
          <w:numId w:val="11"/>
        </w:numPr>
        <w:jc w:val="both"/>
        <w:rPr>
          <w:rFonts w:cs="Times New Roman"/>
        </w:rPr>
      </w:pPr>
      <w:r w:rsidRPr="00AE4BE7">
        <w:rPr>
          <w:rFonts w:cs="Times New Roman"/>
          <w:b/>
          <w:bCs/>
        </w:rPr>
        <w:t>ecMul</w:t>
      </w:r>
      <w:r w:rsidRPr="00AE4BE7">
        <w:rPr>
          <w:rFonts w:cs="Times New Roman"/>
        </w:rPr>
        <w:t xml:space="preserve"> (0x07): BN254 scalar multiplication (6,000 gas)</w:t>
      </w:r>
    </w:p>
    <w:p w14:paraId="5308F69F" w14:textId="04C181DB" w:rsidR="00052A6E" w:rsidRPr="00AE4BE7" w:rsidRDefault="00052A6E" w:rsidP="00AE4BE7">
      <w:pPr>
        <w:pStyle w:val="ListParagraph"/>
        <w:numPr>
          <w:ilvl w:val="0"/>
          <w:numId w:val="11"/>
        </w:numPr>
        <w:jc w:val="both"/>
        <w:rPr>
          <w:rFonts w:cs="Times New Roman"/>
        </w:rPr>
      </w:pPr>
      <w:r w:rsidRPr="00AE4BE7">
        <w:rPr>
          <w:rFonts w:cs="Times New Roman"/>
          <w:b/>
          <w:bCs/>
        </w:rPr>
        <w:t>ecPairing</w:t>
      </w:r>
      <w:r w:rsidRPr="00AE4BE7">
        <w:rPr>
          <w:rFonts w:cs="Times New Roman"/>
        </w:rPr>
        <w:t xml:space="preserve"> (0x08): BN254 bilinear pairing check (45,000 base gas + 34,000 gas per pairing pair).</w:t>
      </w:r>
    </w:p>
    <w:p w14:paraId="00E12FAB" w14:textId="5ABCB322" w:rsidR="0005086C" w:rsidRPr="00AE4BE7" w:rsidRDefault="00CB0190" w:rsidP="00AE4BE7">
      <w:pPr>
        <w:jc w:val="both"/>
        <w:rPr>
          <w:rFonts w:cs="Times New Roman"/>
        </w:rPr>
      </w:pPr>
      <w:r w:rsidRPr="00AE4BE7">
        <w:rPr>
          <w:rFonts w:cs="Times New Roman"/>
        </w:rPr>
        <w:lastRenderedPageBreak/>
        <w:t>Because pairing operations dominate verifier gas consumption, total execution cost scales primarily with proof scheme structure and public input sizing rather than private circuit logic complexity.</w:t>
      </w:r>
      <w:r w:rsidR="00754258" w:rsidRPr="00AE4BE7">
        <w:rPr>
          <w:rFonts w:cs="Times New Roman"/>
        </w:rPr>
        <w:t xml:space="preserve"> </w:t>
      </w:r>
      <w:r w:rsidRPr="00AE4BE7">
        <w:rPr>
          <w:rFonts w:cs="Times New Roman"/>
        </w:rPr>
        <w:t>The proposed study should specify its Ethereum environment, compiler and verifier implementation, public-input structure, and measurement method. Gas usage should be reported as an empirical result of the selected implementation.</w:t>
      </w:r>
    </w:p>
    <w:p w14:paraId="59EE6EEA" w14:textId="310A07AC" w:rsidR="0005086C" w:rsidRPr="00AE4BE7" w:rsidRDefault="00000000" w:rsidP="00AE4BE7">
      <w:pPr>
        <w:pStyle w:val="Heading3"/>
        <w:jc w:val="both"/>
        <w:rPr>
          <w:rFonts w:cs="Times New Roman"/>
        </w:rPr>
      </w:pPr>
      <w:r w:rsidRPr="00AE4BE7">
        <w:rPr>
          <w:rFonts w:cs="Times New Roman"/>
        </w:rPr>
        <w:t>2.</w:t>
      </w:r>
      <w:r w:rsidR="00555810">
        <w:rPr>
          <w:rFonts w:cs="Times New Roman"/>
        </w:rPr>
        <w:t>7</w:t>
      </w:r>
      <w:r w:rsidRPr="00AE4BE7">
        <w:rPr>
          <w:rFonts w:cs="Times New Roman"/>
        </w:rPr>
        <w:t xml:space="preserve"> Performance Evaluation of ZK-SNARK-Based Credential Systems</w:t>
      </w:r>
    </w:p>
    <w:p w14:paraId="2B21DEE7" w14:textId="517688A8" w:rsidR="0005086C" w:rsidRPr="00AE4BE7" w:rsidRDefault="00000000" w:rsidP="00AE4BE7">
      <w:pPr>
        <w:pStyle w:val="Heading3"/>
        <w:jc w:val="both"/>
        <w:rPr>
          <w:rFonts w:cs="Times New Roman"/>
        </w:rPr>
      </w:pPr>
      <w:r w:rsidRPr="00AE4BE7">
        <w:rPr>
          <w:rFonts w:cs="Times New Roman"/>
        </w:rPr>
        <w:t>2.</w:t>
      </w:r>
      <w:r w:rsidR="00555810">
        <w:rPr>
          <w:rFonts w:cs="Times New Roman"/>
        </w:rPr>
        <w:t>7</w:t>
      </w:r>
      <w:r w:rsidRPr="00AE4BE7">
        <w:rPr>
          <w:rFonts w:cs="Times New Roman"/>
        </w:rPr>
        <w:t>.1 Proof-Generation Time</w:t>
      </w:r>
    </w:p>
    <w:p w14:paraId="4D710554" w14:textId="6354332F" w:rsidR="0005086C" w:rsidRPr="00AE4BE7" w:rsidRDefault="00000000" w:rsidP="00AE4BE7">
      <w:pPr>
        <w:jc w:val="both"/>
        <w:rPr>
          <w:rFonts w:cs="Times New Roman"/>
        </w:rPr>
      </w:pPr>
      <w:r w:rsidRPr="00AE4BE7">
        <w:rPr>
          <w:rFonts w:cs="Times New Roman"/>
        </w:rPr>
        <w:t>Proof-generation time measures the time required to construct a valid proof from the circuit and witness. It is particularly important when proving occurs on the holder's device. Existing credential and ZK benchmarking studies show that proving cost can become a practical constraint even where verification is comparatively efficient (Schanzenbach et al., 2019; Flamini et al., 2024; Guo et al., 2024).</w:t>
      </w:r>
      <w:r w:rsidR="00030CF3" w:rsidRPr="00AE4BE7">
        <w:rPr>
          <w:rFonts w:cs="Times New Roman"/>
        </w:rPr>
        <w:t xml:space="preserve"> To comprehensively evaluate ZK-SNARK performance, six metrics must be evaluated across off-chain and on-chain boundaries (Guo et al., 2024).</w:t>
      </w:r>
      <w:r w:rsidR="00FB2ADB" w:rsidRPr="00AE4BE7">
        <w:rPr>
          <w:rFonts w:cs="Times New Roman"/>
        </w:rPr>
        <w:t xml:space="preserve"> They are proof-generation time; a wall-clock duration required for witness construction and proof calculation, peak memory consumption; the maximum RAM allocated during off-chain proving</w:t>
      </w:r>
      <w:r w:rsidR="001F0400" w:rsidRPr="00AE4BE7">
        <w:rPr>
          <w:rFonts w:cs="Times New Roman"/>
        </w:rPr>
        <w:t>,</w:t>
      </w:r>
      <w:r w:rsidR="00FB2ADB" w:rsidRPr="00AE4BE7">
        <w:rPr>
          <w:rFonts w:cs="Times New Roman"/>
        </w:rPr>
        <w:t xml:space="preserve">  </w:t>
      </w:r>
      <w:r w:rsidR="001F0400" w:rsidRPr="00AE4BE7">
        <w:rPr>
          <w:rFonts w:cs="Times New Roman"/>
        </w:rPr>
        <w:t>p</w:t>
      </w:r>
      <w:r w:rsidR="00FB2ADB" w:rsidRPr="00AE4BE7">
        <w:rPr>
          <w:rFonts w:cs="Times New Roman"/>
        </w:rPr>
        <w:t xml:space="preserve">roof </w:t>
      </w:r>
      <w:r w:rsidR="001F0400" w:rsidRPr="00AE4BE7">
        <w:rPr>
          <w:rFonts w:cs="Times New Roman"/>
        </w:rPr>
        <w:t>s</w:t>
      </w:r>
      <w:r w:rsidR="00FB2ADB" w:rsidRPr="00AE4BE7">
        <w:rPr>
          <w:rFonts w:cs="Times New Roman"/>
        </w:rPr>
        <w:t>ize</w:t>
      </w:r>
      <w:r w:rsidR="001F0400" w:rsidRPr="00AE4BE7">
        <w:rPr>
          <w:rFonts w:cs="Times New Roman"/>
        </w:rPr>
        <w:t>;</w:t>
      </w:r>
      <w:r w:rsidR="00FB2ADB" w:rsidRPr="00AE4BE7">
        <w:rPr>
          <w:rFonts w:cs="Times New Roman"/>
        </w:rPr>
        <w:t xml:space="preserve"> Byte length of the generated cryptographic proof transcript</w:t>
      </w:r>
      <w:r w:rsidR="001F0400" w:rsidRPr="00AE4BE7">
        <w:rPr>
          <w:rFonts w:cs="Times New Roman"/>
        </w:rPr>
        <w:t>,</w:t>
      </w:r>
      <w:r w:rsidR="00FB2ADB" w:rsidRPr="00AE4BE7">
        <w:rPr>
          <w:rFonts w:cs="Times New Roman"/>
        </w:rPr>
        <w:t xml:space="preserve">  </w:t>
      </w:r>
      <w:r w:rsidR="001F0400" w:rsidRPr="00AE4BE7">
        <w:rPr>
          <w:rFonts w:cs="Times New Roman"/>
        </w:rPr>
        <w:t>l</w:t>
      </w:r>
      <w:r w:rsidR="00FB2ADB" w:rsidRPr="00AE4BE7">
        <w:rPr>
          <w:rFonts w:cs="Times New Roman"/>
        </w:rPr>
        <w:t xml:space="preserve">ocal </w:t>
      </w:r>
      <w:r w:rsidR="001F0400" w:rsidRPr="00AE4BE7">
        <w:rPr>
          <w:rFonts w:cs="Times New Roman"/>
        </w:rPr>
        <w:t>v</w:t>
      </w:r>
      <w:r w:rsidR="00FB2ADB" w:rsidRPr="00AE4BE7">
        <w:rPr>
          <w:rFonts w:cs="Times New Roman"/>
        </w:rPr>
        <w:t xml:space="preserve">erification </w:t>
      </w:r>
      <w:r w:rsidR="001F0400" w:rsidRPr="00AE4BE7">
        <w:rPr>
          <w:rFonts w:cs="Times New Roman"/>
        </w:rPr>
        <w:t>t</w:t>
      </w:r>
      <w:r w:rsidR="00FB2ADB" w:rsidRPr="00AE4BE7">
        <w:rPr>
          <w:rFonts w:cs="Times New Roman"/>
        </w:rPr>
        <w:t>ime</w:t>
      </w:r>
      <w:r w:rsidR="001F0400" w:rsidRPr="00AE4BE7">
        <w:rPr>
          <w:rFonts w:cs="Times New Roman"/>
        </w:rPr>
        <w:t>; o</w:t>
      </w:r>
      <w:r w:rsidR="00FB2ADB" w:rsidRPr="00AE4BE7">
        <w:rPr>
          <w:rFonts w:cs="Times New Roman"/>
        </w:rPr>
        <w:t>ff-chain execution time required to validate a proof transcript</w:t>
      </w:r>
      <w:r w:rsidR="001F0400" w:rsidRPr="00AE4BE7">
        <w:rPr>
          <w:rFonts w:cs="Times New Roman"/>
        </w:rPr>
        <w:t>,</w:t>
      </w:r>
      <w:r w:rsidR="00FB2ADB" w:rsidRPr="00AE4BE7">
        <w:rPr>
          <w:rFonts w:cs="Times New Roman"/>
        </w:rPr>
        <w:t xml:space="preserve"> Ethereum </w:t>
      </w:r>
      <w:r w:rsidR="001F0400" w:rsidRPr="00AE4BE7">
        <w:rPr>
          <w:rFonts w:cs="Times New Roman"/>
        </w:rPr>
        <w:t>g</w:t>
      </w:r>
      <w:r w:rsidR="00FB2ADB" w:rsidRPr="00AE4BE7">
        <w:rPr>
          <w:rFonts w:cs="Times New Roman"/>
        </w:rPr>
        <w:t xml:space="preserve">as </w:t>
      </w:r>
      <w:r w:rsidR="001F0400" w:rsidRPr="00AE4BE7">
        <w:rPr>
          <w:rFonts w:cs="Times New Roman"/>
        </w:rPr>
        <w:t>c</w:t>
      </w:r>
      <w:r w:rsidR="00FB2ADB" w:rsidRPr="00AE4BE7">
        <w:rPr>
          <w:rFonts w:cs="Times New Roman"/>
        </w:rPr>
        <w:t>onsumption</w:t>
      </w:r>
      <w:r w:rsidR="001F0400" w:rsidRPr="00AE4BE7">
        <w:rPr>
          <w:rFonts w:cs="Times New Roman"/>
        </w:rPr>
        <w:t xml:space="preserve">; </w:t>
      </w:r>
      <w:r w:rsidR="00FB2ADB" w:rsidRPr="00AE4BE7">
        <w:rPr>
          <w:rFonts w:cs="Times New Roman"/>
        </w:rPr>
        <w:t>EVM execution cost incurred during smart contract verifier execution</w:t>
      </w:r>
      <w:r w:rsidR="001F0400" w:rsidRPr="00AE4BE7">
        <w:rPr>
          <w:rFonts w:cs="Times New Roman"/>
        </w:rPr>
        <w:t xml:space="preserve"> and finally</w:t>
      </w:r>
      <w:r w:rsidR="00FB2ADB" w:rsidRPr="00AE4BE7">
        <w:rPr>
          <w:rFonts w:cs="Times New Roman"/>
        </w:rPr>
        <w:t xml:space="preserve"> </w:t>
      </w:r>
      <w:r w:rsidR="001F0400" w:rsidRPr="00AE4BE7">
        <w:rPr>
          <w:rFonts w:cs="Times New Roman"/>
        </w:rPr>
        <w:t>t</w:t>
      </w:r>
      <w:r w:rsidR="00FB2ADB" w:rsidRPr="00AE4BE7">
        <w:rPr>
          <w:rFonts w:cs="Times New Roman"/>
        </w:rPr>
        <w:t xml:space="preserve">ransaction </w:t>
      </w:r>
      <w:r w:rsidR="001F0400" w:rsidRPr="00AE4BE7">
        <w:rPr>
          <w:rFonts w:cs="Times New Roman"/>
        </w:rPr>
        <w:t>c</w:t>
      </w:r>
      <w:r w:rsidR="00FB2ADB" w:rsidRPr="00AE4BE7">
        <w:rPr>
          <w:rFonts w:cs="Times New Roman"/>
        </w:rPr>
        <w:t xml:space="preserve">alldata </w:t>
      </w:r>
      <w:r w:rsidR="001F0400" w:rsidRPr="00AE4BE7">
        <w:rPr>
          <w:rFonts w:cs="Times New Roman"/>
        </w:rPr>
        <w:t>s</w:t>
      </w:r>
      <w:r w:rsidR="00FB2ADB" w:rsidRPr="00AE4BE7">
        <w:rPr>
          <w:rFonts w:cs="Times New Roman"/>
        </w:rPr>
        <w:t>ize</w:t>
      </w:r>
      <w:r w:rsidR="001F0400" w:rsidRPr="00AE4BE7">
        <w:rPr>
          <w:rFonts w:cs="Times New Roman"/>
        </w:rPr>
        <w:t>; the</w:t>
      </w:r>
      <w:r w:rsidR="00FB2ADB" w:rsidRPr="00AE4BE7">
        <w:rPr>
          <w:rFonts w:cs="Times New Roman"/>
        </w:rPr>
        <w:t xml:space="preserve"> </w:t>
      </w:r>
      <w:r w:rsidR="001F0400" w:rsidRPr="00AE4BE7">
        <w:rPr>
          <w:rFonts w:cs="Times New Roman"/>
        </w:rPr>
        <w:t>t</w:t>
      </w:r>
      <w:r w:rsidR="00FB2ADB" w:rsidRPr="00AE4BE7">
        <w:rPr>
          <w:rFonts w:cs="Times New Roman"/>
        </w:rPr>
        <w:t>otal payload size submitted to the Ethereum network.</w:t>
      </w:r>
    </w:p>
    <w:p w14:paraId="03E65750" w14:textId="0DC86DC6" w:rsidR="0005086C" w:rsidRPr="00AE4BE7" w:rsidRDefault="00000000" w:rsidP="00AE4BE7">
      <w:pPr>
        <w:pStyle w:val="Heading3"/>
        <w:jc w:val="both"/>
        <w:rPr>
          <w:rFonts w:cs="Times New Roman"/>
        </w:rPr>
      </w:pPr>
      <w:r w:rsidRPr="00AE4BE7">
        <w:rPr>
          <w:rFonts w:cs="Times New Roman"/>
        </w:rPr>
        <w:t>2.</w:t>
      </w:r>
      <w:r w:rsidR="00555810">
        <w:rPr>
          <w:rFonts w:cs="Times New Roman"/>
        </w:rPr>
        <w:t>7</w:t>
      </w:r>
      <w:r w:rsidRPr="00AE4BE7">
        <w:rPr>
          <w:rFonts w:cs="Times New Roman"/>
        </w:rPr>
        <w:t>.2 Verification Time</w:t>
      </w:r>
    </w:p>
    <w:p w14:paraId="36B04BD7" w14:textId="77777777" w:rsidR="0005086C" w:rsidRPr="00AE4BE7" w:rsidRDefault="00000000" w:rsidP="00AE4BE7">
      <w:pPr>
        <w:jc w:val="both"/>
        <w:rPr>
          <w:rFonts w:cs="Times New Roman"/>
        </w:rPr>
      </w:pPr>
      <w:r w:rsidRPr="00AE4BE7">
        <w:rPr>
          <w:rFonts w:cs="Times New Roman"/>
        </w:rPr>
        <w:t>Verification should be measured separately from proof generation. Local verification provides information about the cryptographic verifier, while Ethereum verification includes smart-contract execution and transaction encoding. This separation helps identify where the dominant computational burden occurs.</w:t>
      </w:r>
    </w:p>
    <w:p w14:paraId="245A3E4A" w14:textId="60E785A9" w:rsidR="0005086C" w:rsidRPr="00AE4BE7" w:rsidRDefault="00000000" w:rsidP="00AE4BE7">
      <w:pPr>
        <w:pStyle w:val="Heading3"/>
        <w:jc w:val="both"/>
        <w:rPr>
          <w:rFonts w:cs="Times New Roman"/>
        </w:rPr>
      </w:pPr>
      <w:r w:rsidRPr="00AE4BE7">
        <w:rPr>
          <w:rFonts w:cs="Times New Roman"/>
        </w:rPr>
        <w:t>2.</w:t>
      </w:r>
      <w:r w:rsidR="00555810">
        <w:rPr>
          <w:rFonts w:cs="Times New Roman"/>
        </w:rPr>
        <w:t>7</w:t>
      </w:r>
      <w:r w:rsidRPr="00AE4BE7">
        <w:rPr>
          <w:rFonts w:cs="Times New Roman"/>
        </w:rPr>
        <w:t xml:space="preserve">.3 </w:t>
      </w:r>
      <w:r w:rsidR="001B31FC" w:rsidRPr="00AE4BE7">
        <w:rPr>
          <w:rFonts w:cs="Times New Roman"/>
        </w:rPr>
        <w:t>Peak</w:t>
      </w:r>
      <w:r w:rsidR="00FB2ADB" w:rsidRPr="00AE4BE7">
        <w:rPr>
          <w:rFonts w:cs="Times New Roman"/>
        </w:rPr>
        <w:t xml:space="preserve"> </w:t>
      </w:r>
      <w:r w:rsidRPr="00AE4BE7">
        <w:rPr>
          <w:rFonts w:cs="Times New Roman"/>
        </w:rPr>
        <w:t>Memory Consumption</w:t>
      </w:r>
    </w:p>
    <w:p w14:paraId="351465CA" w14:textId="77777777" w:rsidR="0005086C" w:rsidRPr="00AE4BE7" w:rsidRDefault="00000000" w:rsidP="00AE4BE7">
      <w:pPr>
        <w:jc w:val="both"/>
        <w:rPr>
          <w:rFonts w:cs="Times New Roman"/>
        </w:rPr>
      </w:pPr>
      <w:r w:rsidRPr="00AE4BE7">
        <w:rPr>
          <w:rFonts w:cs="Times New Roman"/>
        </w:rPr>
        <w:t xml:space="preserve">Peak memory consumption is relevant because proving may eventually occur on laptops, browsers, or mobile-class devices. Guo et al. (2024) demonstrate the value of reporting </w:t>
      </w:r>
      <w:r w:rsidRPr="00AE4BE7">
        <w:rPr>
          <w:rFonts w:cs="Times New Roman"/>
        </w:rPr>
        <w:lastRenderedPageBreak/>
        <w:t>memory alongside runtime in ZK benchmarking. The proposed study should therefore record peak memory rather than relying on execution time alone.</w:t>
      </w:r>
    </w:p>
    <w:p w14:paraId="6A91C61B" w14:textId="616F4BE6" w:rsidR="0005086C" w:rsidRPr="00AE4BE7" w:rsidRDefault="00000000" w:rsidP="00AE4BE7">
      <w:pPr>
        <w:pStyle w:val="Heading3"/>
        <w:jc w:val="both"/>
        <w:rPr>
          <w:rFonts w:cs="Times New Roman"/>
        </w:rPr>
      </w:pPr>
      <w:r w:rsidRPr="00AE4BE7">
        <w:rPr>
          <w:rFonts w:cs="Times New Roman"/>
        </w:rPr>
        <w:t>2.</w:t>
      </w:r>
      <w:r w:rsidR="00555810">
        <w:rPr>
          <w:rFonts w:cs="Times New Roman"/>
        </w:rPr>
        <w:t>7</w:t>
      </w:r>
      <w:r w:rsidRPr="00AE4BE7">
        <w:rPr>
          <w:rFonts w:cs="Times New Roman"/>
        </w:rPr>
        <w:t>.4 Proof Size and Transaction Data</w:t>
      </w:r>
    </w:p>
    <w:p w14:paraId="7569DDD6" w14:textId="77777777" w:rsidR="0005086C" w:rsidRPr="00AE4BE7" w:rsidRDefault="00000000" w:rsidP="00AE4BE7">
      <w:pPr>
        <w:jc w:val="both"/>
        <w:rPr>
          <w:rFonts w:cs="Times New Roman"/>
        </w:rPr>
      </w:pPr>
      <w:r w:rsidRPr="00AE4BE7">
        <w:rPr>
          <w:rFonts w:cs="Times New Roman"/>
        </w:rPr>
        <w:t>Proof size affects transmission and storage, and can contribute to blockchain calldata. Proof size should therefore be reported independently from total transaction calldata. A compact proof does not imply a compact transaction if public inputs and other parameters are large.</w:t>
      </w:r>
    </w:p>
    <w:p w14:paraId="79704763" w14:textId="214CC1C7" w:rsidR="0005086C" w:rsidRPr="00AE4BE7" w:rsidRDefault="00000000" w:rsidP="00AE4BE7">
      <w:pPr>
        <w:pStyle w:val="Heading3"/>
        <w:jc w:val="both"/>
        <w:rPr>
          <w:rFonts w:cs="Times New Roman"/>
        </w:rPr>
      </w:pPr>
      <w:r w:rsidRPr="00AE4BE7">
        <w:rPr>
          <w:rFonts w:cs="Times New Roman"/>
        </w:rPr>
        <w:t>2.</w:t>
      </w:r>
      <w:r w:rsidR="00555810">
        <w:rPr>
          <w:rFonts w:cs="Times New Roman"/>
        </w:rPr>
        <w:t>7</w:t>
      </w:r>
      <w:r w:rsidRPr="00AE4BE7">
        <w:rPr>
          <w:rFonts w:cs="Times New Roman"/>
        </w:rPr>
        <w:t>.5 Ethereum Gas Consumption</w:t>
      </w:r>
    </w:p>
    <w:p w14:paraId="636F897D" w14:textId="77777777" w:rsidR="0005086C" w:rsidRPr="00AE4BE7" w:rsidRDefault="00000000" w:rsidP="00AE4BE7">
      <w:pPr>
        <w:jc w:val="both"/>
        <w:rPr>
          <w:rFonts w:cs="Times New Roman"/>
        </w:rPr>
      </w:pPr>
      <w:r w:rsidRPr="00AE4BE7">
        <w:rPr>
          <w:rFonts w:cs="Times New Roman"/>
        </w:rPr>
        <w:t>Gas consumption measures execution resources used by the verifier contract and is a central metric for Ethereum-based credential verification. However, gas should be interpreted together with proof format, verifier design, public-input count, calldata, and execution environment rather than treated as an intrinsic property of a ZK-SNARK.</w:t>
      </w:r>
    </w:p>
    <w:p w14:paraId="48FA693C" w14:textId="1CEF39A1" w:rsidR="0005086C" w:rsidRPr="00AE4BE7" w:rsidRDefault="00000000" w:rsidP="00AE4BE7">
      <w:pPr>
        <w:pStyle w:val="Heading3"/>
        <w:jc w:val="both"/>
        <w:rPr>
          <w:rFonts w:cs="Times New Roman"/>
        </w:rPr>
      </w:pPr>
      <w:r w:rsidRPr="00AE4BE7">
        <w:rPr>
          <w:rFonts w:cs="Times New Roman"/>
        </w:rPr>
        <w:t>2.</w:t>
      </w:r>
      <w:r w:rsidR="00555810">
        <w:rPr>
          <w:rFonts w:cs="Times New Roman"/>
        </w:rPr>
        <w:t>7</w:t>
      </w:r>
      <w:r w:rsidRPr="00AE4BE7">
        <w:rPr>
          <w:rFonts w:cs="Times New Roman"/>
        </w:rPr>
        <w:t>.6 Complexity and Scalability</w:t>
      </w:r>
    </w:p>
    <w:p w14:paraId="49A4010E" w14:textId="77777777" w:rsidR="0005086C" w:rsidRPr="00AE4BE7" w:rsidRDefault="00000000" w:rsidP="00AE4BE7">
      <w:pPr>
        <w:jc w:val="both"/>
        <w:rPr>
          <w:rFonts w:cs="Times New Roman"/>
        </w:rPr>
      </w:pPr>
      <w:r w:rsidRPr="00AE4BE7">
        <w:rPr>
          <w:rFonts w:cs="Times New Roman"/>
        </w:rPr>
        <w:t>The literature indicates that increasing credential or circuit complexity can affect proving time, memory use, and related off-chain resources. However, greater private computation does not necessarily produce a proportional increase in on-chain verification cost. This distinction is important because proof systems can compress complex private computation into verification procedures whose cost depends on the proof system and public inputs.</w:t>
      </w:r>
    </w:p>
    <w:p w14:paraId="33C96342" w14:textId="77777777" w:rsidR="0005086C" w:rsidRPr="00AE4BE7" w:rsidRDefault="00000000" w:rsidP="00AE4BE7">
      <w:pPr>
        <w:jc w:val="both"/>
        <w:rPr>
          <w:rFonts w:cs="Times New Roman"/>
        </w:rPr>
      </w:pPr>
      <w:r w:rsidRPr="00AE4BE7">
        <w:rPr>
          <w:rFonts w:cs="Times New Roman"/>
        </w:rPr>
        <w:t>Unless the proposed experiment measures concurrency or system-level throughput, the study should not claim to measure scalability in its broadest sense. It should instead evaluate performance trends as credential and circuit complexity increase and discuss their implications for practical scalability.</w:t>
      </w:r>
    </w:p>
    <w:p w14:paraId="4FF1A767" w14:textId="4F6208A3" w:rsidR="0005086C" w:rsidRPr="00AE4BE7" w:rsidRDefault="00000000" w:rsidP="00AE4BE7">
      <w:pPr>
        <w:pStyle w:val="Heading3"/>
        <w:jc w:val="both"/>
        <w:rPr>
          <w:rFonts w:cs="Times New Roman"/>
        </w:rPr>
      </w:pPr>
      <w:r w:rsidRPr="00AE4BE7">
        <w:rPr>
          <w:rFonts w:cs="Times New Roman"/>
        </w:rPr>
        <w:t>2.</w:t>
      </w:r>
      <w:r w:rsidR="00555810">
        <w:rPr>
          <w:rFonts w:cs="Times New Roman"/>
        </w:rPr>
        <w:t>8</w:t>
      </w:r>
      <w:r w:rsidRPr="00AE4BE7">
        <w:rPr>
          <w:rFonts w:cs="Times New Roman"/>
        </w:rPr>
        <w:t xml:space="preserve"> Empirical Studies and Critical Comparison</w:t>
      </w:r>
    </w:p>
    <w:p w14:paraId="04AFFEC0" w14:textId="77777777" w:rsidR="0005086C" w:rsidRPr="00AE4BE7" w:rsidRDefault="00000000" w:rsidP="00AE4BE7">
      <w:pPr>
        <w:jc w:val="both"/>
        <w:rPr>
          <w:rFonts w:cs="Times New Roman"/>
        </w:rPr>
      </w:pPr>
      <w:r w:rsidRPr="00AE4BE7">
        <w:rPr>
          <w:rFonts w:cs="Times New Roman"/>
        </w:rPr>
        <w:t xml:space="preserve">The reviewed literature can be grouped into three broad categories. The first demonstrates privacy-preserving credential functionality. ZKlaims established an early SNARK-based approach to attribute credentials, while later work introduced blockchain-based access control, credential revocation, and transparent certification mechanisms </w:t>
      </w:r>
      <w:r w:rsidRPr="00AE4BE7">
        <w:rPr>
          <w:rFonts w:cs="Times New Roman"/>
        </w:rPr>
        <w:lastRenderedPageBreak/>
        <w:t>(Schanzenbach et al., 2019; Di Francesco Maesa et al., 2023; Saramago et al., 2023; Xu et al., 2023).</w:t>
      </w:r>
    </w:p>
    <w:p w14:paraId="6ECCC78A" w14:textId="77777777" w:rsidR="0005086C" w:rsidRPr="00AE4BE7" w:rsidRDefault="00000000" w:rsidP="00AE4BE7">
      <w:pPr>
        <w:jc w:val="both"/>
        <w:rPr>
          <w:rFonts w:cs="Times New Roman"/>
        </w:rPr>
      </w:pPr>
      <w:r w:rsidRPr="00AE4BE7">
        <w:rPr>
          <w:rFonts w:cs="Times New Roman"/>
        </w:rPr>
        <w:t>The second category evaluates cryptographic mechanisms for credential presentation. Flamini et al. (2024) compared selective-disclosure mechanisms using functional and experimental criteria, including presentation size and generation and verification time. Li (2022) examined a blockchain-oriented credential scheme based on selective disclosure and aggregate signatures. These studies demonstrate the value of empirical evaluation, but they do not provide the same end-to-end Noir/Ethereum benchmark proposed here.</w:t>
      </w:r>
    </w:p>
    <w:p w14:paraId="410FF763" w14:textId="77777777" w:rsidR="0005086C" w:rsidRPr="00AE4BE7" w:rsidRDefault="00000000" w:rsidP="00AE4BE7">
      <w:pPr>
        <w:jc w:val="both"/>
        <w:rPr>
          <w:rFonts w:cs="Times New Roman"/>
        </w:rPr>
      </w:pPr>
      <w:r w:rsidRPr="00AE4BE7">
        <w:rPr>
          <w:rFonts w:cs="Times New Roman"/>
        </w:rPr>
        <w:t>The third category focuses more directly on ZK performance and blockchain execution. Guo et al. (2024) benchmarked SNARK proving systems and ZK-friendly hash functions for EVM-compatible blockchains and showed that performance and on-chain cost vary with implementation choices. This supports the need for controlled benchmark configurations. However, that work focuses on cryptographic primitives and transaction-oriented applications rather than attribute-based credentials implemented in Noir.</w:t>
      </w:r>
    </w:p>
    <w:p w14:paraId="1C926D5B" w14:textId="3BAD4667" w:rsidR="002D407D" w:rsidRPr="00AE4BE7" w:rsidRDefault="00000000" w:rsidP="00AE4BE7">
      <w:pPr>
        <w:jc w:val="both"/>
        <w:rPr>
          <w:rFonts w:cs="Times New Roman"/>
        </w:rPr>
      </w:pPr>
      <w:r w:rsidRPr="00AE4BE7">
        <w:rPr>
          <w:rFonts w:cs="Times New Roman"/>
        </w:rPr>
        <w:t>The comparison suggests that performance values from unrelated circuits cannot be treated as universal. A hashing benchmark cannot automatically represent a credential circuit containing predicates, commitments, signature checks, or membership logic. Likewise, a gas measurement from one proof system cannot automatically characterise another verifier. The proposed benchmark must therefore use the actual credential circuit and a fully documented execution stack.</w:t>
      </w:r>
      <w:r w:rsidR="002D407D" w:rsidRPr="00AE4BE7">
        <w:rPr>
          <w:rFonts w:cs="Times New Roman"/>
        </w:rPr>
        <w:br w:type="page"/>
      </w:r>
    </w:p>
    <w:p w14:paraId="0330AB7E" w14:textId="77777777" w:rsidR="00136E2C" w:rsidRPr="00AE4BE7" w:rsidRDefault="00136E2C" w:rsidP="00AE4BE7">
      <w:pPr>
        <w:jc w:val="both"/>
        <w:rPr>
          <w:rFonts w:cs="Times New Roman"/>
        </w:rPr>
        <w:sectPr w:rsidR="00136E2C" w:rsidRPr="00AE4BE7" w:rsidSect="00814912">
          <w:pgSz w:w="12240" w:h="15840"/>
          <w:pgMar w:top="1440" w:right="1440" w:bottom="1440" w:left="2160" w:header="720" w:footer="720" w:gutter="0"/>
          <w:cols w:space="720"/>
          <w:docGrid w:linePitch="360"/>
        </w:sectPr>
      </w:pPr>
    </w:p>
    <w:p w14:paraId="0172BA2F" w14:textId="77777777" w:rsidR="0005086C" w:rsidRPr="00AE4BE7" w:rsidRDefault="0005086C" w:rsidP="00AE4BE7">
      <w:pPr>
        <w:jc w:val="both"/>
        <w:rPr>
          <w:rFonts w:cs="Times New Roman"/>
        </w:rPr>
      </w:pPr>
    </w:p>
    <w:p w14:paraId="22EE31B0" w14:textId="2CEFB328" w:rsidR="00814912" w:rsidRPr="00AE4BE7" w:rsidRDefault="00000000" w:rsidP="00AE4BE7">
      <w:pPr>
        <w:pStyle w:val="Heading3"/>
        <w:jc w:val="both"/>
        <w:rPr>
          <w:rFonts w:cs="Times New Roman"/>
        </w:rPr>
      </w:pPr>
      <w:r w:rsidRPr="00AE4BE7">
        <w:rPr>
          <w:rFonts w:cs="Times New Roman"/>
        </w:rPr>
        <w:t>2.8</w:t>
      </w:r>
      <w:r w:rsidR="00555810">
        <w:rPr>
          <w:rFonts w:cs="Times New Roman"/>
        </w:rPr>
        <w:t>.1</w:t>
      </w:r>
      <w:r w:rsidRPr="00AE4BE7">
        <w:rPr>
          <w:rFonts w:cs="Times New Roman"/>
        </w:rPr>
        <w:t xml:space="preserve"> Literature Comparison Matrix</w:t>
      </w:r>
    </w:p>
    <w:p w14:paraId="5DA97A63" w14:textId="5FF4AEAD" w:rsidR="00814912" w:rsidRPr="00AE4BE7" w:rsidRDefault="00814912" w:rsidP="00AE4BE7">
      <w:pPr>
        <w:pStyle w:val="Caption"/>
        <w:keepNext/>
        <w:spacing w:line="360" w:lineRule="auto"/>
        <w:jc w:val="both"/>
        <w:rPr>
          <w:rFonts w:cs="Times New Roman"/>
          <w:i/>
          <w:iCs/>
          <w:sz w:val="24"/>
          <w:szCs w:val="24"/>
        </w:rPr>
      </w:pPr>
      <w:r w:rsidRPr="00AE4BE7">
        <w:rPr>
          <w:rFonts w:cs="Times New Roman"/>
          <w:i/>
          <w:iCs/>
          <w:sz w:val="24"/>
          <w:szCs w:val="24"/>
        </w:rPr>
        <w:t xml:space="preserve">Table </w:t>
      </w:r>
      <w:r w:rsidRPr="00AE4BE7">
        <w:rPr>
          <w:rFonts w:cs="Times New Roman"/>
          <w:i/>
          <w:iCs/>
          <w:sz w:val="24"/>
          <w:szCs w:val="24"/>
        </w:rPr>
        <w:fldChar w:fldCharType="begin"/>
      </w:r>
      <w:r w:rsidRPr="00AE4BE7">
        <w:rPr>
          <w:rFonts w:cs="Times New Roman"/>
          <w:i/>
          <w:iCs/>
          <w:sz w:val="24"/>
          <w:szCs w:val="24"/>
        </w:rPr>
        <w:instrText xml:space="preserve"> SEQ Table \* ARABIC </w:instrText>
      </w:r>
      <w:r w:rsidRPr="00AE4BE7">
        <w:rPr>
          <w:rFonts w:cs="Times New Roman"/>
          <w:i/>
          <w:iCs/>
          <w:sz w:val="24"/>
          <w:szCs w:val="24"/>
        </w:rPr>
        <w:fldChar w:fldCharType="separate"/>
      </w:r>
      <w:r w:rsidRPr="00AE4BE7">
        <w:rPr>
          <w:rFonts w:cs="Times New Roman"/>
          <w:i/>
          <w:iCs/>
          <w:noProof/>
          <w:sz w:val="24"/>
          <w:szCs w:val="24"/>
        </w:rPr>
        <w:t>1</w:t>
      </w:r>
      <w:r w:rsidRPr="00AE4BE7">
        <w:rPr>
          <w:rFonts w:cs="Times New Roman"/>
          <w:i/>
          <w:iCs/>
          <w:sz w:val="24"/>
          <w:szCs w:val="24"/>
        </w:rPr>
        <w:fldChar w:fldCharType="end"/>
      </w:r>
      <w:r w:rsidRPr="00AE4BE7">
        <w:rPr>
          <w:rFonts w:cs="Times New Roman"/>
          <w:i/>
          <w:iCs/>
          <w:sz w:val="24"/>
          <w:szCs w:val="24"/>
        </w:rPr>
        <w:t>: Literature Synthesis Matrix</w:t>
      </w:r>
    </w:p>
    <w:tbl>
      <w:tblPr>
        <w:tblStyle w:val="TableGrid"/>
        <w:tblW w:w="0" w:type="auto"/>
        <w:jc w:val="center"/>
        <w:tblLook w:val="04A0" w:firstRow="1" w:lastRow="0" w:firstColumn="1" w:lastColumn="0" w:noHBand="0" w:noVBand="1"/>
      </w:tblPr>
      <w:tblGrid>
        <w:gridCol w:w="1589"/>
        <w:gridCol w:w="1670"/>
        <w:gridCol w:w="2443"/>
        <w:gridCol w:w="2469"/>
        <w:gridCol w:w="1723"/>
        <w:gridCol w:w="2136"/>
      </w:tblGrid>
      <w:tr w:rsidR="0005086C" w:rsidRPr="00AE4BE7" w14:paraId="4032451B" w14:textId="77777777" w:rsidTr="006E2497">
        <w:trPr>
          <w:jc w:val="center"/>
        </w:trPr>
        <w:tc>
          <w:tcPr>
            <w:tcW w:w="1589" w:type="dxa"/>
            <w:shd w:val="clear" w:color="auto" w:fill="D9EAF7"/>
          </w:tcPr>
          <w:p w14:paraId="38B08EE6" w14:textId="3CB5516A" w:rsidR="0005086C" w:rsidRPr="00AE4BE7" w:rsidRDefault="00C90016" w:rsidP="00AE4BE7">
            <w:pPr>
              <w:jc w:val="both"/>
              <w:rPr>
                <w:rFonts w:cs="Times New Roman"/>
                <w:b/>
                <w:bCs/>
              </w:rPr>
            </w:pPr>
            <w:r w:rsidRPr="00AE4BE7">
              <w:rPr>
                <w:rFonts w:cs="Times New Roman"/>
                <w:b/>
                <w:bCs/>
              </w:rPr>
              <w:t>Lead Author</w:t>
            </w:r>
          </w:p>
        </w:tc>
        <w:tc>
          <w:tcPr>
            <w:tcW w:w="1670" w:type="dxa"/>
            <w:shd w:val="clear" w:color="auto" w:fill="D9EAF7"/>
          </w:tcPr>
          <w:p w14:paraId="6866E884" w14:textId="7A9F3C6F" w:rsidR="0005086C" w:rsidRPr="00AE4BE7" w:rsidRDefault="00864578" w:rsidP="00AE4BE7">
            <w:pPr>
              <w:jc w:val="both"/>
              <w:rPr>
                <w:rFonts w:cs="Times New Roman"/>
                <w:b/>
                <w:bCs/>
              </w:rPr>
            </w:pPr>
            <w:r w:rsidRPr="00AE4BE7">
              <w:rPr>
                <w:rFonts w:cs="Times New Roman"/>
                <w:b/>
                <w:bCs/>
              </w:rPr>
              <w:t>Application context</w:t>
            </w:r>
          </w:p>
        </w:tc>
        <w:tc>
          <w:tcPr>
            <w:tcW w:w="2443" w:type="dxa"/>
            <w:shd w:val="clear" w:color="auto" w:fill="D9EAF7"/>
          </w:tcPr>
          <w:p w14:paraId="4EF2FD6C" w14:textId="2BCFA713" w:rsidR="0005086C" w:rsidRPr="00AE4BE7" w:rsidRDefault="00000000" w:rsidP="00AE4BE7">
            <w:pPr>
              <w:jc w:val="both"/>
              <w:rPr>
                <w:rFonts w:cs="Times New Roman"/>
                <w:b/>
                <w:bCs/>
              </w:rPr>
            </w:pPr>
            <w:r w:rsidRPr="00AE4BE7">
              <w:rPr>
                <w:rFonts w:cs="Times New Roman"/>
                <w:b/>
                <w:bCs/>
              </w:rPr>
              <w:t>Technology/approach</w:t>
            </w:r>
          </w:p>
        </w:tc>
        <w:tc>
          <w:tcPr>
            <w:tcW w:w="2469" w:type="dxa"/>
            <w:shd w:val="clear" w:color="auto" w:fill="D9EAF7"/>
          </w:tcPr>
          <w:p w14:paraId="5AF10089" w14:textId="77777777" w:rsidR="0005086C" w:rsidRPr="00AE4BE7" w:rsidRDefault="00000000" w:rsidP="00AE4BE7">
            <w:pPr>
              <w:jc w:val="both"/>
              <w:rPr>
                <w:rFonts w:cs="Times New Roman"/>
                <w:b/>
                <w:bCs/>
              </w:rPr>
            </w:pPr>
            <w:r w:rsidRPr="00AE4BE7">
              <w:rPr>
                <w:rFonts w:cs="Times New Roman"/>
                <w:b/>
                <w:bCs/>
              </w:rPr>
              <w:t>Evaluation</w:t>
            </w:r>
          </w:p>
        </w:tc>
        <w:tc>
          <w:tcPr>
            <w:tcW w:w="1723" w:type="dxa"/>
            <w:shd w:val="clear" w:color="auto" w:fill="D9EAF7"/>
          </w:tcPr>
          <w:p w14:paraId="6AAE5B9D" w14:textId="77777777" w:rsidR="0005086C" w:rsidRPr="00AE4BE7" w:rsidRDefault="00000000" w:rsidP="00AE4BE7">
            <w:pPr>
              <w:jc w:val="both"/>
              <w:rPr>
                <w:rFonts w:cs="Times New Roman"/>
                <w:b/>
                <w:bCs/>
              </w:rPr>
            </w:pPr>
            <w:r w:rsidRPr="00AE4BE7">
              <w:rPr>
                <w:rFonts w:cs="Times New Roman"/>
                <w:b/>
                <w:bCs/>
              </w:rPr>
              <w:t>Contribution</w:t>
            </w:r>
          </w:p>
        </w:tc>
        <w:tc>
          <w:tcPr>
            <w:tcW w:w="2136" w:type="dxa"/>
            <w:shd w:val="clear" w:color="auto" w:fill="D9EAF7"/>
          </w:tcPr>
          <w:p w14:paraId="3DFD79B1" w14:textId="59D680D7" w:rsidR="0005086C" w:rsidRPr="00AE4BE7" w:rsidRDefault="00AD32C6" w:rsidP="00AE4BE7">
            <w:pPr>
              <w:jc w:val="both"/>
              <w:rPr>
                <w:rFonts w:cs="Times New Roman"/>
                <w:b/>
                <w:bCs/>
              </w:rPr>
            </w:pPr>
            <w:r w:rsidRPr="00AE4BE7">
              <w:rPr>
                <w:rFonts w:cs="Times New Roman"/>
                <w:b/>
                <w:bCs/>
              </w:rPr>
              <w:t>Key Limitations</w:t>
            </w:r>
          </w:p>
        </w:tc>
      </w:tr>
      <w:tr w:rsidR="0005086C" w:rsidRPr="00AE4BE7" w14:paraId="43D55838" w14:textId="77777777" w:rsidTr="006E2497">
        <w:trPr>
          <w:jc w:val="center"/>
        </w:trPr>
        <w:tc>
          <w:tcPr>
            <w:tcW w:w="1589" w:type="dxa"/>
          </w:tcPr>
          <w:p w14:paraId="6391F36D" w14:textId="77777777" w:rsidR="0005086C" w:rsidRPr="00AE4BE7" w:rsidRDefault="00000000" w:rsidP="00AE4BE7">
            <w:pPr>
              <w:jc w:val="both"/>
              <w:rPr>
                <w:rFonts w:cs="Times New Roman"/>
              </w:rPr>
            </w:pPr>
            <w:r w:rsidRPr="00AE4BE7">
              <w:rPr>
                <w:rFonts w:cs="Times New Roman"/>
              </w:rPr>
              <w:t>Schanzenbach et al. (2019)</w:t>
            </w:r>
          </w:p>
        </w:tc>
        <w:tc>
          <w:tcPr>
            <w:tcW w:w="1670" w:type="dxa"/>
          </w:tcPr>
          <w:p w14:paraId="71347589" w14:textId="77777777" w:rsidR="0005086C" w:rsidRPr="00AE4BE7" w:rsidRDefault="00000000" w:rsidP="00AE4BE7">
            <w:pPr>
              <w:jc w:val="both"/>
              <w:rPr>
                <w:rFonts w:cs="Times New Roman"/>
              </w:rPr>
            </w:pPr>
            <w:r w:rsidRPr="00AE4BE7">
              <w:rPr>
                <w:rFonts w:cs="Times New Roman"/>
              </w:rPr>
              <w:t>Privacy-preserving ABCs</w:t>
            </w:r>
          </w:p>
        </w:tc>
        <w:tc>
          <w:tcPr>
            <w:tcW w:w="2443" w:type="dxa"/>
          </w:tcPr>
          <w:p w14:paraId="048DF9EA" w14:textId="77777777" w:rsidR="0005086C" w:rsidRPr="00AE4BE7" w:rsidRDefault="00000000" w:rsidP="00AE4BE7">
            <w:pPr>
              <w:jc w:val="both"/>
              <w:rPr>
                <w:rFonts w:cs="Times New Roman"/>
              </w:rPr>
            </w:pPr>
            <w:r w:rsidRPr="00AE4BE7">
              <w:rPr>
                <w:rFonts w:cs="Times New Roman"/>
              </w:rPr>
              <w:t>SNARK-based ZKlaims</w:t>
            </w:r>
          </w:p>
        </w:tc>
        <w:tc>
          <w:tcPr>
            <w:tcW w:w="2469" w:type="dxa"/>
          </w:tcPr>
          <w:p w14:paraId="55B94446" w14:textId="77777777" w:rsidR="0005086C" w:rsidRPr="00AE4BE7" w:rsidRDefault="00000000" w:rsidP="00AE4BE7">
            <w:pPr>
              <w:jc w:val="both"/>
              <w:rPr>
                <w:rFonts w:cs="Times New Roman"/>
              </w:rPr>
            </w:pPr>
            <w:r w:rsidRPr="00AE4BE7">
              <w:rPr>
                <w:rFonts w:cs="Times New Roman"/>
              </w:rPr>
              <w:t>Performance evaluation</w:t>
            </w:r>
          </w:p>
        </w:tc>
        <w:tc>
          <w:tcPr>
            <w:tcW w:w="1723" w:type="dxa"/>
          </w:tcPr>
          <w:p w14:paraId="3F7D0919" w14:textId="77777777" w:rsidR="0005086C" w:rsidRPr="00AE4BE7" w:rsidRDefault="00000000" w:rsidP="00AE4BE7">
            <w:pPr>
              <w:jc w:val="both"/>
              <w:rPr>
                <w:rFonts w:cs="Times New Roman"/>
              </w:rPr>
            </w:pPr>
            <w:r w:rsidRPr="00AE4BE7">
              <w:rPr>
                <w:rFonts w:cs="Times New Roman"/>
              </w:rPr>
              <w:t>Shows feasibility of non-interactive ZK credential claims</w:t>
            </w:r>
          </w:p>
        </w:tc>
        <w:tc>
          <w:tcPr>
            <w:tcW w:w="2136" w:type="dxa"/>
          </w:tcPr>
          <w:p w14:paraId="3AD2CB7D" w14:textId="77777777" w:rsidR="0005086C" w:rsidRPr="00AE4BE7" w:rsidRDefault="00000000" w:rsidP="00AE4BE7">
            <w:pPr>
              <w:jc w:val="both"/>
              <w:rPr>
                <w:rFonts w:cs="Times New Roman"/>
              </w:rPr>
            </w:pPr>
            <w:r w:rsidRPr="00AE4BE7">
              <w:rPr>
                <w:rFonts w:cs="Times New Roman"/>
              </w:rPr>
              <w:t>Older stack; not a Noir/Ethereum benchmark</w:t>
            </w:r>
          </w:p>
        </w:tc>
      </w:tr>
      <w:tr w:rsidR="0005086C" w:rsidRPr="00AE4BE7" w14:paraId="29AEA395" w14:textId="77777777" w:rsidTr="006E2497">
        <w:trPr>
          <w:jc w:val="center"/>
        </w:trPr>
        <w:tc>
          <w:tcPr>
            <w:tcW w:w="1589" w:type="dxa"/>
          </w:tcPr>
          <w:p w14:paraId="6AA64611" w14:textId="77777777" w:rsidR="0005086C" w:rsidRPr="00AE4BE7" w:rsidRDefault="00000000" w:rsidP="00AE4BE7">
            <w:pPr>
              <w:jc w:val="both"/>
              <w:rPr>
                <w:rFonts w:cs="Times New Roman"/>
              </w:rPr>
            </w:pPr>
            <w:r w:rsidRPr="00AE4BE7">
              <w:rPr>
                <w:rFonts w:cs="Times New Roman"/>
              </w:rPr>
              <w:t>Li (2022)</w:t>
            </w:r>
          </w:p>
        </w:tc>
        <w:tc>
          <w:tcPr>
            <w:tcW w:w="1670" w:type="dxa"/>
          </w:tcPr>
          <w:p w14:paraId="07DADF55" w14:textId="77777777" w:rsidR="0005086C" w:rsidRPr="00AE4BE7" w:rsidRDefault="00000000" w:rsidP="00AE4BE7">
            <w:pPr>
              <w:jc w:val="both"/>
              <w:rPr>
                <w:rFonts w:cs="Times New Roman"/>
              </w:rPr>
            </w:pPr>
            <w:r w:rsidRPr="00AE4BE7">
              <w:rPr>
                <w:rFonts w:cs="Times New Roman"/>
              </w:rPr>
              <w:t>Privacy-preserving VCs</w:t>
            </w:r>
          </w:p>
        </w:tc>
        <w:tc>
          <w:tcPr>
            <w:tcW w:w="2443" w:type="dxa"/>
          </w:tcPr>
          <w:p w14:paraId="72B67B98" w14:textId="77777777" w:rsidR="0005086C" w:rsidRPr="00AE4BE7" w:rsidRDefault="00000000" w:rsidP="00AE4BE7">
            <w:pPr>
              <w:jc w:val="both"/>
              <w:rPr>
                <w:rFonts w:cs="Times New Roman"/>
              </w:rPr>
            </w:pPr>
            <w:r w:rsidRPr="00AE4BE7">
              <w:rPr>
                <w:rFonts w:cs="Times New Roman"/>
              </w:rPr>
              <w:t>BLS aggregate signatures/selective disclosure</w:t>
            </w:r>
          </w:p>
        </w:tc>
        <w:tc>
          <w:tcPr>
            <w:tcW w:w="2469" w:type="dxa"/>
          </w:tcPr>
          <w:p w14:paraId="5DB06D81" w14:textId="77777777" w:rsidR="0005086C" w:rsidRPr="00AE4BE7" w:rsidRDefault="00000000" w:rsidP="00AE4BE7">
            <w:pPr>
              <w:jc w:val="both"/>
              <w:rPr>
                <w:rFonts w:cs="Times New Roman"/>
              </w:rPr>
            </w:pPr>
            <w:r w:rsidRPr="00AE4BE7">
              <w:rPr>
                <w:rFonts w:cs="Times New Roman"/>
              </w:rPr>
              <w:t>Efficiency and storage/communication</w:t>
            </w:r>
          </w:p>
        </w:tc>
        <w:tc>
          <w:tcPr>
            <w:tcW w:w="1723" w:type="dxa"/>
          </w:tcPr>
          <w:p w14:paraId="5465CE4C" w14:textId="77777777" w:rsidR="0005086C" w:rsidRPr="00AE4BE7" w:rsidRDefault="00000000" w:rsidP="00AE4BE7">
            <w:pPr>
              <w:jc w:val="both"/>
              <w:rPr>
                <w:rFonts w:cs="Times New Roman"/>
              </w:rPr>
            </w:pPr>
            <w:r w:rsidRPr="00AE4BE7">
              <w:rPr>
                <w:rFonts w:cs="Times New Roman"/>
              </w:rPr>
              <w:t>Demonstrates alternative disclosure mechanism</w:t>
            </w:r>
          </w:p>
        </w:tc>
        <w:tc>
          <w:tcPr>
            <w:tcW w:w="2136" w:type="dxa"/>
          </w:tcPr>
          <w:p w14:paraId="60A80AAE" w14:textId="77777777" w:rsidR="0005086C" w:rsidRPr="00AE4BE7" w:rsidRDefault="00000000" w:rsidP="00AE4BE7">
            <w:pPr>
              <w:jc w:val="both"/>
              <w:rPr>
                <w:rFonts w:cs="Times New Roman"/>
              </w:rPr>
            </w:pPr>
            <w:r w:rsidRPr="00AE4BE7">
              <w:rPr>
                <w:rFonts w:cs="Times New Roman"/>
              </w:rPr>
              <w:t>Not a Noir ZK-SNARK evaluation</w:t>
            </w:r>
          </w:p>
        </w:tc>
      </w:tr>
      <w:tr w:rsidR="0005086C" w:rsidRPr="00AE4BE7" w14:paraId="1C46A1D0" w14:textId="77777777" w:rsidTr="006E2497">
        <w:trPr>
          <w:jc w:val="center"/>
        </w:trPr>
        <w:tc>
          <w:tcPr>
            <w:tcW w:w="1589" w:type="dxa"/>
          </w:tcPr>
          <w:p w14:paraId="2BC653F6" w14:textId="77777777" w:rsidR="0005086C" w:rsidRPr="00AE4BE7" w:rsidRDefault="00000000" w:rsidP="00AE4BE7">
            <w:pPr>
              <w:jc w:val="both"/>
              <w:rPr>
                <w:rFonts w:cs="Times New Roman"/>
              </w:rPr>
            </w:pPr>
            <w:r w:rsidRPr="00AE4BE7">
              <w:rPr>
                <w:rFonts w:cs="Times New Roman"/>
              </w:rPr>
              <w:t>Saramago et al. (2023)</w:t>
            </w:r>
          </w:p>
        </w:tc>
        <w:tc>
          <w:tcPr>
            <w:tcW w:w="1670" w:type="dxa"/>
          </w:tcPr>
          <w:p w14:paraId="728FCD1F" w14:textId="77777777" w:rsidR="0005086C" w:rsidRPr="00AE4BE7" w:rsidRDefault="00000000" w:rsidP="00AE4BE7">
            <w:pPr>
              <w:jc w:val="both"/>
              <w:rPr>
                <w:rFonts w:cs="Times New Roman"/>
              </w:rPr>
            </w:pPr>
            <w:r w:rsidRPr="00AE4BE7">
              <w:rPr>
                <w:rFonts w:cs="Times New Roman"/>
              </w:rPr>
              <w:t>Digital credential certification</w:t>
            </w:r>
          </w:p>
        </w:tc>
        <w:tc>
          <w:tcPr>
            <w:tcW w:w="2443" w:type="dxa"/>
          </w:tcPr>
          <w:p w14:paraId="11BD066A" w14:textId="77777777" w:rsidR="0005086C" w:rsidRPr="00AE4BE7" w:rsidRDefault="00000000" w:rsidP="00AE4BE7">
            <w:pPr>
              <w:jc w:val="both"/>
              <w:rPr>
                <w:rFonts w:cs="Times New Roman"/>
              </w:rPr>
            </w:pPr>
            <w:r w:rsidRPr="00AE4BE7">
              <w:rPr>
                <w:rFonts w:cs="Times New Roman"/>
              </w:rPr>
              <w:t>Merkle commitments + ZK + blockchain</w:t>
            </w:r>
          </w:p>
        </w:tc>
        <w:tc>
          <w:tcPr>
            <w:tcW w:w="2469" w:type="dxa"/>
          </w:tcPr>
          <w:p w14:paraId="1BABD691" w14:textId="77777777" w:rsidR="0005086C" w:rsidRPr="00AE4BE7" w:rsidRDefault="00000000" w:rsidP="00AE4BE7">
            <w:pPr>
              <w:jc w:val="both"/>
              <w:rPr>
                <w:rFonts w:cs="Times New Roman"/>
              </w:rPr>
            </w:pPr>
            <w:r w:rsidRPr="00AE4BE7">
              <w:rPr>
                <w:rFonts w:cs="Times New Roman"/>
              </w:rPr>
              <w:t>On-chain data/privacy</w:t>
            </w:r>
          </w:p>
        </w:tc>
        <w:tc>
          <w:tcPr>
            <w:tcW w:w="1723" w:type="dxa"/>
          </w:tcPr>
          <w:p w14:paraId="2A534C26" w14:textId="77777777" w:rsidR="0005086C" w:rsidRPr="00AE4BE7" w:rsidRDefault="00000000" w:rsidP="00AE4BE7">
            <w:pPr>
              <w:jc w:val="both"/>
              <w:rPr>
                <w:rFonts w:cs="Times New Roman"/>
              </w:rPr>
            </w:pPr>
            <w:r w:rsidRPr="00AE4BE7">
              <w:rPr>
                <w:rFonts w:cs="Times New Roman"/>
              </w:rPr>
              <w:t>Combines transparency and privacy</w:t>
            </w:r>
          </w:p>
        </w:tc>
        <w:tc>
          <w:tcPr>
            <w:tcW w:w="2136" w:type="dxa"/>
          </w:tcPr>
          <w:p w14:paraId="589D0E9E" w14:textId="77777777" w:rsidR="0005086C" w:rsidRPr="00AE4BE7" w:rsidRDefault="00000000" w:rsidP="00AE4BE7">
            <w:pPr>
              <w:jc w:val="both"/>
              <w:rPr>
                <w:rFonts w:cs="Times New Roman"/>
              </w:rPr>
            </w:pPr>
            <w:r w:rsidRPr="00AE4BE7">
              <w:rPr>
                <w:rFonts w:cs="Times New Roman"/>
              </w:rPr>
              <w:t>Different architecture</w:t>
            </w:r>
          </w:p>
        </w:tc>
      </w:tr>
      <w:tr w:rsidR="0005086C" w:rsidRPr="00AE4BE7" w14:paraId="3FC96AED" w14:textId="77777777" w:rsidTr="006E2497">
        <w:trPr>
          <w:jc w:val="center"/>
        </w:trPr>
        <w:tc>
          <w:tcPr>
            <w:tcW w:w="1589" w:type="dxa"/>
          </w:tcPr>
          <w:p w14:paraId="5CBA56F1" w14:textId="77777777" w:rsidR="0005086C" w:rsidRPr="00AE4BE7" w:rsidRDefault="00000000" w:rsidP="00AE4BE7">
            <w:pPr>
              <w:jc w:val="both"/>
              <w:rPr>
                <w:rFonts w:cs="Times New Roman"/>
              </w:rPr>
            </w:pPr>
            <w:r w:rsidRPr="00AE4BE7">
              <w:rPr>
                <w:rFonts w:cs="Times New Roman"/>
              </w:rPr>
              <w:t xml:space="preserve">Di Francesco Maesa et al. </w:t>
            </w:r>
            <w:r w:rsidRPr="00AE4BE7">
              <w:rPr>
                <w:rFonts w:cs="Times New Roman"/>
              </w:rPr>
              <w:lastRenderedPageBreak/>
              <w:t>(2023)</w:t>
            </w:r>
          </w:p>
        </w:tc>
        <w:tc>
          <w:tcPr>
            <w:tcW w:w="1670" w:type="dxa"/>
          </w:tcPr>
          <w:p w14:paraId="73A64619" w14:textId="77777777" w:rsidR="0005086C" w:rsidRPr="00AE4BE7" w:rsidRDefault="00000000" w:rsidP="00AE4BE7">
            <w:pPr>
              <w:jc w:val="both"/>
              <w:rPr>
                <w:rFonts w:cs="Times New Roman"/>
              </w:rPr>
            </w:pPr>
            <w:r w:rsidRPr="00AE4BE7">
              <w:rPr>
                <w:rFonts w:cs="Times New Roman"/>
              </w:rPr>
              <w:lastRenderedPageBreak/>
              <w:t>Private ABAC</w:t>
            </w:r>
          </w:p>
        </w:tc>
        <w:tc>
          <w:tcPr>
            <w:tcW w:w="2443" w:type="dxa"/>
          </w:tcPr>
          <w:p w14:paraId="4CDC1229" w14:textId="77777777" w:rsidR="0005086C" w:rsidRPr="00AE4BE7" w:rsidRDefault="00000000" w:rsidP="00AE4BE7">
            <w:pPr>
              <w:jc w:val="both"/>
              <w:rPr>
                <w:rFonts w:cs="Times New Roman"/>
              </w:rPr>
            </w:pPr>
            <w:r w:rsidRPr="00AE4BE7">
              <w:rPr>
                <w:rFonts w:cs="Times New Roman"/>
              </w:rPr>
              <w:t>Blockchain + ZK + policy evaluation</w:t>
            </w:r>
          </w:p>
        </w:tc>
        <w:tc>
          <w:tcPr>
            <w:tcW w:w="2469" w:type="dxa"/>
          </w:tcPr>
          <w:p w14:paraId="31B18A15" w14:textId="77777777" w:rsidR="0005086C" w:rsidRPr="00AE4BE7" w:rsidRDefault="00000000" w:rsidP="00AE4BE7">
            <w:pPr>
              <w:jc w:val="both"/>
              <w:rPr>
                <w:rFonts w:cs="Times New Roman"/>
              </w:rPr>
            </w:pPr>
            <w:r w:rsidRPr="00AE4BE7">
              <w:rPr>
                <w:rFonts w:cs="Times New Roman"/>
              </w:rPr>
              <w:t>Prototype feasibility</w:t>
            </w:r>
          </w:p>
        </w:tc>
        <w:tc>
          <w:tcPr>
            <w:tcW w:w="1723" w:type="dxa"/>
          </w:tcPr>
          <w:p w14:paraId="030B23A5" w14:textId="77777777" w:rsidR="0005086C" w:rsidRPr="00AE4BE7" w:rsidRDefault="00000000" w:rsidP="00AE4BE7">
            <w:pPr>
              <w:jc w:val="both"/>
              <w:rPr>
                <w:rFonts w:cs="Times New Roman"/>
              </w:rPr>
            </w:pPr>
            <w:r w:rsidRPr="00AE4BE7">
              <w:rPr>
                <w:rFonts w:cs="Times New Roman"/>
              </w:rPr>
              <w:t xml:space="preserve">Demonstrates private policy </w:t>
            </w:r>
            <w:r w:rsidRPr="00AE4BE7">
              <w:rPr>
                <w:rFonts w:cs="Times New Roman"/>
              </w:rPr>
              <w:lastRenderedPageBreak/>
              <w:t>evaluation</w:t>
            </w:r>
          </w:p>
        </w:tc>
        <w:tc>
          <w:tcPr>
            <w:tcW w:w="2136" w:type="dxa"/>
          </w:tcPr>
          <w:p w14:paraId="5D632683" w14:textId="77777777" w:rsidR="0005086C" w:rsidRPr="00AE4BE7" w:rsidRDefault="00000000" w:rsidP="00AE4BE7">
            <w:pPr>
              <w:jc w:val="both"/>
              <w:rPr>
                <w:rFonts w:cs="Times New Roman"/>
              </w:rPr>
            </w:pPr>
            <w:r w:rsidRPr="00AE4BE7">
              <w:rPr>
                <w:rFonts w:cs="Times New Roman"/>
              </w:rPr>
              <w:lastRenderedPageBreak/>
              <w:t>Access-control focus</w:t>
            </w:r>
          </w:p>
        </w:tc>
      </w:tr>
      <w:tr w:rsidR="0005086C" w:rsidRPr="00AE4BE7" w14:paraId="325D858D" w14:textId="77777777" w:rsidTr="006E2497">
        <w:trPr>
          <w:jc w:val="center"/>
        </w:trPr>
        <w:tc>
          <w:tcPr>
            <w:tcW w:w="1589" w:type="dxa"/>
          </w:tcPr>
          <w:p w14:paraId="2D17CFD4" w14:textId="77777777" w:rsidR="0005086C" w:rsidRPr="00AE4BE7" w:rsidRDefault="00000000" w:rsidP="00AE4BE7">
            <w:pPr>
              <w:jc w:val="both"/>
              <w:rPr>
                <w:rFonts w:cs="Times New Roman"/>
              </w:rPr>
            </w:pPr>
            <w:r w:rsidRPr="00AE4BE7">
              <w:rPr>
                <w:rFonts w:cs="Times New Roman"/>
              </w:rPr>
              <w:t>Xu et al. (2023)</w:t>
            </w:r>
          </w:p>
        </w:tc>
        <w:tc>
          <w:tcPr>
            <w:tcW w:w="1670" w:type="dxa"/>
          </w:tcPr>
          <w:p w14:paraId="058CC7AB" w14:textId="77777777" w:rsidR="0005086C" w:rsidRPr="00AE4BE7" w:rsidRDefault="00000000" w:rsidP="00AE4BE7">
            <w:pPr>
              <w:jc w:val="both"/>
              <w:rPr>
                <w:rFonts w:cs="Times New Roman"/>
              </w:rPr>
            </w:pPr>
            <w:r w:rsidRPr="00AE4BE7">
              <w:rPr>
                <w:rFonts w:cs="Times New Roman"/>
              </w:rPr>
              <w:t>Credential revocation</w:t>
            </w:r>
          </w:p>
        </w:tc>
        <w:tc>
          <w:tcPr>
            <w:tcW w:w="2443" w:type="dxa"/>
          </w:tcPr>
          <w:p w14:paraId="04D4A1D3" w14:textId="77777777" w:rsidR="0005086C" w:rsidRPr="00AE4BE7" w:rsidRDefault="00000000" w:rsidP="00AE4BE7">
            <w:pPr>
              <w:jc w:val="both"/>
              <w:rPr>
                <w:rFonts w:cs="Times New Roman"/>
              </w:rPr>
            </w:pPr>
            <w:r w:rsidRPr="00AE4BE7">
              <w:rPr>
                <w:rFonts w:cs="Times New Roman"/>
              </w:rPr>
              <w:t>Accumulator + blockchain + ZK</w:t>
            </w:r>
          </w:p>
        </w:tc>
        <w:tc>
          <w:tcPr>
            <w:tcW w:w="2469" w:type="dxa"/>
          </w:tcPr>
          <w:p w14:paraId="6C50BFB1" w14:textId="77777777" w:rsidR="0005086C" w:rsidRPr="00AE4BE7" w:rsidRDefault="00000000" w:rsidP="00AE4BE7">
            <w:pPr>
              <w:jc w:val="both"/>
              <w:rPr>
                <w:rFonts w:cs="Times New Roman"/>
              </w:rPr>
            </w:pPr>
            <w:r w:rsidRPr="00AE4BE7">
              <w:rPr>
                <w:rFonts w:cs="Times New Roman"/>
              </w:rPr>
              <w:t>Overhead and scalability</w:t>
            </w:r>
          </w:p>
        </w:tc>
        <w:tc>
          <w:tcPr>
            <w:tcW w:w="1723" w:type="dxa"/>
          </w:tcPr>
          <w:p w14:paraId="70D6D14C" w14:textId="77777777" w:rsidR="0005086C" w:rsidRPr="00AE4BE7" w:rsidRDefault="00000000" w:rsidP="00AE4BE7">
            <w:pPr>
              <w:jc w:val="both"/>
              <w:rPr>
                <w:rFonts w:cs="Times New Roman"/>
              </w:rPr>
            </w:pPr>
            <w:r w:rsidRPr="00AE4BE7">
              <w:rPr>
                <w:rFonts w:cs="Times New Roman"/>
              </w:rPr>
              <w:t>Quantifies revocation overhead</w:t>
            </w:r>
          </w:p>
        </w:tc>
        <w:tc>
          <w:tcPr>
            <w:tcW w:w="2136" w:type="dxa"/>
          </w:tcPr>
          <w:p w14:paraId="7C28554E" w14:textId="77777777" w:rsidR="0005086C" w:rsidRPr="00AE4BE7" w:rsidRDefault="00000000" w:rsidP="00AE4BE7">
            <w:pPr>
              <w:jc w:val="both"/>
              <w:rPr>
                <w:rFonts w:cs="Times New Roman"/>
              </w:rPr>
            </w:pPr>
            <w:r w:rsidRPr="00AE4BE7">
              <w:rPr>
                <w:rFonts w:cs="Times New Roman"/>
              </w:rPr>
              <w:t>Revocation is not the primary focus</w:t>
            </w:r>
          </w:p>
        </w:tc>
      </w:tr>
      <w:tr w:rsidR="0005086C" w:rsidRPr="00AE4BE7" w14:paraId="4BCF6055" w14:textId="77777777" w:rsidTr="006E2497">
        <w:trPr>
          <w:jc w:val="center"/>
        </w:trPr>
        <w:tc>
          <w:tcPr>
            <w:tcW w:w="1589" w:type="dxa"/>
          </w:tcPr>
          <w:p w14:paraId="48D94192" w14:textId="77777777" w:rsidR="0005086C" w:rsidRPr="00AE4BE7" w:rsidRDefault="00000000" w:rsidP="00AE4BE7">
            <w:pPr>
              <w:jc w:val="both"/>
              <w:rPr>
                <w:rFonts w:cs="Times New Roman"/>
              </w:rPr>
            </w:pPr>
            <w:r w:rsidRPr="00AE4BE7">
              <w:rPr>
                <w:rFonts w:cs="Times New Roman"/>
              </w:rPr>
              <w:t>Mühle et al. (2023)</w:t>
            </w:r>
          </w:p>
        </w:tc>
        <w:tc>
          <w:tcPr>
            <w:tcW w:w="1670" w:type="dxa"/>
          </w:tcPr>
          <w:p w14:paraId="51B56597" w14:textId="77777777" w:rsidR="0005086C" w:rsidRPr="00AE4BE7" w:rsidRDefault="00000000" w:rsidP="00AE4BE7">
            <w:pPr>
              <w:jc w:val="both"/>
              <w:rPr>
                <w:rFonts w:cs="Times New Roman"/>
              </w:rPr>
            </w:pPr>
            <w:r w:rsidRPr="00AE4BE7">
              <w:rPr>
                <w:rFonts w:cs="Times New Roman"/>
              </w:rPr>
              <w:t>Credential binding</w:t>
            </w:r>
          </w:p>
        </w:tc>
        <w:tc>
          <w:tcPr>
            <w:tcW w:w="2443" w:type="dxa"/>
          </w:tcPr>
          <w:p w14:paraId="37072CBF" w14:textId="77777777" w:rsidR="0005086C" w:rsidRPr="00AE4BE7" w:rsidRDefault="00000000" w:rsidP="00AE4BE7">
            <w:pPr>
              <w:jc w:val="both"/>
              <w:rPr>
                <w:rFonts w:cs="Times New Roman"/>
              </w:rPr>
            </w:pPr>
            <w:r w:rsidRPr="00AE4BE7">
              <w:rPr>
                <w:rFonts w:cs="Times New Roman"/>
              </w:rPr>
              <w:t>BBS+ and accumulators</w:t>
            </w:r>
          </w:p>
        </w:tc>
        <w:tc>
          <w:tcPr>
            <w:tcW w:w="2469" w:type="dxa"/>
          </w:tcPr>
          <w:p w14:paraId="294C5B87" w14:textId="77777777" w:rsidR="0005086C" w:rsidRPr="00AE4BE7" w:rsidRDefault="00000000" w:rsidP="00AE4BE7">
            <w:pPr>
              <w:jc w:val="both"/>
              <w:rPr>
                <w:rFonts w:cs="Times New Roman"/>
              </w:rPr>
            </w:pPr>
            <w:r w:rsidRPr="00AE4BE7">
              <w:rPr>
                <w:rFonts w:cs="Times New Roman"/>
              </w:rPr>
              <w:t>Design/security analysis</w:t>
            </w:r>
          </w:p>
        </w:tc>
        <w:tc>
          <w:tcPr>
            <w:tcW w:w="1723" w:type="dxa"/>
          </w:tcPr>
          <w:p w14:paraId="71601019" w14:textId="77777777" w:rsidR="0005086C" w:rsidRPr="00AE4BE7" w:rsidRDefault="00000000" w:rsidP="00AE4BE7">
            <w:pPr>
              <w:jc w:val="both"/>
              <w:rPr>
                <w:rFonts w:cs="Times New Roman"/>
              </w:rPr>
            </w:pPr>
            <w:r w:rsidRPr="00AE4BE7">
              <w:rPr>
                <w:rFonts w:cs="Times New Roman"/>
              </w:rPr>
              <w:t>Addresses binding credentials to users</w:t>
            </w:r>
          </w:p>
        </w:tc>
        <w:tc>
          <w:tcPr>
            <w:tcW w:w="2136" w:type="dxa"/>
          </w:tcPr>
          <w:p w14:paraId="0D5688EB" w14:textId="77777777" w:rsidR="0005086C" w:rsidRPr="00AE4BE7" w:rsidRDefault="00000000" w:rsidP="00AE4BE7">
            <w:pPr>
              <w:jc w:val="both"/>
              <w:rPr>
                <w:rFonts w:cs="Times New Roman"/>
              </w:rPr>
            </w:pPr>
            <w:r w:rsidRPr="00AE4BE7">
              <w:rPr>
                <w:rFonts w:cs="Times New Roman"/>
              </w:rPr>
              <w:t>No Ethereum proving benchmark</w:t>
            </w:r>
          </w:p>
        </w:tc>
      </w:tr>
      <w:tr w:rsidR="0005086C" w:rsidRPr="00AE4BE7" w14:paraId="461A5A2B" w14:textId="77777777" w:rsidTr="006E2497">
        <w:trPr>
          <w:jc w:val="center"/>
        </w:trPr>
        <w:tc>
          <w:tcPr>
            <w:tcW w:w="1589" w:type="dxa"/>
          </w:tcPr>
          <w:p w14:paraId="6DAF8939" w14:textId="77777777" w:rsidR="0005086C" w:rsidRPr="00AE4BE7" w:rsidRDefault="00000000" w:rsidP="00AE4BE7">
            <w:pPr>
              <w:jc w:val="both"/>
              <w:rPr>
                <w:rFonts w:cs="Times New Roman"/>
              </w:rPr>
            </w:pPr>
            <w:r w:rsidRPr="00AE4BE7">
              <w:rPr>
                <w:rFonts w:cs="Times New Roman"/>
              </w:rPr>
              <w:t>Flamini et al. (2024)</w:t>
            </w:r>
          </w:p>
        </w:tc>
        <w:tc>
          <w:tcPr>
            <w:tcW w:w="1670" w:type="dxa"/>
          </w:tcPr>
          <w:p w14:paraId="02304294" w14:textId="77777777" w:rsidR="0005086C" w:rsidRPr="00AE4BE7" w:rsidRDefault="00000000" w:rsidP="00AE4BE7">
            <w:pPr>
              <w:jc w:val="both"/>
              <w:rPr>
                <w:rFonts w:cs="Times New Roman"/>
              </w:rPr>
            </w:pPr>
            <w:r w:rsidRPr="00AE4BE7">
              <w:rPr>
                <w:rFonts w:cs="Times New Roman"/>
              </w:rPr>
              <w:t>Selective disclosure</w:t>
            </w:r>
          </w:p>
        </w:tc>
        <w:tc>
          <w:tcPr>
            <w:tcW w:w="2443" w:type="dxa"/>
          </w:tcPr>
          <w:p w14:paraId="1076C66A" w14:textId="77777777" w:rsidR="0005086C" w:rsidRPr="00AE4BE7" w:rsidRDefault="00000000" w:rsidP="00AE4BE7">
            <w:pPr>
              <w:jc w:val="both"/>
              <w:rPr>
                <w:rFonts w:cs="Times New Roman"/>
              </w:rPr>
            </w:pPr>
            <w:r w:rsidRPr="00AE4BE7">
              <w:rPr>
                <w:rFonts w:cs="Times New Roman"/>
              </w:rPr>
              <w:t>BBS and related mechanisms</w:t>
            </w:r>
          </w:p>
        </w:tc>
        <w:tc>
          <w:tcPr>
            <w:tcW w:w="2469" w:type="dxa"/>
          </w:tcPr>
          <w:p w14:paraId="37A68F27" w14:textId="77777777" w:rsidR="0005086C" w:rsidRPr="00AE4BE7" w:rsidRDefault="00000000" w:rsidP="00AE4BE7">
            <w:pPr>
              <w:jc w:val="both"/>
              <w:rPr>
                <w:rFonts w:cs="Times New Roman"/>
              </w:rPr>
            </w:pPr>
            <w:r w:rsidRPr="00AE4BE7">
              <w:rPr>
                <w:rFonts w:cs="Times New Roman"/>
              </w:rPr>
              <w:t>Size, generation and verification time</w:t>
            </w:r>
          </w:p>
        </w:tc>
        <w:tc>
          <w:tcPr>
            <w:tcW w:w="1723" w:type="dxa"/>
          </w:tcPr>
          <w:p w14:paraId="0BCE8FF5" w14:textId="77777777" w:rsidR="0005086C" w:rsidRPr="00AE4BE7" w:rsidRDefault="00000000" w:rsidP="00AE4BE7">
            <w:pPr>
              <w:jc w:val="both"/>
              <w:rPr>
                <w:rFonts w:cs="Times New Roman"/>
              </w:rPr>
            </w:pPr>
            <w:r w:rsidRPr="00AE4BE7">
              <w:rPr>
                <w:rFonts w:cs="Times New Roman"/>
              </w:rPr>
              <w:t>Provides experimental comparison</w:t>
            </w:r>
          </w:p>
        </w:tc>
        <w:tc>
          <w:tcPr>
            <w:tcW w:w="2136" w:type="dxa"/>
          </w:tcPr>
          <w:p w14:paraId="0E7553BE" w14:textId="77777777" w:rsidR="0005086C" w:rsidRPr="00AE4BE7" w:rsidRDefault="00000000" w:rsidP="00AE4BE7">
            <w:pPr>
              <w:jc w:val="both"/>
              <w:rPr>
                <w:rFonts w:cs="Times New Roman"/>
              </w:rPr>
            </w:pPr>
            <w:r w:rsidRPr="00AE4BE7">
              <w:rPr>
                <w:rFonts w:cs="Times New Roman"/>
              </w:rPr>
              <w:t>No Noir/Ethereum end-to-end test</w:t>
            </w:r>
          </w:p>
        </w:tc>
      </w:tr>
      <w:tr w:rsidR="0005086C" w:rsidRPr="00AE4BE7" w14:paraId="22E463BF" w14:textId="77777777" w:rsidTr="006E2497">
        <w:trPr>
          <w:jc w:val="center"/>
        </w:trPr>
        <w:tc>
          <w:tcPr>
            <w:tcW w:w="1589" w:type="dxa"/>
          </w:tcPr>
          <w:p w14:paraId="7C01FBA9" w14:textId="77777777" w:rsidR="0005086C" w:rsidRPr="00AE4BE7" w:rsidRDefault="00000000" w:rsidP="00AE4BE7">
            <w:pPr>
              <w:jc w:val="both"/>
              <w:rPr>
                <w:rFonts w:cs="Times New Roman"/>
              </w:rPr>
            </w:pPr>
            <w:r w:rsidRPr="00AE4BE7">
              <w:rPr>
                <w:rFonts w:cs="Times New Roman"/>
              </w:rPr>
              <w:t>Garcia-Grau et al. (2024)</w:t>
            </w:r>
          </w:p>
        </w:tc>
        <w:tc>
          <w:tcPr>
            <w:tcW w:w="1670" w:type="dxa"/>
          </w:tcPr>
          <w:p w14:paraId="73206CA4" w14:textId="77777777" w:rsidR="0005086C" w:rsidRPr="00AE4BE7" w:rsidRDefault="00000000" w:rsidP="00AE4BE7">
            <w:pPr>
              <w:jc w:val="both"/>
              <w:rPr>
                <w:rFonts w:cs="Times New Roman"/>
              </w:rPr>
            </w:pPr>
            <w:r w:rsidRPr="00AE4BE7">
              <w:rPr>
                <w:rFonts w:cs="Times New Roman"/>
              </w:rPr>
              <w:t>Anonymous credential usage</w:t>
            </w:r>
          </w:p>
        </w:tc>
        <w:tc>
          <w:tcPr>
            <w:tcW w:w="2443" w:type="dxa"/>
          </w:tcPr>
          <w:p w14:paraId="3DF4BF4C" w14:textId="77777777" w:rsidR="0005086C" w:rsidRPr="00AE4BE7" w:rsidRDefault="00000000" w:rsidP="00AE4BE7">
            <w:pPr>
              <w:jc w:val="both"/>
              <w:rPr>
                <w:rFonts w:cs="Times New Roman"/>
              </w:rPr>
            </w:pPr>
            <w:r w:rsidRPr="00AE4BE7">
              <w:rPr>
                <w:rFonts w:cs="Times New Roman"/>
              </w:rPr>
              <w:t>Privacy credentials + Ethereum</w:t>
            </w:r>
          </w:p>
        </w:tc>
        <w:tc>
          <w:tcPr>
            <w:tcW w:w="2469" w:type="dxa"/>
          </w:tcPr>
          <w:p w14:paraId="715B99DA" w14:textId="77777777" w:rsidR="0005086C" w:rsidRPr="00AE4BE7" w:rsidRDefault="00000000" w:rsidP="00AE4BE7">
            <w:pPr>
              <w:jc w:val="both"/>
              <w:rPr>
                <w:rFonts w:cs="Times New Roman"/>
              </w:rPr>
            </w:pPr>
            <w:r w:rsidRPr="00AE4BE7">
              <w:rPr>
                <w:rFonts w:cs="Times New Roman"/>
              </w:rPr>
              <w:t>Prototype feasibility</w:t>
            </w:r>
          </w:p>
        </w:tc>
        <w:tc>
          <w:tcPr>
            <w:tcW w:w="1723" w:type="dxa"/>
          </w:tcPr>
          <w:p w14:paraId="622A38D4" w14:textId="77777777" w:rsidR="0005086C" w:rsidRPr="00AE4BE7" w:rsidRDefault="00000000" w:rsidP="00AE4BE7">
            <w:pPr>
              <w:jc w:val="both"/>
              <w:rPr>
                <w:rFonts w:cs="Times New Roman"/>
              </w:rPr>
            </w:pPr>
            <w:r w:rsidRPr="00AE4BE7">
              <w:rPr>
                <w:rFonts w:cs="Times New Roman"/>
              </w:rPr>
              <w:t>Shows ZK credential controls on Ethereum</w:t>
            </w:r>
          </w:p>
        </w:tc>
        <w:tc>
          <w:tcPr>
            <w:tcW w:w="2136" w:type="dxa"/>
          </w:tcPr>
          <w:p w14:paraId="08D307F1" w14:textId="77777777" w:rsidR="0005086C" w:rsidRPr="00AE4BE7" w:rsidRDefault="00000000" w:rsidP="00AE4BE7">
            <w:pPr>
              <w:jc w:val="both"/>
              <w:rPr>
                <w:rFonts w:cs="Times New Roman"/>
              </w:rPr>
            </w:pPr>
            <w:r w:rsidRPr="00AE4BE7">
              <w:rPr>
                <w:rFonts w:cs="Times New Roman"/>
              </w:rPr>
              <w:t>Different credential construction/private chain</w:t>
            </w:r>
          </w:p>
        </w:tc>
      </w:tr>
      <w:tr w:rsidR="0005086C" w:rsidRPr="00AE4BE7" w14:paraId="76733026" w14:textId="77777777" w:rsidTr="006E2497">
        <w:trPr>
          <w:jc w:val="center"/>
        </w:trPr>
        <w:tc>
          <w:tcPr>
            <w:tcW w:w="1589" w:type="dxa"/>
          </w:tcPr>
          <w:p w14:paraId="2ED35CE5" w14:textId="77777777" w:rsidR="0005086C" w:rsidRPr="00AE4BE7" w:rsidRDefault="00000000" w:rsidP="00AE4BE7">
            <w:pPr>
              <w:jc w:val="both"/>
              <w:rPr>
                <w:rFonts w:cs="Times New Roman"/>
              </w:rPr>
            </w:pPr>
            <w:r w:rsidRPr="00AE4BE7">
              <w:rPr>
                <w:rFonts w:cs="Times New Roman"/>
              </w:rPr>
              <w:t>Guo et al. (2024)</w:t>
            </w:r>
          </w:p>
        </w:tc>
        <w:tc>
          <w:tcPr>
            <w:tcW w:w="1670" w:type="dxa"/>
          </w:tcPr>
          <w:p w14:paraId="7D9F941B" w14:textId="77777777" w:rsidR="0005086C" w:rsidRPr="00AE4BE7" w:rsidRDefault="00000000" w:rsidP="00AE4BE7">
            <w:pPr>
              <w:jc w:val="both"/>
              <w:rPr>
                <w:rFonts w:cs="Times New Roman"/>
              </w:rPr>
            </w:pPr>
            <w:r w:rsidRPr="00AE4BE7">
              <w:rPr>
                <w:rFonts w:cs="Times New Roman"/>
              </w:rPr>
              <w:t>ZK benchmarking</w:t>
            </w:r>
          </w:p>
        </w:tc>
        <w:tc>
          <w:tcPr>
            <w:tcW w:w="2443" w:type="dxa"/>
          </w:tcPr>
          <w:p w14:paraId="6E01C49F" w14:textId="77777777" w:rsidR="0005086C" w:rsidRPr="00AE4BE7" w:rsidRDefault="00000000" w:rsidP="00AE4BE7">
            <w:pPr>
              <w:jc w:val="both"/>
              <w:rPr>
                <w:rFonts w:cs="Times New Roman"/>
              </w:rPr>
            </w:pPr>
            <w:r w:rsidRPr="00AE4BE7">
              <w:rPr>
                <w:rFonts w:cs="Times New Roman"/>
              </w:rPr>
              <w:t>SNARKs/hash functions/EVM</w:t>
            </w:r>
          </w:p>
        </w:tc>
        <w:tc>
          <w:tcPr>
            <w:tcW w:w="2469" w:type="dxa"/>
          </w:tcPr>
          <w:p w14:paraId="54E0E87E" w14:textId="77777777" w:rsidR="0005086C" w:rsidRPr="00AE4BE7" w:rsidRDefault="00000000" w:rsidP="00AE4BE7">
            <w:pPr>
              <w:jc w:val="both"/>
              <w:rPr>
                <w:rFonts w:cs="Times New Roman"/>
              </w:rPr>
            </w:pPr>
            <w:r w:rsidRPr="00AE4BE7">
              <w:rPr>
                <w:rFonts w:cs="Times New Roman"/>
              </w:rPr>
              <w:t>Runtime, memory, proof and on-chain cost</w:t>
            </w:r>
          </w:p>
        </w:tc>
        <w:tc>
          <w:tcPr>
            <w:tcW w:w="1723" w:type="dxa"/>
          </w:tcPr>
          <w:p w14:paraId="534416CB" w14:textId="77777777" w:rsidR="0005086C" w:rsidRPr="00AE4BE7" w:rsidRDefault="00000000" w:rsidP="00AE4BE7">
            <w:pPr>
              <w:jc w:val="both"/>
              <w:rPr>
                <w:rFonts w:cs="Times New Roman"/>
              </w:rPr>
            </w:pPr>
            <w:r w:rsidRPr="00AE4BE7">
              <w:rPr>
                <w:rFonts w:cs="Times New Roman"/>
              </w:rPr>
              <w:t>Demonstrates controlled benchmarking</w:t>
            </w:r>
          </w:p>
        </w:tc>
        <w:tc>
          <w:tcPr>
            <w:tcW w:w="2136" w:type="dxa"/>
          </w:tcPr>
          <w:p w14:paraId="762B4E99" w14:textId="77777777" w:rsidR="0005086C" w:rsidRPr="00AE4BE7" w:rsidRDefault="00000000" w:rsidP="00AE4BE7">
            <w:pPr>
              <w:jc w:val="both"/>
              <w:rPr>
                <w:rFonts w:cs="Times New Roman"/>
              </w:rPr>
            </w:pPr>
            <w:r w:rsidRPr="00AE4BE7">
              <w:rPr>
                <w:rFonts w:cs="Times New Roman"/>
              </w:rPr>
              <w:t>Not ABC/Noir focused</w:t>
            </w:r>
          </w:p>
        </w:tc>
      </w:tr>
      <w:tr w:rsidR="0005086C" w:rsidRPr="00AE4BE7" w14:paraId="2A3FCD1B" w14:textId="77777777" w:rsidTr="006E2497">
        <w:trPr>
          <w:jc w:val="center"/>
        </w:trPr>
        <w:tc>
          <w:tcPr>
            <w:tcW w:w="1589" w:type="dxa"/>
          </w:tcPr>
          <w:p w14:paraId="3C0B29A6" w14:textId="77777777" w:rsidR="0005086C" w:rsidRPr="00AE4BE7" w:rsidRDefault="00000000" w:rsidP="00AE4BE7">
            <w:pPr>
              <w:jc w:val="both"/>
              <w:rPr>
                <w:rFonts w:cs="Times New Roman"/>
              </w:rPr>
            </w:pPr>
            <w:r w:rsidRPr="00AE4BE7">
              <w:rPr>
                <w:rFonts w:cs="Times New Roman"/>
              </w:rPr>
              <w:t>Hochrainer et al. (2024)</w:t>
            </w:r>
          </w:p>
        </w:tc>
        <w:tc>
          <w:tcPr>
            <w:tcW w:w="1670" w:type="dxa"/>
          </w:tcPr>
          <w:p w14:paraId="1349AB49" w14:textId="77777777" w:rsidR="0005086C" w:rsidRPr="00AE4BE7" w:rsidRDefault="00000000" w:rsidP="00AE4BE7">
            <w:pPr>
              <w:jc w:val="both"/>
              <w:rPr>
                <w:rFonts w:cs="Times New Roman"/>
              </w:rPr>
            </w:pPr>
            <w:r w:rsidRPr="00AE4BE7">
              <w:rPr>
                <w:rFonts w:cs="Times New Roman"/>
              </w:rPr>
              <w:t>ZK pipeline correctness</w:t>
            </w:r>
          </w:p>
        </w:tc>
        <w:tc>
          <w:tcPr>
            <w:tcW w:w="2443" w:type="dxa"/>
          </w:tcPr>
          <w:p w14:paraId="0C3CCB2A" w14:textId="77777777" w:rsidR="0005086C" w:rsidRPr="00AE4BE7" w:rsidRDefault="00000000" w:rsidP="00AE4BE7">
            <w:pPr>
              <w:jc w:val="both"/>
              <w:rPr>
                <w:rFonts w:cs="Times New Roman"/>
              </w:rPr>
            </w:pPr>
            <w:r w:rsidRPr="00AE4BE7">
              <w:rPr>
                <w:rFonts w:cs="Times New Roman"/>
              </w:rPr>
              <w:t>Circom, Noir and others</w:t>
            </w:r>
          </w:p>
        </w:tc>
        <w:tc>
          <w:tcPr>
            <w:tcW w:w="2469" w:type="dxa"/>
          </w:tcPr>
          <w:p w14:paraId="134AD437" w14:textId="77777777" w:rsidR="0005086C" w:rsidRPr="00AE4BE7" w:rsidRDefault="00000000" w:rsidP="00AE4BE7">
            <w:pPr>
              <w:jc w:val="both"/>
              <w:rPr>
                <w:rFonts w:cs="Times New Roman"/>
              </w:rPr>
            </w:pPr>
            <w:r w:rsidRPr="00AE4BE7">
              <w:rPr>
                <w:rFonts w:cs="Times New Roman"/>
              </w:rPr>
              <w:t>Fuzzing</w:t>
            </w:r>
          </w:p>
        </w:tc>
        <w:tc>
          <w:tcPr>
            <w:tcW w:w="1723" w:type="dxa"/>
          </w:tcPr>
          <w:p w14:paraId="38BC002C" w14:textId="77777777" w:rsidR="0005086C" w:rsidRPr="00AE4BE7" w:rsidRDefault="00000000" w:rsidP="00AE4BE7">
            <w:pPr>
              <w:jc w:val="both"/>
              <w:rPr>
                <w:rFonts w:cs="Times New Roman"/>
              </w:rPr>
            </w:pPr>
            <w:r w:rsidRPr="00AE4BE7">
              <w:rPr>
                <w:rFonts w:cs="Times New Roman"/>
              </w:rPr>
              <w:t xml:space="preserve">Shows implementation </w:t>
            </w:r>
            <w:r w:rsidRPr="00AE4BE7">
              <w:rPr>
                <w:rFonts w:cs="Times New Roman"/>
              </w:rPr>
              <w:lastRenderedPageBreak/>
              <w:t>pipelines can contain serious bugs</w:t>
            </w:r>
          </w:p>
        </w:tc>
        <w:tc>
          <w:tcPr>
            <w:tcW w:w="2136" w:type="dxa"/>
          </w:tcPr>
          <w:p w14:paraId="1F5F68AF" w14:textId="77777777" w:rsidR="0005086C" w:rsidRPr="00AE4BE7" w:rsidRDefault="00000000" w:rsidP="00AE4BE7">
            <w:pPr>
              <w:jc w:val="both"/>
              <w:rPr>
                <w:rFonts w:cs="Times New Roman"/>
              </w:rPr>
            </w:pPr>
            <w:r w:rsidRPr="00AE4BE7">
              <w:rPr>
                <w:rFonts w:cs="Times New Roman"/>
              </w:rPr>
              <w:lastRenderedPageBreak/>
              <w:t xml:space="preserve">Security testing rather than </w:t>
            </w:r>
            <w:r w:rsidRPr="00AE4BE7">
              <w:rPr>
                <w:rFonts w:cs="Times New Roman"/>
              </w:rPr>
              <w:lastRenderedPageBreak/>
              <w:t>performance</w:t>
            </w:r>
          </w:p>
        </w:tc>
      </w:tr>
      <w:tr w:rsidR="0005086C" w:rsidRPr="00AE4BE7" w14:paraId="41756D66" w14:textId="77777777" w:rsidTr="006E2497">
        <w:trPr>
          <w:jc w:val="center"/>
        </w:trPr>
        <w:tc>
          <w:tcPr>
            <w:tcW w:w="1589" w:type="dxa"/>
          </w:tcPr>
          <w:p w14:paraId="6CAC3BE1" w14:textId="77777777" w:rsidR="0005086C" w:rsidRPr="00AE4BE7" w:rsidRDefault="00000000" w:rsidP="00AE4BE7">
            <w:pPr>
              <w:jc w:val="both"/>
              <w:rPr>
                <w:rFonts w:cs="Times New Roman"/>
              </w:rPr>
            </w:pPr>
            <w:r w:rsidRPr="00AE4BE7">
              <w:rPr>
                <w:rFonts w:cs="Times New Roman"/>
              </w:rPr>
              <w:lastRenderedPageBreak/>
              <w:t>W3C (2025)</w:t>
            </w:r>
          </w:p>
        </w:tc>
        <w:tc>
          <w:tcPr>
            <w:tcW w:w="1670" w:type="dxa"/>
          </w:tcPr>
          <w:p w14:paraId="268213FC" w14:textId="77777777" w:rsidR="0005086C" w:rsidRPr="00AE4BE7" w:rsidRDefault="00000000" w:rsidP="00AE4BE7">
            <w:pPr>
              <w:jc w:val="both"/>
              <w:rPr>
                <w:rFonts w:cs="Times New Roman"/>
              </w:rPr>
            </w:pPr>
            <w:r w:rsidRPr="00AE4BE7">
              <w:rPr>
                <w:rFonts w:cs="Times New Roman"/>
              </w:rPr>
              <w:t>VC standardisation</w:t>
            </w:r>
          </w:p>
        </w:tc>
        <w:tc>
          <w:tcPr>
            <w:tcW w:w="2443" w:type="dxa"/>
          </w:tcPr>
          <w:p w14:paraId="67457E17" w14:textId="77777777" w:rsidR="0005086C" w:rsidRPr="00AE4BE7" w:rsidRDefault="00000000" w:rsidP="00AE4BE7">
            <w:pPr>
              <w:jc w:val="both"/>
              <w:rPr>
                <w:rFonts w:cs="Times New Roman"/>
              </w:rPr>
            </w:pPr>
            <w:r w:rsidRPr="00AE4BE7">
              <w:rPr>
                <w:rFonts w:cs="Times New Roman"/>
              </w:rPr>
              <w:t>VC Data Model 2.0</w:t>
            </w:r>
          </w:p>
        </w:tc>
        <w:tc>
          <w:tcPr>
            <w:tcW w:w="2469" w:type="dxa"/>
          </w:tcPr>
          <w:p w14:paraId="7003267F" w14:textId="77777777" w:rsidR="0005086C" w:rsidRPr="00AE4BE7" w:rsidRDefault="00000000" w:rsidP="00AE4BE7">
            <w:pPr>
              <w:jc w:val="both"/>
              <w:rPr>
                <w:rFonts w:cs="Times New Roman"/>
              </w:rPr>
            </w:pPr>
            <w:r w:rsidRPr="00AE4BE7">
              <w:rPr>
                <w:rFonts w:cs="Times New Roman"/>
              </w:rPr>
              <w:t>Standards/ecosystem</w:t>
            </w:r>
          </w:p>
        </w:tc>
        <w:tc>
          <w:tcPr>
            <w:tcW w:w="1723" w:type="dxa"/>
          </w:tcPr>
          <w:p w14:paraId="43E8D6CA" w14:textId="77777777" w:rsidR="0005086C" w:rsidRPr="00AE4BE7" w:rsidRDefault="00000000" w:rsidP="00AE4BE7">
            <w:pPr>
              <w:jc w:val="both"/>
              <w:rPr>
                <w:rFonts w:cs="Times New Roman"/>
              </w:rPr>
            </w:pPr>
            <w:r w:rsidRPr="00AE4BE7">
              <w:rPr>
                <w:rFonts w:cs="Times New Roman"/>
              </w:rPr>
              <w:t>Defines issuer-holder-verifier model</w:t>
            </w:r>
          </w:p>
        </w:tc>
        <w:tc>
          <w:tcPr>
            <w:tcW w:w="2136" w:type="dxa"/>
          </w:tcPr>
          <w:p w14:paraId="5684D893" w14:textId="77777777" w:rsidR="0005086C" w:rsidRPr="00AE4BE7" w:rsidRDefault="00000000" w:rsidP="00AE4BE7">
            <w:pPr>
              <w:jc w:val="both"/>
              <w:rPr>
                <w:rFonts w:cs="Times New Roman"/>
              </w:rPr>
            </w:pPr>
            <w:r w:rsidRPr="00AE4BE7">
              <w:rPr>
                <w:rFonts w:cs="Times New Roman"/>
              </w:rPr>
              <w:t>Not an empirical performance study</w:t>
            </w:r>
          </w:p>
        </w:tc>
      </w:tr>
    </w:tbl>
    <w:p w14:paraId="2FEFA4CC" w14:textId="77777777" w:rsidR="00890A6C" w:rsidRDefault="00890A6C" w:rsidP="00AE4BE7">
      <w:pPr>
        <w:jc w:val="both"/>
        <w:rPr>
          <w:rFonts w:cs="Times New Roman"/>
        </w:rPr>
        <w:sectPr w:rsidR="00890A6C" w:rsidSect="00890A6C">
          <w:pgSz w:w="15840" w:h="12240" w:orient="landscape"/>
          <w:pgMar w:top="2160" w:right="1440" w:bottom="1440" w:left="1440" w:header="720" w:footer="720" w:gutter="0"/>
          <w:cols w:space="720"/>
          <w:docGrid w:linePitch="360"/>
        </w:sectPr>
      </w:pPr>
    </w:p>
    <w:p w14:paraId="402223F4" w14:textId="3F1B2812" w:rsidR="00DD7526" w:rsidRDefault="00890A6C" w:rsidP="00AE4BE7">
      <w:pPr>
        <w:jc w:val="both"/>
        <w:rPr>
          <w:rFonts w:cs="Times New Roman"/>
        </w:rPr>
      </w:pPr>
      <w:r w:rsidRPr="00890A6C">
        <w:rPr>
          <w:rFonts w:cs="Times New Roman"/>
        </w:rPr>
        <w:lastRenderedPageBreak/>
        <w:t>The matrix shows that the literature provides strong evidence for the feasibility and privacy value of ZK-based credentials, but the studies use different credential models,</w:t>
      </w:r>
      <w:r>
        <w:rPr>
          <w:rFonts w:cs="Times New Roman"/>
        </w:rPr>
        <w:t xml:space="preserve"> </w:t>
      </w:r>
      <w:r w:rsidRPr="00890A6C">
        <w:rPr>
          <w:rFonts w:cs="Times New Roman"/>
        </w:rPr>
        <w:t>circuits, proving systems, hardware, and blockchain environments. Their results are therefore complementary rather than directly interchangeable.</w:t>
      </w:r>
    </w:p>
    <w:p w14:paraId="0919A925" w14:textId="77777777" w:rsidR="0005086C" w:rsidRPr="00AE4BE7" w:rsidRDefault="00000000" w:rsidP="00AE4BE7">
      <w:pPr>
        <w:pStyle w:val="Heading3"/>
        <w:jc w:val="both"/>
        <w:rPr>
          <w:rFonts w:cs="Times New Roman"/>
        </w:rPr>
      </w:pPr>
      <w:r w:rsidRPr="00AE4BE7">
        <w:rPr>
          <w:rFonts w:cs="Times New Roman"/>
        </w:rPr>
        <w:t>2.9 Identified Research Gap</w:t>
      </w:r>
    </w:p>
    <w:p w14:paraId="387AB05B" w14:textId="77777777" w:rsidR="0005086C" w:rsidRPr="00AE4BE7" w:rsidRDefault="00000000" w:rsidP="00AE4BE7">
      <w:pPr>
        <w:jc w:val="both"/>
        <w:rPr>
          <w:rFonts w:cs="Times New Roman"/>
        </w:rPr>
      </w:pPr>
      <w:r w:rsidRPr="00AE4BE7">
        <w:rPr>
          <w:rFonts w:cs="Times New Roman"/>
        </w:rPr>
        <w:t>The reviewed literature establishes that zero-knowledge techniques can support privacy-preserving credential presentation and that blockchain systems can provide public verification and auditability. However, the evidence remains fragmented across credential design, cryptographic implementation, and performance evaluation. Credential studies often emphasise privacy, functionality, revocation, or access control, while ZK benchmarking studies often use generic circuits, cryptographic primitives, or transaction-oriented applications.</w:t>
      </w:r>
    </w:p>
    <w:p w14:paraId="55CC6A93" w14:textId="77777777" w:rsidR="0005086C" w:rsidRPr="00AE4BE7" w:rsidRDefault="00000000" w:rsidP="00AE4BE7">
      <w:pPr>
        <w:jc w:val="both"/>
        <w:rPr>
          <w:rFonts w:cs="Times New Roman"/>
        </w:rPr>
      </w:pPr>
      <w:r w:rsidRPr="00AE4BE7">
        <w:rPr>
          <w:rFonts w:cs="Times New Roman"/>
        </w:rPr>
        <w:t>A second gap concerns the modern Noir-based proving stack. Technical documentation shows that Noir compiles programs to ACIR and that a proving backend such as Barretenberg processes the resulting circuit. Noir documentation also notes that ACIR operation counts are only approximations of backend proving cost. This creates a need to evaluate the complete implementation stack empirically rather than assuming that high-level program complexity predicts performance directly.</w:t>
      </w:r>
    </w:p>
    <w:p w14:paraId="1E21693D" w14:textId="77777777" w:rsidR="0005086C" w:rsidRPr="00AE4BE7" w:rsidRDefault="00000000" w:rsidP="00AE4BE7">
      <w:pPr>
        <w:jc w:val="both"/>
        <w:rPr>
          <w:rFonts w:cs="Times New Roman"/>
        </w:rPr>
      </w:pPr>
      <w:r w:rsidRPr="00AE4BE7">
        <w:rPr>
          <w:rFonts w:cs="Times New Roman"/>
        </w:rPr>
        <w:t>A third gap concerns end-to-end measurement. Within the sources reviewed for this chapter, there is no directly comparable benchmark centred on an attribute-based credential circuit implemented in Noir that simultaneously relates credential/circuit complexity to proof-generation time, peak memory, proof size, local verification time, transaction calldata, and Ethereum verification gas under a controlled environment. Existing studies provide important partial evidence, but differences in circuits, proving systems, hardware, and blockchain configuration limit direct comparison.</w:t>
      </w:r>
    </w:p>
    <w:p w14:paraId="02CF08DA" w14:textId="77777777" w:rsidR="0005086C" w:rsidRPr="00AE4BE7" w:rsidRDefault="00000000" w:rsidP="00AE4BE7">
      <w:pPr>
        <w:jc w:val="both"/>
        <w:rPr>
          <w:rFonts w:cs="Times New Roman"/>
        </w:rPr>
      </w:pPr>
      <w:r w:rsidRPr="00AE4BE7">
        <w:rPr>
          <w:rFonts w:cs="Times New Roman"/>
        </w:rPr>
        <w:t xml:space="preserve">The proposed study addresses this focused gap by constructing a defined attribute-based credential circuit in Noir, using a specified proving backend and controlled environment, varying selected complexity factors, and measuring both off-chain and Ethereum-side performance. The study does not claim that Noir or Ethereum is universally superior to </w:t>
      </w:r>
      <w:r w:rsidRPr="00AE4BE7">
        <w:rPr>
          <w:rFonts w:cs="Times New Roman"/>
        </w:rPr>
        <w:lastRenderedPageBreak/>
        <w:t>alternative credential technologies. Instead, it seeks to establish experimentally how the selected implementation behaves under controlled conditions and what trade-offs arise between credential complexity, proving resources, proof characteristics, and on-chain verification cost.</w:t>
      </w:r>
    </w:p>
    <w:p w14:paraId="5B9355CE" w14:textId="77777777" w:rsidR="0005086C" w:rsidRPr="00AE4BE7" w:rsidRDefault="00000000" w:rsidP="00AE4BE7">
      <w:pPr>
        <w:pStyle w:val="Heading3"/>
        <w:jc w:val="both"/>
        <w:rPr>
          <w:rFonts w:cs="Times New Roman"/>
        </w:rPr>
      </w:pPr>
      <w:r w:rsidRPr="00AE4BE7">
        <w:rPr>
          <w:rFonts w:cs="Times New Roman"/>
        </w:rPr>
        <w:t>2.10 Conceptual Framework</w:t>
      </w:r>
    </w:p>
    <w:p w14:paraId="3E4FAC09" w14:textId="77777777" w:rsidR="0005086C" w:rsidRPr="00AE4BE7" w:rsidRDefault="00000000" w:rsidP="00AE4BE7">
      <w:pPr>
        <w:jc w:val="both"/>
        <w:rPr>
          <w:rFonts w:cs="Times New Roman"/>
        </w:rPr>
      </w:pPr>
      <w:r w:rsidRPr="00AE4BE7">
        <w:rPr>
          <w:rFonts w:cs="Times New Roman"/>
        </w:rPr>
        <w:t>The conceptual framework is based on the proposition that the complexity of an attribute-based credential circuit influences the resources required to generate and verify its zero-knowledge proof. The framework distinguishes experimental factors, controlled factors, intermediate measures, and performance outcomes.</w:t>
      </w:r>
    </w:p>
    <w:tbl>
      <w:tblPr>
        <w:tblStyle w:val="TableGrid"/>
        <w:tblW w:w="0" w:type="auto"/>
        <w:jc w:val="center"/>
        <w:tblLook w:val="04A0" w:firstRow="1" w:lastRow="0" w:firstColumn="1" w:lastColumn="0" w:noHBand="0" w:noVBand="1"/>
      </w:tblPr>
      <w:tblGrid>
        <w:gridCol w:w="2889"/>
        <w:gridCol w:w="2974"/>
        <w:gridCol w:w="2993"/>
      </w:tblGrid>
      <w:tr w:rsidR="0005086C" w:rsidRPr="00AE4BE7" w14:paraId="16B7AB98" w14:textId="77777777">
        <w:trPr>
          <w:jc w:val="center"/>
        </w:trPr>
        <w:tc>
          <w:tcPr>
            <w:tcW w:w="3120" w:type="dxa"/>
            <w:shd w:val="clear" w:color="auto" w:fill="D9EAF7"/>
          </w:tcPr>
          <w:p w14:paraId="1187AAD7" w14:textId="77777777" w:rsidR="0005086C" w:rsidRPr="00AE4BE7" w:rsidRDefault="00000000" w:rsidP="00AE4BE7">
            <w:pPr>
              <w:jc w:val="both"/>
              <w:rPr>
                <w:rFonts w:cs="Times New Roman"/>
              </w:rPr>
            </w:pPr>
            <w:r w:rsidRPr="00AE4BE7">
              <w:rPr>
                <w:rFonts w:cs="Times New Roman"/>
              </w:rPr>
              <w:t>Category</w:t>
            </w:r>
          </w:p>
        </w:tc>
        <w:tc>
          <w:tcPr>
            <w:tcW w:w="3120" w:type="dxa"/>
            <w:shd w:val="clear" w:color="auto" w:fill="D9EAF7"/>
          </w:tcPr>
          <w:p w14:paraId="1CB1BE38" w14:textId="77777777" w:rsidR="0005086C" w:rsidRPr="00AE4BE7" w:rsidRDefault="00000000" w:rsidP="00AE4BE7">
            <w:pPr>
              <w:jc w:val="both"/>
              <w:rPr>
                <w:rFonts w:cs="Times New Roman"/>
              </w:rPr>
            </w:pPr>
            <w:r w:rsidRPr="00AE4BE7">
              <w:rPr>
                <w:rFonts w:cs="Times New Roman"/>
              </w:rPr>
              <w:t>Variable</w:t>
            </w:r>
          </w:p>
        </w:tc>
        <w:tc>
          <w:tcPr>
            <w:tcW w:w="3120" w:type="dxa"/>
            <w:shd w:val="clear" w:color="auto" w:fill="D9EAF7"/>
          </w:tcPr>
          <w:p w14:paraId="69DB2217" w14:textId="77777777" w:rsidR="0005086C" w:rsidRPr="00AE4BE7" w:rsidRDefault="00000000" w:rsidP="00AE4BE7">
            <w:pPr>
              <w:jc w:val="both"/>
              <w:rPr>
                <w:rFonts w:cs="Times New Roman"/>
              </w:rPr>
            </w:pPr>
            <w:r w:rsidRPr="00AE4BE7">
              <w:rPr>
                <w:rFonts w:cs="Times New Roman"/>
              </w:rPr>
              <w:t>Role in study</w:t>
            </w:r>
          </w:p>
        </w:tc>
      </w:tr>
      <w:tr w:rsidR="0005086C" w:rsidRPr="00AE4BE7" w14:paraId="7C9DAE15" w14:textId="77777777">
        <w:trPr>
          <w:jc w:val="center"/>
        </w:trPr>
        <w:tc>
          <w:tcPr>
            <w:tcW w:w="3120" w:type="dxa"/>
          </w:tcPr>
          <w:p w14:paraId="1F3E9487" w14:textId="77777777" w:rsidR="0005086C" w:rsidRPr="00AE4BE7" w:rsidRDefault="00000000" w:rsidP="00AE4BE7">
            <w:pPr>
              <w:jc w:val="both"/>
              <w:rPr>
                <w:rFonts w:cs="Times New Roman"/>
              </w:rPr>
            </w:pPr>
            <w:r w:rsidRPr="00AE4BE7">
              <w:rPr>
                <w:rFonts w:cs="Times New Roman"/>
              </w:rPr>
              <w:t>Independent factor</w:t>
            </w:r>
          </w:p>
        </w:tc>
        <w:tc>
          <w:tcPr>
            <w:tcW w:w="3120" w:type="dxa"/>
          </w:tcPr>
          <w:p w14:paraId="3ED4BC43" w14:textId="77777777" w:rsidR="0005086C" w:rsidRPr="00AE4BE7" w:rsidRDefault="00000000" w:rsidP="00AE4BE7">
            <w:pPr>
              <w:jc w:val="both"/>
              <w:rPr>
                <w:rFonts w:cs="Times New Roman"/>
              </w:rPr>
            </w:pPr>
            <w:r w:rsidRPr="00AE4BE7">
              <w:rPr>
                <w:rFonts w:cs="Times New Roman"/>
              </w:rPr>
              <w:t>Attribute set size</w:t>
            </w:r>
          </w:p>
        </w:tc>
        <w:tc>
          <w:tcPr>
            <w:tcW w:w="3120" w:type="dxa"/>
          </w:tcPr>
          <w:p w14:paraId="0247192E" w14:textId="77777777" w:rsidR="0005086C" w:rsidRPr="00AE4BE7" w:rsidRDefault="00000000" w:rsidP="00AE4BE7">
            <w:pPr>
              <w:jc w:val="both"/>
              <w:rPr>
                <w:rFonts w:cs="Times New Roman"/>
              </w:rPr>
            </w:pPr>
            <w:r w:rsidRPr="00AE4BE7">
              <w:rPr>
                <w:rFonts w:cs="Times New Roman"/>
              </w:rPr>
              <w:t>Number of credential attributes in each benchmark scenario</w:t>
            </w:r>
          </w:p>
        </w:tc>
      </w:tr>
      <w:tr w:rsidR="0005086C" w:rsidRPr="00AE4BE7" w14:paraId="07FE81A4" w14:textId="77777777">
        <w:trPr>
          <w:jc w:val="center"/>
        </w:trPr>
        <w:tc>
          <w:tcPr>
            <w:tcW w:w="3120" w:type="dxa"/>
          </w:tcPr>
          <w:p w14:paraId="482C5A8F" w14:textId="77777777" w:rsidR="0005086C" w:rsidRPr="00AE4BE7" w:rsidRDefault="00000000" w:rsidP="00AE4BE7">
            <w:pPr>
              <w:jc w:val="both"/>
              <w:rPr>
                <w:rFonts w:cs="Times New Roman"/>
              </w:rPr>
            </w:pPr>
            <w:r w:rsidRPr="00AE4BE7">
              <w:rPr>
                <w:rFonts w:cs="Times New Roman"/>
              </w:rPr>
              <w:t>Independent factor</w:t>
            </w:r>
          </w:p>
        </w:tc>
        <w:tc>
          <w:tcPr>
            <w:tcW w:w="3120" w:type="dxa"/>
          </w:tcPr>
          <w:p w14:paraId="689B0553" w14:textId="77777777" w:rsidR="0005086C" w:rsidRPr="00AE4BE7" w:rsidRDefault="00000000" w:rsidP="00AE4BE7">
            <w:pPr>
              <w:jc w:val="both"/>
              <w:rPr>
                <w:rFonts w:cs="Times New Roman"/>
              </w:rPr>
            </w:pPr>
            <w:r w:rsidRPr="00AE4BE7">
              <w:rPr>
                <w:rFonts w:cs="Times New Roman"/>
              </w:rPr>
              <w:t>Predicate/circuit complexity</w:t>
            </w:r>
          </w:p>
        </w:tc>
        <w:tc>
          <w:tcPr>
            <w:tcW w:w="3120" w:type="dxa"/>
          </w:tcPr>
          <w:p w14:paraId="1E283824" w14:textId="77777777" w:rsidR="0005086C" w:rsidRPr="00AE4BE7" w:rsidRDefault="00000000" w:rsidP="00AE4BE7">
            <w:pPr>
              <w:jc w:val="both"/>
              <w:rPr>
                <w:rFonts w:cs="Times New Roman"/>
              </w:rPr>
            </w:pPr>
            <w:r w:rsidRPr="00AE4BE7">
              <w:rPr>
                <w:rFonts w:cs="Times New Roman"/>
              </w:rPr>
              <w:t>Complexity of logic required to establish the claims</w:t>
            </w:r>
          </w:p>
        </w:tc>
      </w:tr>
      <w:tr w:rsidR="0005086C" w:rsidRPr="00AE4BE7" w14:paraId="165724C3" w14:textId="77777777">
        <w:trPr>
          <w:jc w:val="center"/>
        </w:trPr>
        <w:tc>
          <w:tcPr>
            <w:tcW w:w="3120" w:type="dxa"/>
          </w:tcPr>
          <w:p w14:paraId="49C02BC5" w14:textId="77777777" w:rsidR="0005086C" w:rsidRPr="00AE4BE7" w:rsidRDefault="00000000" w:rsidP="00AE4BE7">
            <w:pPr>
              <w:jc w:val="both"/>
              <w:rPr>
                <w:rFonts w:cs="Times New Roman"/>
              </w:rPr>
            </w:pPr>
            <w:r w:rsidRPr="00AE4BE7">
              <w:rPr>
                <w:rFonts w:cs="Times New Roman"/>
              </w:rPr>
              <w:t>Controlled factor</w:t>
            </w:r>
          </w:p>
        </w:tc>
        <w:tc>
          <w:tcPr>
            <w:tcW w:w="3120" w:type="dxa"/>
          </w:tcPr>
          <w:p w14:paraId="6C5C116F" w14:textId="77777777" w:rsidR="0005086C" w:rsidRPr="00AE4BE7" w:rsidRDefault="00000000" w:rsidP="00AE4BE7">
            <w:pPr>
              <w:jc w:val="both"/>
              <w:rPr>
                <w:rFonts w:cs="Times New Roman"/>
              </w:rPr>
            </w:pPr>
            <w:r w:rsidRPr="00AE4BE7">
              <w:rPr>
                <w:rFonts w:cs="Times New Roman"/>
              </w:rPr>
              <w:t>Noir/backend versions</w:t>
            </w:r>
          </w:p>
        </w:tc>
        <w:tc>
          <w:tcPr>
            <w:tcW w:w="3120" w:type="dxa"/>
          </w:tcPr>
          <w:p w14:paraId="2315CC9B" w14:textId="77777777" w:rsidR="0005086C" w:rsidRPr="00AE4BE7" w:rsidRDefault="00000000" w:rsidP="00AE4BE7">
            <w:pPr>
              <w:jc w:val="both"/>
              <w:rPr>
                <w:rFonts w:cs="Times New Roman"/>
              </w:rPr>
            </w:pPr>
            <w:r w:rsidRPr="00AE4BE7">
              <w:rPr>
                <w:rFonts w:cs="Times New Roman"/>
              </w:rPr>
              <w:t>Held constant for reproducibility</w:t>
            </w:r>
          </w:p>
        </w:tc>
      </w:tr>
      <w:tr w:rsidR="0005086C" w:rsidRPr="00AE4BE7" w14:paraId="2A2207A3" w14:textId="77777777">
        <w:trPr>
          <w:jc w:val="center"/>
        </w:trPr>
        <w:tc>
          <w:tcPr>
            <w:tcW w:w="3120" w:type="dxa"/>
          </w:tcPr>
          <w:p w14:paraId="282A0723" w14:textId="77777777" w:rsidR="0005086C" w:rsidRPr="00AE4BE7" w:rsidRDefault="00000000" w:rsidP="00AE4BE7">
            <w:pPr>
              <w:jc w:val="both"/>
              <w:rPr>
                <w:rFonts w:cs="Times New Roman"/>
              </w:rPr>
            </w:pPr>
            <w:r w:rsidRPr="00AE4BE7">
              <w:rPr>
                <w:rFonts w:cs="Times New Roman"/>
              </w:rPr>
              <w:t>Controlled factor</w:t>
            </w:r>
          </w:p>
        </w:tc>
        <w:tc>
          <w:tcPr>
            <w:tcW w:w="3120" w:type="dxa"/>
          </w:tcPr>
          <w:p w14:paraId="6F608954" w14:textId="77777777" w:rsidR="0005086C" w:rsidRPr="00AE4BE7" w:rsidRDefault="00000000" w:rsidP="00AE4BE7">
            <w:pPr>
              <w:jc w:val="both"/>
              <w:rPr>
                <w:rFonts w:cs="Times New Roman"/>
              </w:rPr>
            </w:pPr>
            <w:r w:rsidRPr="00AE4BE7">
              <w:rPr>
                <w:rFonts w:cs="Times New Roman"/>
              </w:rPr>
              <w:t>Hardware/software environment</w:t>
            </w:r>
          </w:p>
        </w:tc>
        <w:tc>
          <w:tcPr>
            <w:tcW w:w="3120" w:type="dxa"/>
          </w:tcPr>
          <w:p w14:paraId="65813D85" w14:textId="77777777" w:rsidR="0005086C" w:rsidRPr="00AE4BE7" w:rsidRDefault="00000000" w:rsidP="00AE4BE7">
            <w:pPr>
              <w:jc w:val="both"/>
              <w:rPr>
                <w:rFonts w:cs="Times New Roman"/>
              </w:rPr>
            </w:pPr>
            <w:r w:rsidRPr="00AE4BE7">
              <w:rPr>
                <w:rFonts w:cs="Times New Roman"/>
              </w:rPr>
              <w:t>Held constant for comparability</w:t>
            </w:r>
          </w:p>
        </w:tc>
      </w:tr>
      <w:tr w:rsidR="0005086C" w:rsidRPr="00AE4BE7" w14:paraId="6B908AEC" w14:textId="77777777">
        <w:trPr>
          <w:jc w:val="center"/>
        </w:trPr>
        <w:tc>
          <w:tcPr>
            <w:tcW w:w="3120" w:type="dxa"/>
          </w:tcPr>
          <w:p w14:paraId="768BB667" w14:textId="77777777" w:rsidR="0005086C" w:rsidRPr="00AE4BE7" w:rsidRDefault="00000000" w:rsidP="00AE4BE7">
            <w:pPr>
              <w:jc w:val="both"/>
              <w:rPr>
                <w:rFonts w:cs="Times New Roman"/>
              </w:rPr>
            </w:pPr>
            <w:r w:rsidRPr="00AE4BE7">
              <w:rPr>
                <w:rFonts w:cs="Times New Roman"/>
              </w:rPr>
              <w:t>Intermediate measure</w:t>
            </w:r>
          </w:p>
        </w:tc>
        <w:tc>
          <w:tcPr>
            <w:tcW w:w="3120" w:type="dxa"/>
          </w:tcPr>
          <w:p w14:paraId="68E1847A" w14:textId="77777777" w:rsidR="0005086C" w:rsidRPr="00AE4BE7" w:rsidRDefault="00000000" w:rsidP="00AE4BE7">
            <w:pPr>
              <w:jc w:val="both"/>
              <w:rPr>
                <w:rFonts w:cs="Times New Roman"/>
              </w:rPr>
            </w:pPr>
            <w:r w:rsidRPr="00AE4BE7">
              <w:rPr>
                <w:rFonts w:cs="Times New Roman"/>
              </w:rPr>
              <w:t>Circuit size/backend gate footprint</w:t>
            </w:r>
          </w:p>
        </w:tc>
        <w:tc>
          <w:tcPr>
            <w:tcW w:w="3120" w:type="dxa"/>
          </w:tcPr>
          <w:p w14:paraId="2EA42E4A" w14:textId="77777777" w:rsidR="0005086C" w:rsidRPr="00AE4BE7" w:rsidRDefault="00000000" w:rsidP="00AE4BE7">
            <w:pPr>
              <w:jc w:val="both"/>
              <w:rPr>
                <w:rFonts w:cs="Times New Roman"/>
              </w:rPr>
            </w:pPr>
            <w:r w:rsidRPr="00AE4BE7">
              <w:rPr>
                <w:rFonts w:cs="Times New Roman"/>
              </w:rPr>
              <w:t>Indicates computational structure produced by the circuit</w:t>
            </w:r>
          </w:p>
        </w:tc>
      </w:tr>
      <w:tr w:rsidR="0005086C" w:rsidRPr="00AE4BE7" w14:paraId="034F26BB" w14:textId="77777777">
        <w:trPr>
          <w:jc w:val="center"/>
        </w:trPr>
        <w:tc>
          <w:tcPr>
            <w:tcW w:w="3120" w:type="dxa"/>
          </w:tcPr>
          <w:p w14:paraId="232E68DC" w14:textId="77777777" w:rsidR="0005086C" w:rsidRPr="00AE4BE7" w:rsidRDefault="00000000" w:rsidP="00AE4BE7">
            <w:pPr>
              <w:jc w:val="both"/>
              <w:rPr>
                <w:rFonts w:cs="Times New Roman"/>
              </w:rPr>
            </w:pPr>
            <w:r w:rsidRPr="00AE4BE7">
              <w:rPr>
                <w:rFonts w:cs="Times New Roman"/>
              </w:rPr>
              <w:t>Dependent outcome</w:t>
            </w:r>
          </w:p>
        </w:tc>
        <w:tc>
          <w:tcPr>
            <w:tcW w:w="3120" w:type="dxa"/>
          </w:tcPr>
          <w:p w14:paraId="467993C4" w14:textId="77777777" w:rsidR="0005086C" w:rsidRPr="00AE4BE7" w:rsidRDefault="00000000" w:rsidP="00AE4BE7">
            <w:pPr>
              <w:jc w:val="both"/>
              <w:rPr>
                <w:rFonts w:cs="Times New Roman"/>
              </w:rPr>
            </w:pPr>
            <w:r w:rsidRPr="00AE4BE7">
              <w:rPr>
                <w:rFonts w:cs="Times New Roman"/>
              </w:rPr>
              <w:t>Proof-generation time</w:t>
            </w:r>
          </w:p>
        </w:tc>
        <w:tc>
          <w:tcPr>
            <w:tcW w:w="3120" w:type="dxa"/>
          </w:tcPr>
          <w:p w14:paraId="4126A9DC" w14:textId="77777777" w:rsidR="0005086C" w:rsidRPr="00AE4BE7" w:rsidRDefault="00000000" w:rsidP="00AE4BE7">
            <w:pPr>
              <w:jc w:val="both"/>
              <w:rPr>
                <w:rFonts w:cs="Times New Roman"/>
              </w:rPr>
            </w:pPr>
            <w:r w:rsidRPr="00AE4BE7">
              <w:rPr>
                <w:rFonts w:cs="Times New Roman"/>
              </w:rPr>
              <w:t>Measures off-chain proving cost</w:t>
            </w:r>
          </w:p>
        </w:tc>
      </w:tr>
      <w:tr w:rsidR="0005086C" w:rsidRPr="00AE4BE7" w14:paraId="2DE6E83B" w14:textId="77777777">
        <w:trPr>
          <w:jc w:val="center"/>
        </w:trPr>
        <w:tc>
          <w:tcPr>
            <w:tcW w:w="3120" w:type="dxa"/>
          </w:tcPr>
          <w:p w14:paraId="0E8D8431" w14:textId="77777777" w:rsidR="0005086C" w:rsidRPr="00AE4BE7" w:rsidRDefault="00000000" w:rsidP="00AE4BE7">
            <w:pPr>
              <w:jc w:val="both"/>
              <w:rPr>
                <w:rFonts w:cs="Times New Roman"/>
              </w:rPr>
            </w:pPr>
            <w:r w:rsidRPr="00AE4BE7">
              <w:rPr>
                <w:rFonts w:cs="Times New Roman"/>
              </w:rPr>
              <w:t>Dependent outcome</w:t>
            </w:r>
          </w:p>
        </w:tc>
        <w:tc>
          <w:tcPr>
            <w:tcW w:w="3120" w:type="dxa"/>
          </w:tcPr>
          <w:p w14:paraId="6614FE61" w14:textId="77777777" w:rsidR="0005086C" w:rsidRPr="00AE4BE7" w:rsidRDefault="00000000" w:rsidP="00AE4BE7">
            <w:pPr>
              <w:jc w:val="both"/>
              <w:rPr>
                <w:rFonts w:cs="Times New Roman"/>
              </w:rPr>
            </w:pPr>
            <w:r w:rsidRPr="00AE4BE7">
              <w:rPr>
                <w:rFonts w:cs="Times New Roman"/>
              </w:rPr>
              <w:t>Peak memory</w:t>
            </w:r>
          </w:p>
        </w:tc>
        <w:tc>
          <w:tcPr>
            <w:tcW w:w="3120" w:type="dxa"/>
          </w:tcPr>
          <w:p w14:paraId="4E6FB105" w14:textId="77777777" w:rsidR="0005086C" w:rsidRPr="00AE4BE7" w:rsidRDefault="00000000" w:rsidP="00AE4BE7">
            <w:pPr>
              <w:jc w:val="both"/>
              <w:rPr>
                <w:rFonts w:cs="Times New Roman"/>
              </w:rPr>
            </w:pPr>
            <w:r w:rsidRPr="00AE4BE7">
              <w:rPr>
                <w:rFonts w:cs="Times New Roman"/>
              </w:rPr>
              <w:t>Measures resource requirements during proving</w:t>
            </w:r>
          </w:p>
        </w:tc>
      </w:tr>
      <w:tr w:rsidR="0005086C" w:rsidRPr="00AE4BE7" w14:paraId="74D5E09A" w14:textId="77777777">
        <w:trPr>
          <w:jc w:val="center"/>
        </w:trPr>
        <w:tc>
          <w:tcPr>
            <w:tcW w:w="3120" w:type="dxa"/>
          </w:tcPr>
          <w:p w14:paraId="0E67E9FE" w14:textId="77777777" w:rsidR="0005086C" w:rsidRPr="00AE4BE7" w:rsidRDefault="00000000" w:rsidP="00AE4BE7">
            <w:pPr>
              <w:jc w:val="both"/>
              <w:rPr>
                <w:rFonts w:cs="Times New Roman"/>
              </w:rPr>
            </w:pPr>
            <w:r w:rsidRPr="00AE4BE7">
              <w:rPr>
                <w:rFonts w:cs="Times New Roman"/>
              </w:rPr>
              <w:t>Dependent outcome</w:t>
            </w:r>
          </w:p>
        </w:tc>
        <w:tc>
          <w:tcPr>
            <w:tcW w:w="3120" w:type="dxa"/>
          </w:tcPr>
          <w:p w14:paraId="43885E7C" w14:textId="77777777" w:rsidR="0005086C" w:rsidRPr="00AE4BE7" w:rsidRDefault="00000000" w:rsidP="00AE4BE7">
            <w:pPr>
              <w:jc w:val="both"/>
              <w:rPr>
                <w:rFonts w:cs="Times New Roman"/>
              </w:rPr>
            </w:pPr>
            <w:r w:rsidRPr="00AE4BE7">
              <w:rPr>
                <w:rFonts w:cs="Times New Roman"/>
              </w:rPr>
              <w:t>Proof size</w:t>
            </w:r>
          </w:p>
        </w:tc>
        <w:tc>
          <w:tcPr>
            <w:tcW w:w="3120" w:type="dxa"/>
          </w:tcPr>
          <w:p w14:paraId="619D9123" w14:textId="77777777" w:rsidR="0005086C" w:rsidRPr="00AE4BE7" w:rsidRDefault="00000000" w:rsidP="00AE4BE7">
            <w:pPr>
              <w:jc w:val="both"/>
              <w:rPr>
                <w:rFonts w:cs="Times New Roman"/>
              </w:rPr>
            </w:pPr>
            <w:r w:rsidRPr="00AE4BE7">
              <w:rPr>
                <w:rFonts w:cs="Times New Roman"/>
              </w:rPr>
              <w:t>Measures proof transmission/storage overhead</w:t>
            </w:r>
          </w:p>
        </w:tc>
      </w:tr>
      <w:tr w:rsidR="0005086C" w:rsidRPr="00AE4BE7" w14:paraId="152CD7BB" w14:textId="77777777">
        <w:trPr>
          <w:jc w:val="center"/>
        </w:trPr>
        <w:tc>
          <w:tcPr>
            <w:tcW w:w="3120" w:type="dxa"/>
          </w:tcPr>
          <w:p w14:paraId="4C165B92" w14:textId="77777777" w:rsidR="0005086C" w:rsidRPr="00AE4BE7" w:rsidRDefault="00000000" w:rsidP="00AE4BE7">
            <w:pPr>
              <w:jc w:val="both"/>
              <w:rPr>
                <w:rFonts w:cs="Times New Roman"/>
              </w:rPr>
            </w:pPr>
            <w:r w:rsidRPr="00AE4BE7">
              <w:rPr>
                <w:rFonts w:cs="Times New Roman"/>
              </w:rPr>
              <w:lastRenderedPageBreak/>
              <w:t>Dependent outcome</w:t>
            </w:r>
          </w:p>
        </w:tc>
        <w:tc>
          <w:tcPr>
            <w:tcW w:w="3120" w:type="dxa"/>
          </w:tcPr>
          <w:p w14:paraId="10C3D1F9" w14:textId="77777777" w:rsidR="0005086C" w:rsidRPr="00AE4BE7" w:rsidRDefault="00000000" w:rsidP="00AE4BE7">
            <w:pPr>
              <w:jc w:val="both"/>
              <w:rPr>
                <w:rFonts w:cs="Times New Roman"/>
              </w:rPr>
            </w:pPr>
            <w:r w:rsidRPr="00AE4BE7">
              <w:rPr>
                <w:rFonts w:cs="Times New Roman"/>
              </w:rPr>
              <w:t>Local verification time</w:t>
            </w:r>
          </w:p>
        </w:tc>
        <w:tc>
          <w:tcPr>
            <w:tcW w:w="3120" w:type="dxa"/>
          </w:tcPr>
          <w:p w14:paraId="435B0071" w14:textId="77777777" w:rsidR="0005086C" w:rsidRPr="00AE4BE7" w:rsidRDefault="00000000" w:rsidP="00AE4BE7">
            <w:pPr>
              <w:jc w:val="both"/>
              <w:rPr>
                <w:rFonts w:cs="Times New Roman"/>
              </w:rPr>
            </w:pPr>
            <w:r w:rsidRPr="00AE4BE7">
              <w:rPr>
                <w:rFonts w:cs="Times New Roman"/>
              </w:rPr>
              <w:t>Measures off-chain verification performance</w:t>
            </w:r>
          </w:p>
        </w:tc>
      </w:tr>
      <w:tr w:rsidR="0005086C" w:rsidRPr="00AE4BE7" w14:paraId="7DA17FC4" w14:textId="77777777">
        <w:trPr>
          <w:jc w:val="center"/>
        </w:trPr>
        <w:tc>
          <w:tcPr>
            <w:tcW w:w="3120" w:type="dxa"/>
          </w:tcPr>
          <w:p w14:paraId="745CCAE4" w14:textId="77777777" w:rsidR="0005086C" w:rsidRPr="00AE4BE7" w:rsidRDefault="00000000" w:rsidP="00AE4BE7">
            <w:pPr>
              <w:jc w:val="both"/>
              <w:rPr>
                <w:rFonts w:cs="Times New Roman"/>
              </w:rPr>
            </w:pPr>
            <w:r w:rsidRPr="00AE4BE7">
              <w:rPr>
                <w:rFonts w:cs="Times New Roman"/>
              </w:rPr>
              <w:t>Dependent outcome</w:t>
            </w:r>
          </w:p>
        </w:tc>
        <w:tc>
          <w:tcPr>
            <w:tcW w:w="3120" w:type="dxa"/>
          </w:tcPr>
          <w:p w14:paraId="26E0823E" w14:textId="77777777" w:rsidR="0005086C" w:rsidRPr="00AE4BE7" w:rsidRDefault="00000000" w:rsidP="00AE4BE7">
            <w:pPr>
              <w:jc w:val="both"/>
              <w:rPr>
                <w:rFonts w:cs="Times New Roman"/>
              </w:rPr>
            </w:pPr>
            <w:r w:rsidRPr="00AE4BE7">
              <w:rPr>
                <w:rFonts w:cs="Times New Roman"/>
              </w:rPr>
              <w:t>Ethereum gas consumption</w:t>
            </w:r>
          </w:p>
        </w:tc>
        <w:tc>
          <w:tcPr>
            <w:tcW w:w="3120" w:type="dxa"/>
          </w:tcPr>
          <w:p w14:paraId="0DF15048" w14:textId="77777777" w:rsidR="0005086C" w:rsidRPr="00AE4BE7" w:rsidRDefault="00000000" w:rsidP="00AE4BE7">
            <w:pPr>
              <w:jc w:val="both"/>
              <w:rPr>
                <w:rFonts w:cs="Times New Roman"/>
              </w:rPr>
            </w:pPr>
            <w:r w:rsidRPr="00AE4BE7">
              <w:rPr>
                <w:rFonts w:cs="Times New Roman"/>
              </w:rPr>
              <w:t>Measures on-chain execution cost</w:t>
            </w:r>
          </w:p>
        </w:tc>
      </w:tr>
      <w:tr w:rsidR="0005086C" w:rsidRPr="00AE4BE7" w14:paraId="0A7FE496" w14:textId="77777777">
        <w:trPr>
          <w:jc w:val="center"/>
        </w:trPr>
        <w:tc>
          <w:tcPr>
            <w:tcW w:w="3120" w:type="dxa"/>
          </w:tcPr>
          <w:p w14:paraId="37AF8973" w14:textId="77777777" w:rsidR="0005086C" w:rsidRPr="00AE4BE7" w:rsidRDefault="00000000" w:rsidP="00AE4BE7">
            <w:pPr>
              <w:jc w:val="both"/>
              <w:rPr>
                <w:rFonts w:cs="Times New Roman"/>
              </w:rPr>
            </w:pPr>
            <w:r w:rsidRPr="00AE4BE7">
              <w:rPr>
                <w:rFonts w:cs="Times New Roman"/>
              </w:rPr>
              <w:t>Dependent outcome</w:t>
            </w:r>
          </w:p>
        </w:tc>
        <w:tc>
          <w:tcPr>
            <w:tcW w:w="3120" w:type="dxa"/>
          </w:tcPr>
          <w:p w14:paraId="6438D55F" w14:textId="77777777" w:rsidR="0005086C" w:rsidRPr="00AE4BE7" w:rsidRDefault="00000000" w:rsidP="00AE4BE7">
            <w:pPr>
              <w:jc w:val="both"/>
              <w:rPr>
                <w:rFonts w:cs="Times New Roman"/>
              </w:rPr>
            </w:pPr>
            <w:r w:rsidRPr="00AE4BE7">
              <w:rPr>
                <w:rFonts w:cs="Times New Roman"/>
              </w:rPr>
              <w:t>Transaction calldata size</w:t>
            </w:r>
          </w:p>
        </w:tc>
        <w:tc>
          <w:tcPr>
            <w:tcW w:w="3120" w:type="dxa"/>
          </w:tcPr>
          <w:p w14:paraId="735E7A1F" w14:textId="77777777" w:rsidR="0005086C" w:rsidRPr="00AE4BE7" w:rsidRDefault="00000000" w:rsidP="00AE4BE7">
            <w:pPr>
              <w:jc w:val="both"/>
              <w:rPr>
                <w:rFonts w:cs="Times New Roman"/>
              </w:rPr>
            </w:pPr>
            <w:r w:rsidRPr="00AE4BE7">
              <w:rPr>
                <w:rFonts w:cs="Times New Roman"/>
              </w:rPr>
              <w:t>Measures data submitted for verification</w:t>
            </w:r>
          </w:p>
        </w:tc>
      </w:tr>
    </w:tbl>
    <w:p w14:paraId="04D88520" w14:textId="77777777" w:rsidR="00060683" w:rsidRDefault="00060683" w:rsidP="00AE4BE7">
      <w:pPr>
        <w:jc w:val="both"/>
        <w:rPr>
          <w:rFonts w:cs="Times New Roman"/>
        </w:rPr>
      </w:pPr>
    </w:p>
    <w:p w14:paraId="67710291" w14:textId="792112BB" w:rsidR="0005086C" w:rsidRPr="00AE4BE7" w:rsidRDefault="00000000" w:rsidP="00AE4BE7">
      <w:pPr>
        <w:jc w:val="both"/>
        <w:rPr>
          <w:rFonts w:cs="Times New Roman"/>
        </w:rPr>
      </w:pPr>
      <w:r w:rsidRPr="00AE4BE7">
        <w:rPr>
          <w:rFonts w:cs="Times New Roman"/>
        </w:rPr>
        <w:t>The framework assumes that increasing attribute or predicate complexity may increase circuit size, witness-generation requirements, proving time, and memory consumption. It does not assume that the same increase will produce a proportional change in Ethereum gas consumption. On-chain cost may instead be influenced by the proof system, verifier contract, public inputs, and calldata. This distinction allows the study to test whether off-chain and on-chain efficiency scale in the same way.</w:t>
      </w:r>
    </w:p>
    <w:p w14:paraId="757C57BA" w14:textId="77777777" w:rsidR="0005086C" w:rsidRPr="00AE4BE7" w:rsidRDefault="00000000" w:rsidP="00AE4BE7">
      <w:pPr>
        <w:pStyle w:val="Heading3"/>
        <w:jc w:val="both"/>
        <w:rPr>
          <w:rFonts w:cs="Times New Roman"/>
        </w:rPr>
      </w:pPr>
      <w:r w:rsidRPr="00AE4BE7">
        <w:rPr>
          <w:rFonts w:cs="Times New Roman"/>
        </w:rPr>
        <w:t>2.11 Implications for the Proposed Study</w:t>
      </w:r>
    </w:p>
    <w:p w14:paraId="3E3E7FB8" w14:textId="77777777" w:rsidR="0005086C" w:rsidRPr="00AE4BE7" w:rsidRDefault="00000000" w:rsidP="00AE4BE7">
      <w:pPr>
        <w:jc w:val="both"/>
        <w:rPr>
          <w:rFonts w:cs="Times New Roman"/>
        </w:rPr>
      </w:pPr>
      <w:r w:rsidRPr="00AE4BE7">
        <w:rPr>
          <w:rFonts w:cs="Times New Roman"/>
        </w:rPr>
        <w:t>The literature leads to four methodological implications. First, the experiment should use a clearly defined credential scenario so that performance results are tied to a reproducible circuit. Second, proving performance should be measured separately from verification performance. Third, repeated measurements should be reported rather than relying on a single execution. Fourth, software, hardware, circuit, backend, and Ethereum configuration details should be documented so that the results can be interpreted and reproduced as far as possible.</w:t>
      </w:r>
    </w:p>
    <w:p w14:paraId="7EB68723" w14:textId="77777777" w:rsidR="0005086C" w:rsidRPr="00AE4BE7" w:rsidRDefault="00000000" w:rsidP="00AE4BE7">
      <w:pPr>
        <w:jc w:val="both"/>
        <w:rPr>
          <w:rFonts w:cs="Times New Roman"/>
        </w:rPr>
      </w:pPr>
      <w:r w:rsidRPr="00AE4BE7">
        <w:rPr>
          <w:rFonts w:cs="Times New Roman"/>
        </w:rPr>
        <w:t>These implications will be operationalised in Chapter Three through the benchmark scenarios, experimental controls, measurement procedures, trial structure, data-analysis approach, and Ethereum execution environment. Because the research has not yet been conducted, this chapter deliberately makes no claim about the results of the proposed experiment.</w:t>
      </w:r>
    </w:p>
    <w:p w14:paraId="3B6B4CFD" w14:textId="1FCBDC07" w:rsidR="0005086C" w:rsidRPr="00AE4BE7" w:rsidRDefault="00000000" w:rsidP="00AE4BE7">
      <w:pPr>
        <w:pStyle w:val="Heading3"/>
        <w:jc w:val="both"/>
        <w:rPr>
          <w:rFonts w:cs="Times New Roman"/>
        </w:rPr>
      </w:pPr>
      <w:r w:rsidRPr="00AE4BE7">
        <w:rPr>
          <w:rFonts w:cs="Times New Roman"/>
        </w:rPr>
        <w:t xml:space="preserve">2.12 </w:t>
      </w:r>
      <w:r w:rsidR="00FB1D68" w:rsidRPr="00AE4BE7">
        <w:rPr>
          <w:rFonts w:cs="Times New Roman"/>
        </w:rPr>
        <w:t>Summary of Literature Review</w:t>
      </w:r>
    </w:p>
    <w:p w14:paraId="1E7568BE" w14:textId="77777777" w:rsidR="0005086C" w:rsidRPr="00AE4BE7" w:rsidRDefault="00000000" w:rsidP="00AE4BE7">
      <w:pPr>
        <w:jc w:val="both"/>
        <w:rPr>
          <w:rFonts w:cs="Times New Roman"/>
        </w:rPr>
      </w:pPr>
      <w:r w:rsidRPr="00AE4BE7">
        <w:rPr>
          <w:rFonts w:cs="Times New Roman"/>
        </w:rPr>
        <w:t>This chapter reviewed the theoretical, technological, and empirical foundations of privacy-preserving attribute-based credential verification. It established that zero-</w:t>
      </w:r>
      <w:r w:rsidRPr="00AE4BE7">
        <w:rPr>
          <w:rFonts w:cs="Times New Roman"/>
        </w:rPr>
        <w:lastRenderedPageBreak/>
        <w:t>knowledge proofs can allow holders to prove credential-related claims without revealing underlying information, while ZK-SNARKs provide a mechanism for non-interactive and succinct proof verification. It also examined BBS-based selective disclosure, Merkle-based constructions, and general-purpose ZK-SNARK approaches as related privacy-preserving mechanisms.</w:t>
      </w:r>
    </w:p>
    <w:p w14:paraId="19400AE8" w14:textId="77777777" w:rsidR="0005086C" w:rsidRPr="00AE4BE7" w:rsidRDefault="00000000" w:rsidP="00AE4BE7">
      <w:pPr>
        <w:jc w:val="both"/>
        <w:rPr>
          <w:rFonts w:cs="Times New Roman"/>
        </w:rPr>
      </w:pPr>
      <w:r w:rsidRPr="00AE4BE7">
        <w:rPr>
          <w:rFonts w:cs="Times New Roman"/>
        </w:rPr>
        <w:t>The chapter further examined Noir, ACIR, Barretenberg, and Ethereum as the components relevant to the proposed experiment. Existing studies demonstrate the feasibility of privacy-preserving credentials and blockchain-based ZK verification, but their results are based on different credential models, circuits, proving systems, hardware environments, and blockchain configurations. Performance values therefore cannot be transferred directly from one implementation to another.</w:t>
      </w:r>
    </w:p>
    <w:p w14:paraId="48EF1D81" w14:textId="7662EA4E" w:rsidR="0005086C" w:rsidRPr="00AE4BE7" w:rsidRDefault="00000000" w:rsidP="00AE4BE7">
      <w:pPr>
        <w:jc w:val="both"/>
        <w:rPr>
          <w:rFonts w:cs="Times New Roman"/>
        </w:rPr>
      </w:pPr>
      <w:r w:rsidRPr="00AE4BE7">
        <w:rPr>
          <w:rFonts w:cs="Times New Roman"/>
        </w:rPr>
        <w:t>The review identified a focused empirical gap</w:t>
      </w:r>
      <w:r w:rsidR="008F2515">
        <w:rPr>
          <w:rFonts w:cs="Times New Roman"/>
        </w:rPr>
        <w:t>;</w:t>
      </w:r>
      <w:r w:rsidRPr="00AE4BE7">
        <w:rPr>
          <w:rFonts w:cs="Times New Roman"/>
        </w:rPr>
        <w:t xml:space="preserve"> the need for a controlled, end-to-end evaluation of a Noir-based attribute-credential circuit that considers both off-chain proving resources and on-chain Ethereum verification costs. Chapter Three will translate this gap into the research methodology, benchmark design, experimental environment, measurement framework, and analysis procedure.</w:t>
      </w:r>
    </w:p>
    <w:sectPr w:rsidR="0005086C" w:rsidRPr="00AE4BE7" w:rsidSect="00814912">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C1681D"/>
    <w:multiLevelType w:val="hybridMultilevel"/>
    <w:tmpl w:val="BD420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3F06F6"/>
    <w:multiLevelType w:val="hybridMultilevel"/>
    <w:tmpl w:val="8EF26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9D7E73"/>
    <w:multiLevelType w:val="hybridMultilevel"/>
    <w:tmpl w:val="B4B03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4559128">
    <w:abstractNumId w:val="8"/>
  </w:num>
  <w:num w:numId="2" w16cid:durableId="1417289072">
    <w:abstractNumId w:val="6"/>
  </w:num>
  <w:num w:numId="3" w16cid:durableId="1741977041">
    <w:abstractNumId w:val="5"/>
  </w:num>
  <w:num w:numId="4" w16cid:durableId="1719359878">
    <w:abstractNumId w:val="4"/>
  </w:num>
  <w:num w:numId="5" w16cid:durableId="481699167">
    <w:abstractNumId w:val="7"/>
  </w:num>
  <w:num w:numId="6" w16cid:durableId="1143229841">
    <w:abstractNumId w:val="3"/>
  </w:num>
  <w:num w:numId="7" w16cid:durableId="440226948">
    <w:abstractNumId w:val="2"/>
  </w:num>
  <w:num w:numId="8" w16cid:durableId="1753576318">
    <w:abstractNumId w:val="1"/>
  </w:num>
  <w:num w:numId="9" w16cid:durableId="313950002">
    <w:abstractNumId w:val="0"/>
  </w:num>
  <w:num w:numId="10" w16cid:durableId="944923841">
    <w:abstractNumId w:val="11"/>
  </w:num>
  <w:num w:numId="11" w16cid:durableId="687172929">
    <w:abstractNumId w:val="10"/>
  </w:num>
  <w:num w:numId="12" w16cid:durableId="12124937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CF3"/>
    <w:rsid w:val="00034616"/>
    <w:rsid w:val="0005086C"/>
    <w:rsid w:val="00052A6E"/>
    <w:rsid w:val="0006063C"/>
    <w:rsid w:val="00060683"/>
    <w:rsid w:val="00080904"/>
    <w:rsid w:val="001036CC"/>
    <w:rsid w:val="00110CF7"/>
    <w:rsid w:val="00124B38"/>
    <w:rsid w:val="00136E2C"/>
    <w:rsid w:val="0015074B"/>
    <w:rsid w:val="001B31FC"/>
    <w:rsid w:val="001F0400"/>
    <w:rsid w:val="00216C53"/>
    <w:rsid w:val="00240FBB"/>
    <w:rsid w:val="0029639D"/>
    <w:rsid w:val="002D407D"/>
    <w:rsid w:val="00316D85"/>
    <w:rsid w:val="00326F90"/>
    <w:rsid w:val="00366633"/>
    <w:rsid w:val="003D3816"/>
    <w:rsid w:val="003D4759"/>
    <w:rsid w:val="003D7C2B"/>
    <w:rsid w:val="00494CBD"/>
    <w:rsid w:val="00512F08"/>
    <w:rsid w:val="00523613"/>
    <w:rsid w:val="00555810"/>
    <w:rsid w:val="005621FC"/>
    <w:rsid w:val="005E23DA"/>
    <w:rsid w:val="006249B2"/>
    <w:rsid w:val="006B5C88"/>
    <w:rsid w:val="006E2497"/>
    <w:rsid w:val="00754258"/>
    <w:rsid w:val="00814912"/>
    <w:rsid w:val="00864578"/>
    <w:rsid w:val="00890A6C"/>
    <w:rsid w:val="008A5BAD"/>
    <w:rsid w:val="008F2515"/>
    <w:rsid w:val="009249B0"/>
    <w:rsid w:val="00926F29"/>
    <w:rsid w:val="00930F26"/>
    <w:rsid w:val="00945B21"/>
    <w:rsid w:val="00945CD2"/>
    <w:rsid w:val="00973A5B"/>
    <w:rsid w:val="00997FC2"/>
    <w:rsid w:val="00A820F4"/>
    <w:rsid w:val="00A97F72"/>
    <w:rsid w:val="00AA1D8D"/>
    <w:rsid w:val="00AC7A6E"/>
    <w:rsid w:val="00AD32C6"/>
    <w:rsid w:val="00AE4BE7"/>
    <w:rsid w:val="00B374CB"/>
    <w:rsid w:val="00B47730"/>
    <w:rsid w:val="00BF0686"/>
    <w:rsid w:val="00C90016"/>
    <w:rsid w:val="00CA484A"/>
    <w:rsid w:val="00CB0190"/>
    <w:rsid w:val="00CB0664"/>
    <w:rsid w:val="00D703F1"/>
    <w:rsid w:val="00D87340"/>
    <w:rsid w:val="00D875F5"/>
    <w:rsid w:val="00DC671E"/>
    <w:rsid w:val="00DD7526"/>
    <w:rsid w:val="00E44471"/>
    <w:rsid w:val="00EC1D31"/>
    <w:rsid w:val="00F73689"/>
    <w:rsid w:val="00F95B8D"/>
    <w:rsid w:val="00F96DA1"/>
    <w:rsid w:val="00FB1D68"/>
    <w:rsid w:val="00FB2A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3C66E"/>
  <w14:defaultImageDpi w14:val="300"/>
  <w15:docId w15:val="{01CE66A0-4CAB-4E50-A150-8FA29800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96DA1"/>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F96DA1"/>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96DA1"/>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96DA1"/>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F96DA1"/>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F96DA1"/>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19</Pages>
  <Words>4843</Words>
  <Characters>27606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DBANK</cp:lastModifiedBy>
  <cp:revision>58</cp:revision>
  <dcterms:created xsi:type="dcterms:W3CDTF">2013-12-23T23:15:00Z</dcterms:created>
  <dcterms:modified xsi:type="dcterms:W3CDTF">2026-08-25T13:25:00Z</dcterms:modified>
  <cp:category/>
</cp:coreProperties>
</file>