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460D4" w14:textId="77777777" w:rsidR="009840E5" w:rsidRPr="004F2150" w:rsidRDefault="009840E5" w:rsidP="004F2150">
      <w:pPr>
        <w:pStyle w:val="Heading1"/>
        <w:rPr>
          <w:rFonts w:ascii="Times New Roman" w:hAnsi="Times New Roman" w:cs="Times New Roman"/>
          <w:color w:val="auto"/>
        </w:rPr>
      </w:pPr>
      <w:r w:rsidRPr="004F2150">
        <w:rPr>
          <w:rFonts w:ascii="Times New Roman" w:hAnsi="Times New Roman" w:cs="Times New Roman"/>
          <w:color w:val="auto"/>
        </w:rPr>
        <w:t>Abstract</w:t>
      </w:r>
    </w:p>
    <w:p w14:paraId="464E6C0F" w14:textId="7C307852" w:rsidR="009840E5" w:rsidRDefault="009840E5" w:rsidP="009840E5">
      <w:pPr>
        <w:pStyle w:val="FirstParagraph"/>
        <w:spacing w:line="360" w:lineRule="auto"/>
        <w:rPr>
          <w:rFonts w:cs="Times New Roman"/>
        </w:rPr>
      </w:pPr>
      <w:r w:rsidRPr="00B666F0">
        <w:rPr>
          <w:rFonts w:cs="Times New Roman"/>
        </w:rPr>
        <w:t xml:space="preserve">Traditional digital identity verification systems often require individuals to disclose unnecessary personal data to establish specific claims, raising significant privacy concerns. Attribute-Based Credentials (ABCs) integrated with Zero-Knowledge Succinct Non-Interactive Arguments of Knowledge (ZK-SNARKs) address this vulnerability by enabling selective attribute disclosure without exposing underlying identity data. However, practical adoption is constrained by computational overhead during proof generation and execution costs during on-chain verification. </w:t>
      </w:r>
      <w:r w:rsidR="0047349B" w:rsidRPr="0047349B">
        <w:rPr>
          <w:rFonts w:cs="Times New Roman"/>
        </w:rPr>
        <w:t>This study evaluates the performance trends of ZK-SNARK attribute verification under increasing circuit complexity</w:t>
      </w:r>
      <w:r w:rsidRPr="00B666F0">
        <w:rPr>
          <w:rFonts w:cs="Times New Roman"/>
        </w:rPr>
        <w:t xml:space="preserve"> using the Noir domain-specific language and the Ethereum Virtual Machine (EVM). Employing a controlled experimental design, the research measures proof generation time, verification latency, proof size, memory consumption, Abstract Circuit Intermediate Representation (ACIR) complexity, and smart-contract gas consumption across varying attribute set sizes. Performance metrics are systematically analyzed to quantify the trade-offs between zero-knowledge circuit complexity and EVM execution overhead. The resulting empirical findings establish concrete design trade-offs and performance baselines, offering actionable guidance for optimizing privacy-preserving attribute credential systems on public blockchain networks.</w:t>
      </w:r>
      <w:r>
        <w:rPr>
          <w:rFonts w:cs="Times New Roman"/>
        </w:rPr>
        <w:br w:type="page"/>
      </w:r>
    </w:p>
    <w:p w14:paraId="7E28751C" w14:textId="77777777" w:rsidR="009840E5" w:rsidRPr="009840E5" w:rsidRDefault="009840E5" w:rsidP="009840E5">
      <w:pPr>
        <w:pStyle w:val="FirstParagraph"/>
        <w:spacing w:line="360" w:lineRule="auto"/>
        <w:rPr>
          <w:rFonts w:cs="Times New Roman"/>
        </w:rPr>
      </w:pPr>
    </w:p>
    <w:p w14:paraId="31E8A755" w14:textId="4C49CD1B" w:rsidR="00FA66BD" w:rsidRPr="00FA66BD" w:rsidRDefault="00FA66BD" w:rsidP="00FA66BD">
      <w:pPr>
        <w:keepNext/>
        <w:keepLines/>
        <w:spacing w:before="360" w:after="80" w:line="360" w:lineRule="auto"/>
        <w:jc w:val="both"/>
        <w:outlineLvl w:val="0"/>
        <w:rPr>
          <w:rFonts w:ascii="Times New Roman" w:eastAsiaTheme="majorEastAsia" w:hAnsi="Times New Roman" w:cstheme="majorBidi"/>
          <w:b/>
          <w:sz w:val="32"/>
          <w:szCs w:val="40"/>
        </w:rPr>
      </w:pPr>
      <w:r w:rsidRPr="00FA66BD">
        <w:rPr>
          <w:rFonts w:ascii="Times New Roman" w:eastAsiaTheme="majorEastAsia" w:hAnsi="Times New Roman" w:cstheme="majorBidi"/>
          <w:b/>
          <w:sz w:val="32"/>
          <w:szCs w:val="40"/>
        </w:rPr>
        <w:t>CHAPTER ONE</w:t>
      </w:r>
    </w:p>
    <w:p w14:paraId="456845EA" w14:textId="77777777" w:rsidR="00FA66BD" w:rsidRPr="00FA66BD" w:rsidRDefault="00FA66BD" w:rsidP="00FA66BD">
      <w:pPr>
        <w:numPr>
          <w:ilvl w:val="0"/>
          <w:numId w:val="3"/>
        </w:numPr>
        <w:spacing w:line="360" w:lineRule="auto"/>
        <w:contextualSpacing/>
        <w:jc w:val="both"/>
        <w:rPr>
          <w:rFonts w:ascii="Times New Roman" w:eastAsiaTheme="majorEastAsia" w:hAnsi="Times New Roman" w:cstheme="majorBidi"/>
          <w:b/>
          <w:sz w:val="28"/>
          <w:szCs w:val="32"/>
        </w:rPr>
      </w:pPr>
      <w:r w:rsidRPr="00FA66BD">
        <w:rPr>
          <w:rFonts w:ascii="Times New Roman" w:eastAsiaTheme="majorEastAsia" w:hAnsi="Times New Roman" w:cstheme="majorBidi"/>
          <w:b/>
          <w:sz w:val="28"/>
          <w:szCs w:val="32"/>
        </w:rPr>
        <w:t>INTRODUCTION</w:t>
      </w:r>
    </w:p>
    <w:p w14:paraId="4C4EFA46"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Managing digital identity through centralized systems exposes sensitive personal data to catastrophic breaches, identity theft, and unauthorized surveillance. While Attribute-Based Credentials (ABCs) offer a privacy-preserving alternative by allowing users to prove specific assertions without revealing complete identity profiles, verifying these credentials on public blockchain ledgers like Ethereum creates a tension between data privacy and public transparency. Zero-Knowledge Succinct Non-Interactive Arguments of Knowledge (ZK-SNARKs) written in domain-specific languages such as Noir present a cryptographic solution to verify state transitions privately. However, the computational requirements of client-side proof generation and the gas expenditures of on-chain verification on Ethereum limit practical deployment. Previous research has explored ZK-SNARKs theoretically, but empirical performance benchmarks evaluating the end-to-end integration of Noir-compiled circuits with EVM-based smart contract verifiers under varying circuit complexities remain scarce. Evaluating this execution pipeline provides crucial empirical evidence for cryptographic engineers, privacy researchers, and decentralized identity architects seeking to balance privacy, verification throughput, and transaction costs on public ledgers.</w:t>
      </w:r>
    </w:p>
    <w:p w14:paraId="0CE42839" w14:textId="77777777" w:rsidR="00FA66BD" w:rsidRPr="00FA66BD" w:rsidRDefault="00FA66BD" w:rsidP="00FA66BD">
      <w:pPr>
        <w:spacing w:line="360" w:lineRule="auto"/>
        <w:jc w:val="both"/>
        <w:rPr>
          <w:rFonts w:ascii="Times New Roman" w:hAnsi="Times New Roman" w:cs="Times New Roman"/>
          <w:b/>
          <w:bCs/>
        </w:rPr>
      </w:pPr>
      <w:r w:rsidRPr="00FA66BD">
        <w:rPr>
          <w:rFonts w:ascii="Times New Roman" w:hAnsi="Times New Roman" w:cs="Times New Roman"/>
          <w:b/>
          <w:bCs/>
        </w:rPr>
        <w:t>1.1 Background to the Study</w:t>
      </w:r>
    </w:p>
    <w:p w14:paraId="27E7CF8D"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In an increasingly connected world, modern digital interactions rely heavily on robust and reliable identity verification. Traditional identity management systems generally depend on centralized databases that require users to disclose full-identity personal details to access services. This centralized aggregation of personal data creates significant vulnerabilities, exposing individuals and organizations to rising threats of cyber-attacks, identity theft and large-scale data breaches. To address these vulnerabilities, Attribute-Based Credentials (ABCs) have emerged as a privacy-preserving alternative solution in identity verification. Instead of revealing a person's full identity, ABCs allow users to prove specific traits such as being over a certain age or holding a specific clearance without exposing sensitive data.  Simultaneously, blockchain networks like Ethereum provide a decentralized, tamper-</w:t>
      </w:r>
      <w:r w:rsidRPr="00FA66BD">
        <w:rPr>
          <w:rFonts w:ascii="Times New Roman" w:hAnsi="Times New Roman" w:cs="Times New Roman"/>
        </w:rPr>
        <w:lastRenderedPageBreak/>
        <w:t>resistant platform for public auditing and verification, removing the single points of failure inherent in central databases. However, public blockchains natively expose transaction data to all network participants, introducing severe privacy challenges when handling identity claims.  To reconcile the transparency of public blockchains with stringent user privacy requirements, Zero-Knowledge Succinct Non-Interactive Arguments of Knowledge (ZK-SNARKs) serve as a critical solution. ZK-SNARKs allow a user (the prover) to generate a compact mathematical proof demonstrating that a statement about their attributes is true, without revealing the underlying private data to the verifier or the public ledger.</w:t>
      </w:r>
    </w:p>
    <w:p w14:paraId="03121A96"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 xml:space="preserve">Domain-specific programming languages like Noir further streamline this process by simplifying the creation of complex zero-knowledge circuits, enabling developers to integrate privacy-preserving identity features directly into decentralized applications.  </w:t>
      </w:r>
    </w:p>
    <w:p w14:paraId="68928F1B"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heme="majorBidi"/>
          <w:b/>
          <w:szCs w:val="28"/>
        </w:rPr>
      </w:pPr>
      <w:r w:rsidRPr="00FA66BD">
        <w:rPr>
          <w:rFonts w:ascii="Times New Roman" w:eastAsiaTheme="majorEastAsia" w:hAnsi="Times New Roman" w:cstheme="majorBidi"/>
          <w:b/>
          <w:szCs w:val="28"/>
        </w:rPr>
        <w:t>1.2 Statement of the Problem</w:t>
      </w:r>
    </w:p>
    <w:p w14:paraId="5988FBDD"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 xml:space="preserve">Despite the theoretical alignment of ZK-SNARKs, Noir, and Ethereum for managing Attribute-Based Credentials, significant operational and technical bottlenecks hinder their practical, widespread adoption:  </w:t>
      </w:r>
    </w:p>
    <w:p w14:paraId="77334431"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Computationally Intensive Proof Generation:</w:t>
      </w:r>
      <w:r w:rsidRPr="00FA66BD">
        <w:rPr>
          <w:rFonts w:ascii="Times New Roman" w:hAnsi="Times New Roman" w:cs="Times New Roman"/>
        </w:rPr>
        <w:t xml:space="preserve"> Generating ZK-SNARK proofs requires substantial mathematical computations (e.g., elliptic curve operations), often causing latency on client devices or resource-constrained nodes.  </w:t>
      </w:r>
    </w:p>
    <w:p w14:paraId="04CC161F"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High On-Chain Verification Costs:</w:t>
      </w:r>
      <w:r w:rsidRPr="00FA66BD">
        <w:rPr>
          <w:rFonts w:ascii="Times New Roman" w:hAnsi="Times New Roman" w:cs="Times New Roman"/>
        </w:rPr>
        <w:t xml:space="preserve"> Verifying zero-knowledge proofs via smart contracts on Ethereum incurs non-trivial gas fees and computational overhead, which fluctuate during periods of high network congestion.  </w:t>
      </w:r>
    </w:p>
    <w:p w14:paraId="60899081" w14:textId="0C206179" w:rsidR="000510C7" w:rsidRDefault="00FA66BD" w:rsidP="000510C7">
      <w:pPr>
        <w:spacing w:line="360" w:lineRule="auto"/>
        <w:jc w:val="both"/>
        <w:rPr>
          <w:rFonts w:ascii="Times New Roman" w:hAnsi="Times New Roman" w:cs="Times New Roman"/>
        </w:rPr>
      </w:pPr>
      <w:r w:rsidRPr="00FA66BD">
        <w:rPr>
          <w:rFonts w:ascii="Times New Roman" w:hAnsi="Times New Roman" w:cs="Times New Roman"/>
          <w:b/>
          <w:bCs/>
        </w:rPr>
        <w:t>Optimization and Usability Trade-offs:</w:t>
      </w:r>
      <w:r w:rsidRPr="00FA66BD">
        <w:rPr>
          <w:rFonts w:ascii="Times New Roman" w:hAnsi="Times New Roman" w:cs="Times New Roman"/>
        </w:rPr>
        <w:t xml:space="preserve"> The underlying circuit complexity directly influences the balance between cryptographic security, proof size, and execution speed. Evaluating how domain-specific languages like Noir interact with Ethereum smart contracts under real-world constraints remains an active area of investigation.</w:t>
      </w:r>
    </w:p>
    <w:p w14:paraId="57989FBC" w14:textId="6ACA6DAE" w:rsidR="000510C7" w:rsidRDefault="000510C7" w:rsidP="000510C7">
      <w:pPr>
        <w:spacing w:line="360" w:lineRule="auto"/>
        <w:jc w:val="both"/>
        <w:rPr>
          <w:rFonts w:ascii="Times New Roman" w:hAnsi="Times New Roman" w:cs="Times New Roman"/>
        </w:rPr>
      </w:pPr>
      <w:r w:rsidRPr="000510C7">
        <w:rPr>
          <w:rFonts w:ascii="Times New Roman" w:hAnsi="Times New Roman" w:cs="Times New Roman"/>
        </w:rPr>
        <w:t>To address these bottlenecks, this study empirically evaluates six quantitative outcomes: proof-generation time, peak memory consumption, proof size, local verification time, Ethereum gas consumption, and transaction calldata size</w:t>
      </w:r>
      <w:r>
        <w:rPr>
          <w:rFonts w:ascii="Times New Roman" w:hAnsi="Times New Roman" w:cs="Times New Roman"/>
        </w:rPr>
        <w:t>.</w:t>
      </w:r>
    </w:p>
    <w:p w14:paraId="5FCD4DA3" w14:textId="589B7FFA" w:rsidR="00FA66BD" w:rsidRPr="00FA66BD" w:rsidRDefault="00FA66BD" w:rsidP="000510C7">
      <w:pPr>
        <w:spacing w:line="360" w:lineRule="auto"/>
        <w:jc w:val="both"/>
        <w:rPr>
          <w:rFonts w:ascii="Times New Roman" w:eastAsiaTheme="majorEastAsia" w:hAnsi="Times New Roman" w:cstheme="majorBidi"/>
          <w:b/>
          <w:szCs w:val="28"/>
        </w:rPr>
      </w:pPr>
      <w:r w:rsidRPr="00FA66BD">
        <w:rPr>
          <w:rFonts w:ascii="Times New Roman" w:eastAsiaTheme="majorEastAsia" w:hAnsi="Times New Roman" w:cstheme="majorBidi"/>
          <w:b/>
          <w:szCs w:val="28"/>
        </w:rPr>
        <w:lastRenderedPageBreak/>
        <w:t>1.3 Purpose of the Study</w:t>
      </w:r>
    </w:p>
    <w:p w14:paraId="62285EC6" w14:textId="7883F7B9"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broad purpose of this study is to empirically evaluate the performance and economic feasibility of ZK-SNARK proof generation using the Noir programming language and on-chain proof verification via smart contracts on the Ethereum blockchain for Attribute-Based Credentials.</w:t>
      </w:r>
    </w:p>
    <w:p w14:paraId="41C8B5BC"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heme="majorBidi"/>
          <w:b/>
          <w:szCs w:val="28"/>
        </w:rPr>
      </w:pPr>
      <w:r w:rsidRPr="00FA66BD">
        <w:rPr>
          <w:rFonts w:ascii="Times New Roman" w:eastAsiaTheme="majorEastAsia" w:hAnsi="Times New Roman" w:cstheme="majorBidi"/>
          <w:b/>
          <w:szCs w:val="28"/>
        </w:rPr>
        <w:t>1.4 Objectives of the Study</w:t>
      </w:r>
    </w:p>
    <w:p w14:paraId="4BF0C50A"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primary objective of this research is to evaluate the efficiency of ZK-SNARK proof generation and verification for attribute-based credentials utilizing Noir and Ethereum.</w:t>
      </w:r>
    </w:p>
    <w:p w14:paraId="6EC3DF01"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specific objectives are:</w:t>
      </w:r>
    </w:p>
    <w:p w14:paraId="6B4F296A" w14:textId="77777777" w:rsidR="00FA66BD" w:rsidRPr="00FA66BD" w:rsidRDefault="00FA66BD" w:rsidP="00FA66BD">
      <w:pPr>
        <w:numPr>
          <w:ilvl w:val="0"/>
          <w:numId w:val="1"/>
        </w:numPr>
        <w:spacing w:line="360" w:lineRule="auto"/>
        <w:contextualSpacing/>
        <w:jc w:val="both"/>
        <w:rPr>
          <w:rFonts w:ascii="Times New Roman" w:hAnsi="Times New Roman" w:cs="Times New Roman"/>
        </w:rPr>
      </w:pPr>
      <w:r w:rsidRPr="00FA66BD">
        <w:rPr>
          <w:rFonts w:ascii="Times New Roman" w:hAnsi="Times New Roman" w:cs="Times New Roman"/>
          <w:b/>
          <w:bCs/>
        </w:rPr>
        <w:t>Develop ZK Circuits in Noir:</w:t>
      </w:r>
      <w:r w:rsidRPr="00FA66BD">
        <w:rPr>
          <w:rFonts w:ascii="Times New Roman" w:hAnsi="Times New Roman" w:cs="Times New Roman"/>
        </w:rPr>
        <w:t xml:space="preserve"> Implement ZK-SNARK circuits tailored for attribute-based credential verification using the Noir programming language.</w:t>
      </w:r>
    </w:p>
    <w:p w14:paraId="56F4B1AE" w14:textId="77777777" w:rsidR="00FA66BD" w:rsidRPr="00FA66BD" w:rsidRDefault="00FA66BD" w:rsidP="00FA66BD">
      <w:pPr>
        <w:numPr>
          <w:ilvl w:val="0"/>
          <w:numId w:val="1"/>
        </w:numPr>
        <w:spacing w:line="360" w:lineRule="auto"/>
        <w:contextualSpacing/>
        <w:jc w:val="both"/>
        <w:rPr>
          <w:rFonts w:ascii="Times New Roman" w:hAnsi="Times New Roman" w:cs="Times New Roman"/>
        </w:rPr>
      </w:pPr>
      <w:r w:rsidRPr="00FA66BD">
        <w:rPr>
          <w:rFonts w:ascii="Times New Roman" w:hAnsi="Times New Roman" w:cs="Times New Roman"/>
          <w:b/>
          <w:bCs/>
        </w:rPr>
        <w:t>Measure Execution Performance:</w:t>
      </w:r>
      <w:r w:rsidRPr="00FA66BD">
        <w:rPr>
          <w:rFonts w:ascii="Times New Roman" w:hAnsi="Times New Roman" w:cs="Times New Roman"/>
        </w:rPr>
        <w:t xml:space="preserve"> Systematically benchmark client-side proof generation times and resource consumption across different circuit complexities.</w:t>
      </w:r>
    </w:p>
    <w:p w14:paraId="045148E4" w14:textId="77777777" w:rsidR="00FA66BD" w:rsidRPr="00FA66BD" w:rsidRDefault="00FA66BD" w:rsidP="00FA66BD">
      <w:pPr>
        <w:numPr>
          <w:ilvl w:val="0"/>
          <w:numId w:val="1"/>
        </w:numPr>
        <w:spacing w:line="360" w:lineRule="auto"/>
        <w:contextualSpacing/>
        <w:jc w:val="both"/>
        <w:rPr>
          <w:rFonts w:ascii="Times New Roman" w:hAnsi="Times New Roman" w:cs="Times New Roman"/>
        </w:rPr>
      </w:pPr>
      <w:r w:rsidRPr="00FA66BD">
        <w:rPr>
          <w:rFonts w:ascii="Times New Roman" w:hAnsi="Times New Roman" w:cs="Times New Roman"/>
          <w:b/>
          <w:bCs/>
        </w:rPr>
        <w:t>Deploy and Assess Smart Contract Verifiers:</w:t>
      </w:r>
      <w:r w:rsidRPr="00FA66BD">
        <w:rPr>
          <w:rFonts w:ascii="Times New Roman" w:hAnsi="Times New Roman" w:cs="Times New Roman"/>
        </w:rPr>
        <w:t xml:space="preserve"> Evaluate the execution efficiency, gas consumption, and verification throughput of ZK-SNARK proofs on the Ethereum network.</w:t>
      </w:r>
    </w:p>
    <w:p w14:paraId="3D65FCCA" w14:textId="77777777" w:rsidR="00FA66BD" w:rsidRPr="00FA66BD" w:rsidRDefault="00FA66BD" w:rsidP="00FA66BD">
      <w:pPr>
        <w:numPr>
          <w:ilvl w:val="0"/>
          <w:numId w:val="1"/>
        </w:numPr>
        <w:spacing w:line="360" w:lineRule="auto"/>
        <w:contextualSpacing/>
        <w:jc w:val="both"/>
        <w:rPr>
          <w:rFonts w:ascii="Times New Roman" w:hAnsi="Times New Roman" w:cs="Times New Roman"/>
        </w:rPr>
      </w:pPr>
      <w:r w:rsidRPr="00FA66BD">
        <w:rPr>
          <w:rFonts w:ascii="Times New Roman" w:hAnsi="Times New Roman" w:cs="Times New Roman"/>
          <w:b/>
          <w:bCs/>
        </w:rPr>
        <w:t>Analyze Trade-offs and Optimization Pathways:</w:t>
      </w:r>
      <w:r w:rsidRPr="00FA66BD">
        <w:rPr>
          <w:rFonts w:ascii="Times New Roman" w:hAnsi="Times New Roman" w:cs="Times New Roman"/>
        </w:rPr>
        <w:t xml:space="preserve"> Provide actionable insights and architectural recommendations regarding the balance between privacy, security, computational speed, and cost-effectiveness for decentralized identity implementations.</w:t>
      </w:r>
    </w:p>
    <w:p w14:paraId="0C9FA070"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heme="majorBidi"/>
          <w:b/>
          <w:szCs w:val="28"/>
        </w:rPr>
      </w:pPr>
      <w:r w:rsidRPr="00FA66BD">
        <w:rPr>
          <w:rFonts w:ascii="Times New Roman" w:eastAsiaTheme="majorEastAsia" w:hAnsi="Times New Roman" w:cstheme="majorBidi"/>
          <w:b/>
          <w:szCs w:val="28"/>
        </w:rPr>
        <w:t>1.5 Research Questions</w:t>
      </w:r>
    </w:p>
    <w:p w14:paraId="62DA8E00"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This study addresses the following core research questions:</w:t>
      </w:r>
    </w:p>
    <w:p w14:paraId="7586815F" w14:textId="77777777" w:rsidR="00FA66BD" w:rsidRPr="00FA66BD" w:rsidRDefault="00FA66BD" w:rsidP="00FA66BD">
      <w:pPr>
        <w:numPr>
          <w:ilvl w:val="0"/>
          <w:numId w:val="2"/>
        </w:numPr>
        <w:spacing w:line="360" w:lineRule="auto"/>
        <w:contextualSpacing/>
        <w:jc w:val="both"/>
        <w:rPr>
          <w:rFonts w:ascii="Times New Roman" w:hAnsi="Times New Roman" w:cs="Times New Roman"/>
        </w:rPr>
      </w:pPr>
      <w:r w:rsidRPr="00FA66BD">
        <w:rPr>
          <w:rFonts w:ascii="Times New Roman" w:hAnsi="Times New Roman" w:cs="Times New Roman"/>
        </w:rPr>
        <w:t>How efficiently does the Noir programming language execute ZK-SNARK proof generation for attribute-based credential circuits under varying levels of circuit complexity?</w:t>
      </w:r>
    </w:p>
    <w:p w14:paraId="441DFE84" w14:textId="77777777" w:rsidR="00FA66BD" w:rsidRPr="00FA66BD" w:rsidRDefault="00FA66BD" w:rsidP="00FA66BD">
      <w:pPr>
        <w:numPr>
          <w:ilvl w:val="0"/>
          <w:numId w:val="2"/>
        </w:numPr>
        <w:spacing w:line="360" w:lineRule="auto"/>
        <w:contextualSpacing/>
        <w:jc w:val="both"/>
        <w:rPr>
          <w:rFonts w:ascii="Times New Roman" w:hAnsi="Times New Roman" w:cs="Times New Roman"/>
        </w:rPr>
      </w:pPr>
      <w:r w:rsidRPr="00FA66BD">
        <w:rPr>
          <w:rFonts w:ascii="Times New Roman" w:hAnsi="Times New Roman" w:cs="Times New Roman"/>
        </w:rPr>
        <w:t>What is the computational overhead, execution latency, and gas costs associated with verifying Noir-generated ZK-SNARK proofs using smart contracts on the Ethereum blockchain?</w:t>
      </w:r>
    </w:p>
    <w:p w14:paraId="4DB9E219" w14:textId="6324FA29" w:rsidR="00FA66BD" w:rsidRPr="00FA66BD" w:rsidRDefault="00F45F6E" w:rsidP="00FA66BD">
      <w:pPr>
        <w:numPr>
          <w:ilvl w:val="0"/>
          <w:numId w:val="2"/>
        </w:numPr>
        <w:spacing w:line="360" w:lineRule="auto"/>
        <w:contextualSpacing/>
        <w:jc w:val="both"/>
        <w:rPr>
          <w:rFonts w:ascii="Times New Roman" w:hAnsi="Times New Roman" w:cs="Times New Roman"/>
        </w:rPr>
      </w:pPr>
      <w:r w:rsidRPr="00F45F6E">
        <w:rPr>
          <w:rFonts w:ascii="Times New Roman" w:hAnsi="Times New Roman" w:cs="Times New Roman"/>
        </w:rPr>
        <w:lastRenderedPageBreak/>
        <w:t>How does increasing attribute complexity affect the deterministic on-chain verification latency and gas consumption of ZK-SNARK proofs in a controlled EVM environment?</w:t>
      </w:r>
    </w:p>
    <w:p w14:paraId="6F23B23F" w14:textId="77777777" w:rsidR="00FA66BD" w:rsidRPr="00FA66BD" w:rsidRDefault="00FA66BD" w:rsidP="00FA66BD">
      <w:pPr>
        <w:numPr>
          <w:ilvl w:val="0"/>
          <w:numId w:val="2"/>
        </w:numPr>
        <w:spacing w:line="360" w:lineRule="auto"/>
        <w:contextualSpacing/>
        <w:jc w:val="both"/>
        <w:rPr>
          <w:rFonts w:ascii="Times New Roman" w:hAnsi="Times New Roman" w:cs="Times New Roman"/>
        </w:rPr>
      </w:pPr>
      <w:r w:rsidRPr="00FA66BD">
        <w:rPr>
          <w:rFonts w:ascii="Times New Roman" w:hAnsi="Times New Roman" w:cs="Times New Roman"/>
        </w:rPr>
        <w:t>What are the critical trade-offs between cryptographic security, proof generation speed, and financial feasibility (gas expenditure) in this integrated framework?</w:t>
      </w:r>
    </w:p>
    <w:p w14:paraId="4779FA92"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heme="majorBidi"/>
          <w:b/>
          <w:szCs w:val="28"/>
        </w:rPr>
      </w:pPr>
      <w:r w:rsidRPr="00FA66BD">
        <w:rPr>
          <w:rFonts w:ascii="Times New Roman" w:eastAsiaTheme="majorEastAsia" w:hAnsi="Times New Roman" w:cstheme="majorBidi"/>
          <w:b/>
          <w:szCs w:val="28"/>
        </w:rPr>
        <w:t>1.6 Significance of the Study</w:t>
      </w:r>
    </w:p>
    <w:p w14:paraId="2D8E8B3B"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This study contributes to both theoretical research and practical software engineering in the fields of cryptography and decentralized systems:</w:t>
      </w:r>
    </w:p>
    <w:p w14:paraId="50802841"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Academic Contribution:</w:t>
      </w:r>
      <w:r w:rsidRPr="00FA66BD">
        <w:rPr>
          <w:rFonts w:ascii="Times New Roman" w:hAnsi="Times New Roman" w:cs="Times New Roman"/>
        </w:rPr>
        <w:t xml:space="preserve"> Expands empirical literature on the practical performance of Noir circuits and Ethereum smart contract verifiers in privacy-focused identity applications.</w:t>
      </w:r>
    </w:p>
    <w:p w14:paraId="5F952CF0"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Practical Relevance:</w:t>
      </w:r>
      <w:r w:rsidRPr="00FA66BD">
        <w:rPr>
          <w:rFonts w:ascii="Times New Roman" w:hAnsi="Times New Roman" w:cs="Times New Roman"/>
        </w:rPr>
        <w:t xml:space="preserve"> Offers developers, security architects, and organizations a quantitative benchmark for designing scalable, privacy-compliant identity verification mechanisms.</w:t>
      </w:r>
    </w:p>
    <w:p w14:paraId="78E9DF88"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Target Scope:</w:t>
      </w:r>
      <w:r w:rsidRPr="00FA66BD">
        <w:rPr>
          <w:rFonts w:ascii="Times New Roman" w:hAnsi="Times New Roman" w:cs="Times New Roman"/>
        </w:rPr>
        <w:t xml:space="preserve"> Focuses specifically on evaluating ZK-SNARK proof generation in Noir and on-chain verification performance on Ethereum for Attribute-Based Credentials. Alternate cryptographic primitives (e.g., STARKs, Bulletproofs) or non-EVM blockchain architectures remain outside the immediate scope of this research.</w:t>
      </w:r>
    </w:p>
    <w:p w14:paraId="3F315746"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heme="majorBidi"/>
          <w:b/>
          <w:szCs w:val="28"/>
        </w:rPr>
      </w:pPr>
      <w:r w:rsidRPr="00FA66BD">
        <w:rPr>
          <w:rFonts w:ascii="Times New Roman" w:eastAsiaTheme="majorEastAsia" w:hAnsi="Times New Roman" w:cstheme="majorBidi"/>
          <w:b/>
          <w:szCs w:val="28"/>
        </w:rPr>
        <w:t>1.7 Delimitations</w:t>
      </w:r>
    </w:p>
    <w:p w14:paraId="62EDDD70"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This study is bounded by the following scope parameters:</w:t>
      </w:r>
    </w:p>
    <w:p w14:paraId="5A54F6B1"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Cryptographic Framework:</w:t>
      </w:r>
      <w:r w:rsidRPr="00FA66BD">
        <w:rPr>
          <w:rFonts w:ascii="Times New Roman" w:hAnsi="Times New Roman" w:cs="Times New Roman"/>
        </w:rPr>
        <w:t xml:space="preserve"> The study is strictly delimited to ZK-SNARK implementations using the Noir programming language and its underlying proving systems (e.g., Barretenberg). Alternative zero-knowledge paradigms such as ZK-STARKs, Bulletproofs, or Groth16 implementations in Circom are excluded.</w:t>
      </w:r>
    </w:p>
    <w:p w14:paraId="0888B873"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Blockchain Infrastructure</w:t>
      </w:r>
      <w:r w:rsidRPr="00FA66BD">
        <w:rPr>
          <w:rFonts w:ascii="Times New Roman" w:hAnsi="Times New Roman" w:cs="Times New Roman"/>
        </w:rPr>
        <w:t>: On-chain verification testing is restricted to Ethereum EVM-compatible environments (local Hardhat/Anvil nodes and the Ethereum Sepolia Testnet). Non-EVM blockchain architectures (e.g., Solana, Bitcoin L2s) are outside the scope of this research.</w:t>
      </w:r>
    </w:p>
    <w:p w14:paraId="0018C695"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lastRenderedPageBreak/>
        <w:t>Use Case Scope</w:t>
      </w:r>
      <w:r w:rsidRPr="00FA66BD">
        <w:rPr>
          <w:rFonts w:ascii="Times New Roman" w:hAnsi="Times New Roman" w:cs="Times New Roman"/>
        </w:rPr>
        <w:t>: Circuit development is specifically focused on predicate verification for Attribute-Based Credentials (e.g., range proofs, set membership, and signature assertions). Broad zero-knowledge applications like private financial transactions or general zk-Rollups are excluded.</w:t>
      </w:r>
    </w:p>
    <w:p w14:paraId="5186FB73"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heme="majorBidi"/>
          <w:b/>
          <w:szCs w:val="28"/>
        </w:rPr>
      </w:pPr>
      <w:r w:rsidRPr="00FA66BD">
        <w:rPr>
          <w:rFonts w:ascii="Times New Roman" w:eastAsiaTheme="majorEastAsia" w:hAnsi="Times New Roman" w:cstheme="majorBidi"/>
          <w:b/>
          <w:szCs w:val="28"/>
        </w:rPr>
        <w:t>1.8 Limitations</w:t>
      </w:r>
    </w:p>
    <w:p w14:paraId="426942E5"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findings of this study should be interpreted in light of the following methodological and technical limitations:</w:t>
      </w:r>
    </w:p>
    <w:p w14:paraId="5B3823AE"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Hardware Sensitivity</w:t>
      </w:r>
      <w:r w:rsidRPr="00FA66BD">
        <w:rPr>
          <w:rFonts w:ascii="Times New Roman" w:hAnsi="Times New Roman" w:cs="Times New Roman"/>
        </w:rPr>
        <w:t>: Client-side proof generation benchmarks are dependent on specific local hardware configurations (CPU cores, RAM, and GPU acceleration). Execution times may vary across different consumer devices.</w:t>
      </w:r>
    </w:p>
    <w:p w14:paraId="13BDB7E9"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Testnet Environment Fluctuations</w:t>
      </w:r>
      <w:r w:rsidRPr="00FA66BD">
        <w:rPr>
          <w:rFonts w:ascii="Times New Roman" w:hAnsi="Times New Roman" w:cs="Times New Roman"/>
        </w:rPr>
        <w:t>: On-chain execution latency on the Ethereum Sepolia Testnet may be subject to network latency variations and testnet node responsiveness, which may not perfectly reflect mainnet state congestion.</w:t>
      </w:r>
    </w:p>
    <w:p w14:paraId="7045161F"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EVM Gas Pricing Dynamics</w:t>
      </w:r>
      <w:r w:rsidRPr="00FA66BD">
        <w:rPr>
          <w:rFonts w:ascii="Times New Roman" w:hAnsi="Times New Roman" w:cs="Times New Roman"/>
        </w:rPr>
        <w:t>: While gas units consumed by smart contract verifiers remain deterministic, the actual fiat cost of verification is subject to volatile Ethereum mainnet base fee fluctuations and market asset prices.</w:t>
      </w:r>
    </w:p>
    <w:p w14:paraId="256E911C"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heme="majorBidi"/>
          <w:b/>
          <w:szCs w:val="28"/>
        </w:rPr>
      </w:pPr>
      <w:r w:rsidRPr="00FA66BD">
        <w:rPr>
          <w:rFonts w:ascii="Times New Roman" w:eastAsiaTheme="majorEastAsia" w:hAnsi="Times New Roman" w:cstheme="majorBidi"/>
          <w:b/>
          <w:szCs w:val="28"/>
        </w:rPr>
        <w:t>1.9 Definition of Terms</w:t>
      </w:r>
    </w:p>
    <w:p w14:paraId="1DC19DBD"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Attribute-Based Credentials (ABCs)</w:t>
      </w:r>
      <w:r w:rsidRPr="00FA66BD">
        <w:rPr>
          <w:rFonts w:ascii="Times New Roman" w:hAnsi="Times New Roman" w:cs="Times New Roman"/>
        </w:rPr>
        <w:t>: Digital credentials that enable holders to prove specific statements or attributes about their identity (e.g., age &gt; 18) without revealing unrequested personal details or full identity documents.</w:t>
      </w:r>
    </w:p>
    <w:p w14:paraId="27CD28D7"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Zero-Knowledge Succinct Non-Interactive Argument of Knowledge (ZK-SNARK)</w:t>
      </w:r>
      <w:r w:rsidRPr="00FA66BD">
        <w:rPr>
          <w:rFonts w:ascii="Times New Roman" w:hAnsi="Times New Roman" w:cs="Times New Roman"/>
        </w:rPr>
        <w:t>: A cryptographic proof construct that allows a prover to demonstrate to a verifier that a statement is true without revealing any information beyond the statement's validity, characterized by small proof sizes and fast verification times.</w:t>
      </w:r>
    </w:p>
    <w:p w14:paraId="04A47708"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Noir</w:t>
      </w:r>
      <w:r w:rsidRPr="00FA66BD">
        <w:rPr>
          <w:rFonts w:ascii="Times New Roman" w:hAnsi="Times New Roman" w:cs="Times New Roman"/>
        </w:rPr>
        <w:t>: A domain-specific, Rust-like programming language created by Aztec Labs designed for writing zero-knowledge circuits compiled into Abstract Circuit Intermediate Representation (ACIR).</w:t>
      </w:r>
    </w:p>
    <w:p w14:paraId="347726DA"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lastRenderedPageBreak/>
        <w:t>Proof Generation Latency</w:t>
      </w:r>
      <w:r w:rsidRPr="00FA66BD">
        <w:rPr>
          <w:rFonts w:ascii="Times New Roman" w:hAnsi="Times New Roman" w:cs="Times New Roman"/>
        </w:rPr>
        <w:t>: The total elapsed time (measured in milliseconds or seconds) required by a client device to compile private inputs and construct a valid zero-knowledge proof.</w:t>
      </w:r>
    </w:p>
    <w:p w14:paraId="5A1A54D5"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Gas Overhead</w:t>
      </w:r>
      <w:r w:rsidRPr="00FA66BD">
        <w:rPr>
          <w:rFonts w:ascii="Times New Roman" w:hAnsi="Times New Roman" w:cs="Times New Roman"/>
        </w:rPr>
        <w:t>: The computational execution units charged by the Ethereum Virtual Machine (EVM) to execute smart contract instructions, specifically the verification function of a ZK-SNARK verifier contract.</w:t>
      </w:r>
    </w:p>
    <w:p w14:paraId="3F354ED7"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heme="majorBidi"/>
          <w:b/>
          <w:szCs w:val="28"/>
        </w:rPr>
      </w:pPr>
      <w:r w:rsidRPr="00FA66BD">
        <w:rPr>
          <w:rFonts w:ascii="Times New Roman" w:eastAsiaTheme="majorEastAsia" w:hAnsi="Times New Roman" w:cstheme="majorBidi"/>
          <w:b/>
          <w:szCs w:val="28"/>
        </w:rPr>
        <w:t>1.10 Organization of the Study</w:t>
      </w:r>
    </w:p>
    <w:p w14:paraId="7B1E5150"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 xml:space="preserve">This thesis is organized into five distinct chapters as follows: </w:t>
      </w:r>
    </w:p>
    <w:p w14:paraId="552267A4"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Chapter One (Introduction):</w:t>
      </w:r>
      <w:r w:rsidRPr="00FA66BD">
        <w:rPr>
          <w:rFonts w:ascii="Times New Roman" w:hAnsi="Times New Roman" w:cs="Times New Roman"/>
        </w:rPr>
        <w:t xml:space="preserve"> Outlines the context, problem statement, purpose, research objectives, research questions, significance, delimitations, limitations, definition of terms, and structure of the study.</w:t>
      </w:r>
    </w:p>
    <w:p w14:paraId="23EEE8E7"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Chapter Two (Literature Review):</w:t>
      </w:r>
      <w:r w:rsidRPr="00FA66BD">
        <w:rPr>
          <w:rFonts w:ascii="Times New Roman" w:hAnsi="Times New Roman" w:cs="Times New Roman"/>
        </w:rPr>
        <w:t xml:space="preserve"> Examines the theoretical foundation of zero-knowledge proofs, Attribute-Based Credentials, domain-specific languages, and EVM verification dynamics as it synthesizes prior empirical literature and establishing the conceptual framework.</w:t>
      </w:r>
    </w:p>
    <w:p w14:paraId="1F69B618"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Chapter Three (Research Methods):</w:t>
      </w:r>
      <w:r w:rsidRPr="00FA66BD">
        <w:rPr>
          <w:rFonts w:ascii="Times New Roman" w:hAnsi="Times New Roman" w:cs="Times New Roman"/>
        </w:rPr>
        <w:t xml:space="preserve"> Details the experimental research design, circuit architecture, experimental setup, evaluation metrics, smart contract verification pipeline, and data analysis procedures. </w:t>
      </w:r>
    </w:p>
    <w:p w14:paraId="357B77D5"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Chapter Four (Results and Discussion):</w:t>
      </w:r>
      <w:r w:rsidRPr="00FA66BD">
        <w:rPr>
          <w:rFonts w:ascii="Times New Roman" w:hAnsi="Times New Roman" w:cs="Times New Roman"/>
        </w:rPr>
        <w:t xml:space="preserve"> Presents empirical benchmarking results for proof generation speed, circuit constraint scaling, and Ethereum gas expenditures, alongside an in-depth interpretation of performance trade-offs against existing literature.  </w:t>
      </w:r>
    </w:p>
    <w:p w14:paraId="23E1CDAA" w14:textId="667FE060" w:rsid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Chapter Five (Summary, Conclusions and Recommendations):</w:t>
      </w:r>
      <w:r w:rsidRPr="00FA66BD">
        <w:rPr>
          <w:rFonts w:ascii="Times New Roman" w:hAnsi="Times New Roman" w:cs="Times New Roman"/>
        </w:rPr>
        <w:t xml:space="preserve"> Provides a comprehensive summary of key findings, draws conclusions based on empirical results, offers actionable technical recommendations for developers, and highlights directions for future research.</w:t>
      </w:r>
      <w:r>
        <w:rPr>
          <w:rFonts w:ascii="Times New Roman" w:hAnsi="Times New Roman" w:cs="Times New Roman"/>
        </w:rPr>
        <w:br w:type="page"/>
      </w:r>
    </w:p>
    <w:p w14:paraId="008C2329" w14:textId="77777777" w:rsidR="00FA66BD" w:rsidRPr="00FA66BD" w:rsidRDefault="00FA66BD" w:rsidP="00FA66BD">
      <w:pPr>
        <w:keepNext/>
        <w:keepLines/>
        <w:spacing w:before="480" w:after="0" w:line="360" w:lineRule="auto"/>
        <w:jc w:val="both"/>
        <w:outlineLvl w:val="0"/>
        <w:rPr>
          <w:rFonts w:ascii="Times New Roman" w:eastAsia="MS Gothic" w:hAnsi="Times New Roman" w:cs="Times New Roman"/>
          <w:b/>
          <w:bCs/>
          <w:kern w:val="0"/>
          <w:sz w:val="32"/>
          <w:szCs w:val="28"/>
          <w14:ligatures w14:val="none"/>
        </w:rPr>
      </w:pPr>
      <w:r w:rsidRPr="00FA66BD">
        <w:rPr>
          <w:rFonts w:ascii="Times New Roman" w:eastAsia="MS Gothic" w:hAnsi="Times New Roman" w:cs="Times New Roman"/>
          <w:b/>
          <w:bCs/>
          <w:kern w:val="0"/>
          <w:sz w:val="32"/>
          <w:szCs w:val="28"/>
          <w14:ligatures w14:val="none"/>
        </w:rPr>
        <w:lastRenderedPageBreak/>
        <w:t>CHAPTER TWO</w:t>
      </w:r>
    </w:p>
    <w:p w14:paraId="1B2D8E19" w14:textId="77777777" w:rsidR="00FA66BD" w:rsidRPr="00FA66BD" w:rsidRDefault="00FA66BD" w:rsidP="00FA66BD">
      <w:pPr>
        <w:keepNext/>
        <w:keepLines/>
        <w:spacing w:before="200" w:after="0" w:line="360" w:lineRule="auto"/>
        <w:jc w:val="both"/>
        <w:outlineLvl w:val="1"/>
        <w:rPr>
          <w:rFonts w:ascii="Times New Roman" w:eastAsia="MS Gothic" w:hAnsi="Times New Roman" w:cs="Times New Roman"/>
          <w:b/>
          <w:bCs/>
          <w:kern w:val="0"/>
          <w:sz w:val="28"/>
          <w:szCs w:val="26"/>
          <w14:ligatures w14:val="none"/>
        </w:rPr>
      </w:pPr>
      <w:r w:rsidRPr="00FA66BD">
        <w:rPr>
          <w:rFonts w:ascii="Times New Roman" w:eastAsia="MS Gothic" w:hAnsi="Times New Roman" w:cs="Times New Roman"/>
          <w:b/>
          <w:bCs/>
          <w:kern w:val="0"/>
          <w:sz w:val="28"/>
          <w:szCs w:val="26"/>
          <w14:ligatures w14:val="none"/>
        </w:rPr>
        <w:t>LITERATURE REVIEW</w:t>
      </w:r>
    </w:p>
    <w:p w14:paraId="3DB12362" w14:textId="77777777" w:rsidR="00FA66BD" w:rsidRPr="00FA66BD" w:rsidRDefault="00FA66BD" w:rsidP="00FA66BD">
      <w:pPr>
        <w:spacing w:after="200" w:line="360" w:lineRule="auto"/>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This study evaluates the performance, computational efficiency, and economic feasibility of ZK-SNARK proof generation using the Noir programming language and on-chain verification via smart contracts on the Ethereum blockchain for Attribute-Based Credentials (ABCs). This chapter establishes the theoretical, technological, and empirical foundations necessary to contextualize this research. It covers the core cryptographic principles of Zero-Knowledge Proofs (ZKPs) and ZK-SNARKs; examines the architecture of Attribute-Based Credentials, selective disclosure, and predicate proofs; reviews alternative cryptographic privacy paradigms; analyzes the Noir domain-specific language and Barretenberg proving ecosystem; and details Ethereum EVM execution mechanics and precompiled contract gas dynamics. Furthermore, this chapter synthesizes prior empirical literature, highlights the critical research gap, and establishes the conceptual framework guiding the investigation.</w:t>
      </w:r>
    </w:p>
    <w:p w14:paraId="4FA744D3"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2.0 Introduction</w:t>
      </w:r>
    </w:p>
    <w:p w14:paraId="5F08291E"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This chapter reviews literature relevant to the evaluation of zero-knowledge proof generation and verification for attribute-based credentials using Noir and Ethereum. The review covers the foundations of zero-knowledge proofs and ZK-SNARKs; attribute-based and verifiable credentials; selective disclosure and predicate proofs; alternative cryptographic approaches; Noir and the Barretenberg proving ecosystem; Ethereum as an on-chain verification environment; and performance evaluation of ZK systems. The chapter then critically compares relevant empirical studies and establishes the research gap addressed by the proposed study.</w:t>
      </w:r>
    </w:p>
    <w:p w14:paraId="571E5544" w14:textId="0916F339"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The purpose of the review is not simply to describe the technologies. It is to establish what is already known, identify how previous studies have evaluated privacy-preserving credentials, examine the performance measures used in the literature, identify limitations in existing implementations, and justify the proposed empirical evaluation. </w:t>
      </w:r>
      <w:r w:rsidR="00B64B64" w:rsidRPr="00B64B64">
        <w:rPr>
          <w:rFonts w:ascii="Times New Roman" w:eastAsia="MS Mincho" w:hAnsi="Times New Roman" w:cs="Times New Roman"/>
          <w:kern w:val="0"/>
          <w:szCs w:val="22"/>
          <w14:ligatures w14:val="none"/>
        </w:rPr>
        <w:t>The central concern of this study is computational efficiency across off-chain proving and on-chain verification</w:t>
      </w:r>
      <w:r w:rsidR="00B64B64">
        <w:rPr>
          <w:rFonts w:ascii="Times New Roman" w:eastAsia="MS Mincho" w:hAnsi="Times New Roman" w:cs="Times New Roman"/>
          <w:kern w:val="0"/>
          <w:szCs w:val="22"/>
          <w14:ligatures w14:val="none"/>
        </w:rPr>
        <w:t>.</w:t>
      </w:r>
    </w:p>
    <w:p w14:paraId="41B9E4B9" w14:textId="77777777" w:rsidR="00FA66BD" w:rsidRPr="00FA66BD" w:rsidRDefault="00FA66BD" w:rsidP="00FA66BD">
      <w:pPr>
        <w:keepNext/>
        <w:keepLines/>
        <w:spacing w:before="200" w:after="0" w:line="360" w:lineRule="auto"/>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lastRenderedPageBreak/>
        <w:t>2.1 Theoretical Framework and Conceptual Base</w:t>
      </w:r>
    </w:p>
    <w:p w14:paraId="138870F1"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theoretical framework of this study is grounded in Zero-Knowledge Complexity Theory and EVM State Execution Cost Models.</w:t>
      </w:r>
    </w:p>
    <w:p w14:paraId="746177F5" w14:textId="77777777" w:rsidR="00FA66BD" w:rsidRPr="00FA66BD" w:rsidRDefault="00FA66BD" w:rsidP="00FA66BD">
      <w:pPr>
        <w:keepNext/>
        <w:keepLines/>
        <w:spacing w:before="200" w:after="0" w:line="360" w:lineRule="auto"/>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2.1.1 Zero-Knowledge Complexity Theory</w:t>
      </w:r>
    </w:p>
    <w:p w14:paraId="5A43EADD"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Zero-knowledge proof systems rely on translating computational statements into algebraic representations over finite fields, known as </w:t>
      </w:r>
      <w:r w:rsidRPr="00FA66BD">
        <w:rPr>
          <w:rFonts w:ascii="Times New Roman" w:eastAsia="MS Mincho" w:hAnsi="Times New Roman" w:cs="Times New Roman"/>
          <w:b/>
          <w:bCs/>
          <w:kern w:val="0"/>
          <w:szCs w:val="22"/>
          <w14:ligatures w14:val="none"/>
        </w:rPr>
        <w:t>arithmetization</w:t>
      </w:r>
      <w:r w:rsidRPr="00FA66BD">
        <w:rPr>
          <w:rFonts w:ascii="Times New Roman" w:eastAsia="MS Mincho" w:hAnsi="Times New Roman" w:cs="Times New Roman"/>
          <w:kern w:val="0"/>
          <w:szCs w:val="22"/>
          <w14:ligatures w14:val="none"/>
        </w:rPr>
        <w:t>. In modern PlonKish arithmetization scheme used by compilers like Noir, high-level code execution is transformed into an Abstract Circuit Intermediate Representation (ACIR) and mapped to a two-dimensional constraint matrix. Computational complexity is determined by:</w:t>
      </w:r>
    </w:p>
    <w:p w14:paraId="7A95F9AC" w14:textId="77777777" w:rsidR="00FA66BD" w:rsidRPr="00FA66BD" w:rsidRDefault="00FA66BD" w:rsidP="00FA66BD">
      <w:pPr>
        <w:numPr>
          <w:ilvl w:val="0"/>
          <w:numId w:val="6"/>
        </w:numPr>
        <w:spacing w:after="200" w:line="360" w:lineRule="auto"/>
        <w:contextualSpacing/>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b/>
          <w:bCs/>
          <w:kern w:val="0"/>
          <w:szCs w:val="22"/>
          <w14:ligatures w14:val="none"/>
        </w:rPr>
        <w:t>Gate Constraints (C</w:t>
      </w:r>
      <w:r w:rsidRPr="00FA66BD">
        <w:rPr>
          <w:rFonts w:ascii="Times New Roman" w:eastAsia="MS Mincho" w:hAnsi="Times New Roman" w:cs="Times New Roman"/>
          <w:b/>
          <w:bCs/>
          <w:kern w:val="0"/>
          <w:szCs w:val="22"/>
          <w:vertAlign w:val="subscript"/>
          <w14:ligatures w14:val="none"/>
        </w:rPr>
        <w:t>g</w:t>
      </w:r>
      <w:r w:rsidRPr="00FA66BD">
        <w:rPr>
          <w:rFonts w:ascii="Times New Roman" w:eastAsia="MS Mincho" w:hAnsi="Times New Roman" w:cs="Times New Roman"/>
          <w:b/>
          <w:bCs/>
          <w:kern w:val="0"/>
          <w:szCs w:val="22"/>
          <w14:ligatures w14:val="none"/>
        </w:rPr>
        <w:t>):</w:t>
      </w:r>
      <w:r w:rsidRPr="00FA66BD">
        <w:rPr>
          <w:rFonts w:ascii="Times New Roman" w:eastAsia="MS Mincho" w:hAnsi="Times New Roman" w:cs="Times New Roman"/>
          <w:kern w:val="0"/>
          <w:szCs w:val="22"/>
          <w14:ligatures w14:val="none"/>
        </w:rPr>
        <w:t xml:space="preserve"> The total number of custom addition, multiplication, and lookup gates required to express private predicate logic.  </w:t>
      </w:r>
    </w:p>
    <w:p w14:paraId="66983012" w14:textId="77777777" w:rsidR="00FA66BD" w:rsidRPr="00FA66BD" w:rsidRDefault="00FA66BD" w:rsidP="00FA66BD">
      <w:pPr>
        <w:numPr>
          <w:ilvl w:val="0"/>
          <w:numId w:val="6"/>
        </w:numPr>
        <w:spacing w:after="200" w:line="360" w:lineRule="auto"/>
        <w:contextualSpacing/>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b/>
          <w:bCs/>
          <w:kern w:val="0"/>
          <w:szCs w:val="22"/>
          <w14:ligatures w14:val="none"/>
        </w:rPr>
        <w:t>Prover Execution Time (T</w:t>
      </w:r>
      <w:r w:rsidRPr="00FA66BD">
        <w:rPr>
          <w:rFonts w:ascii="Times New Roman" w:eastAsia="MS Mincho" w:hAnsi="Times New Roman" w:cs="Times New Roman"/>
          <w:b/>
          <w:bCs/>
          <w:kern w:val="0"/>
          <w:szCs w:val="22"/>
          <w:vertAlign w:val="subscript"/>
          <w14:ligatures w14:val="none"/>
        </w:rPr>
        <w:t>p</w:t>
      </w:r>
      <w:r w:rsidRPr="00FA66BD">
        <w:rPr>
          <w:rFonts w:ascii="Times New Roman" w:eastAsia="MS Mincho" w:hAnsi="Times New Roman" w:cs="Times New Roman"/>
          <w:b/>
          <w:bCs/>
          <w:kern w:val="0"/>
          <w:szCs w:val="22"/>
          <w14:ligatures w14:val="none"/>
        </w:rPr>
        <w:t>):</w:t>
      </w:r>
      <w:r w:rsidRPr="00FA66BD">
        <w:rPr>
          <w:rFonts w:ascii="Times New Roman" w:eastAsia="MS Mincho" w:hAnsi="Times New Roman" w:cs="Times New Roman"/>
          <w:kern w:val="0"/>
          <w:szCs w:val="22"/>
          <w14:ligatures w14:val="none"/>
        </w:rPr>
        <w:t xml:space="preserve"> Dominated by Multi-Scalar Multiplications (MSM) and Number Theoretic Transforms (NTTs) over elliptic curve groups relative to constraint size N. </w:t>
      </w:r>
    </w:p>
    <w:p w14:paraId="777914A7" w14:textId="77777777" w:rsidR="00FA66BD" w:rsidRPr="00FA66BD" w:rsidRDefault="00FA66BD" w:rsidP="00FA66BD">
      <w:pPr>
        <w:numPr>
          <w:ilvl w:val="0"/>
          <w:numId w:val="6"/>
        </w:numPr>
        <w:spacing w:after="200" w:line="360" w:lineRule="auto"/>
        <w:contextualSpacing/>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b/>
          <w:bCs/>
          <w:kern w:val="0"/>
          <w:szCs w:val="22"/>
          <w14:ligatures w14:val="none"/>
        </w:rPr>
        <w:t>Memory Footprint (M</w:t>
      </w:r>
      <w:r w:rsidRPr="00FA66BD">
        <w:rPr>
          <w:rFonts w:ascii="Times New Roman" w:eastAsia="MS Mincho" w:hAnsi="Times New Roman" w:cs="Times New Roman"/>
          <w:b/>
          <w:bCs/>
          <w:kern w:val="0"/>
          <w:szCs w:val="22"/>
          <w:vertAlign w:val="subscript"/>
          <w14:ligatures w14:val="none"/>
        </w:rPr>
        <w:t>p</w:t>
      </w:r>
      <w:r w:rsidRPr="00FA66BD">
        <w:rPr>
          <w:rFonts w:ascii="Times New Roman" w:eastAsia="MS Mincho" w:hAnsi="Times New Roman" w:cs="Times New Roman"/>
          <w:b/>
          <w:bCs/>
          <w:kern w:val="0"/>
          <w:szCs w:val="22"/>
          <w14:ligatures w14:val="none"/>
        </w:rPr>
        <w:t>):</w:t>
      </w:r>
      <w:r w:rsidRPr="00FA66BD">
        <w:rPr>
          <w:rFonts w:ascii="Times New Roman" w:eastAsia="MS Mincho" w:hAnsi="Times New Roman" w:cs="Times New Roman"/>
          <w:kern w:val="0"/>
          <w:szCs w:val="22"/>
          <w14:ligatures w14:val="none"/>
        </w:rPr>
        <w:t xml:space="preserve"> The memory allocation required to store witness vectors and compute polynomial commitments off-chain.  </w:t>
      </w:r>
    </w:p>
    <w:p w14:paraId="7B1A3D01" w14:textId="77777777" w:rsidR="00FA66BD" w:rsidRPr="00FA66BD" w:rsidRDefault="00FA66BD" w:rsidP="00FA66BD">
      <w:pPr>
        <w:keepNext/>
        <w:keepLines/>
        <w:spacing w:before="200" w:after="0" w:line="360" w:lineRule="auto"/>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2.1.2 EVM State Execution and Verification Model</w:t>
      </w:r>
    </w:p>
    <w:p w14:paraId="38A356C2" w14:textId="131DFD16"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On-chain proof verification operates under the deterministic state transitions of the Ethereum Virtual Machine (EVM). Verification cost (</w:t>
      </w:r>
      <w:r w:rsidRPr="00FA66BD">
        <w:rPr>
          <w:rFonts w:ascii="Times New Roman" w:eastAsia="MS Mincho" w:hAnsi="Times New Roman" w:cs="Times New Roman"/>
          <w:b/>
          <w:bCs/>
          <w:kern w:val="0"/>
          <w:szCs w:val="22"/>
          <w14:ligatures w14:val="none"/>
        </w:rPr>
        <w:t>G</w:t>
      </w:r>
      <w:r w:rsidRPr="00FA66BD">
        <w:rPr>
          <w:rFonts w:ascii="Times New Roman" w:eastAsia="MS Mincho" w:hAnsi="Times New Roman" w:cs="Times New Roman"/>
          <w:b/>
          <w:bCs/>
          <w:kern w:val="0"/>
          <w:szCs w:val="22"/>
          <w:vertAlign w:val="subscript"/>
          <w14:ligatures w14:val="none"/>
        </w:rPr>
        <w:t>total</w:t>
      </w:r>
      <w:r w:rsidRPr="00FA66BD">
        <w:rPr>
          <w:rFonts w:ascii="Times New Roman" w:eastAsia="MS Mincho" w:hAnsi="Times New Roman" w:cs="Times New Roman"/>
          <w:kern w:val="0"/>
          <w:szCs w:val="22"/>
          <w14:ligatures w14:val="none"/>
        </w:rPr>
        <w:t>) is decoupled from the off-chain private computation complexity and is instead governed by</w:t>
      </w:r>
      <w:r w:rsidR="00603C06">
        <w:rPr>
          <w:rFonts w:ascii="Times New Roman" w:eastAsia="MS Mincho" w:hAnsi="Times New Roman" w:cs="Times New Roman"/>
          <w:kern w:val="0"/>
          <w:szCs w:val="22"/>
          <w14:ligatures w14:val="none"/>
        </w:rPr>
        <w:t>:</w:t>
      </w:r>
    </w:p>
    <w:p w14:paraId="6D443301"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b/>
          <w:bCs/>
          <w:kern w:val="0"/>
          <w:szCs w:val="22"/>
          <w14:ligatures w14:val="none"/>
        </w:rPr>
        <w:t>G</w:t>
      </w:r>
      <w:r w:rsidRPr="00FA66BD">
        <w:rPr>
          <w:rFonts w:ascii="Times New Roman" w:eastAsia="MS Mincho" w:hAnsi="Times New Roman" w:cs="Times New Roman"/>
          <w:b/>
          <w:bCs/>
          <w:kern w:val="0"/>
          <w:szCs w:val="22"/>
          <w:vertAlign w:val="subscript"/>
          <w14:ligatures w14:val="none"/>
        </w:rPr>
        <w:t>total</w:t>
      </w:r>
      <w:r w:rsidRPr="00FA66BD">
        <w:rPr>
          <w:rFonts w:ascii="Times New Roman" w:eastAsia="MS Mincho" w:hAnsi="Times New Roman" w:cs="Times New Roman"/>
          <w:b/>
          <w:bCs/>
          <w:kern w:val="0"/>
          <w:szCs w:val="22"/>
          <w14:ligatures w14:val="none"/>
        </w:rPr>
        <w:t xml:space="preserve"> = G</w:t>
      </w:r>
      <w:r w:rsidRPr="00FA66BD">
        <w:rPr>
          <w:rFonts w:ascii="Times New Roman" w:eastAsia="MS Mincho" w:hAnsi="Times New Roman" w:cs="Times New Roman"/>
          <w:b/>
          <w:bCs/>
          <w:kern w:val="0"/>
          <w:szCs w:val="22"/>
          <w:vertAlign w:val="subscript"/>
          <w14:ligatures w14:val="none"/>
        </w:rPr>
        <w:t>base</w:t>
      </w:r>
      <w:r w:rsidRPr="00FA66BD">
        <w:rPr>
          <w:rFonts w:ascii="Times New Roman" w:eastAsia="MS Mincho" w:hAnsi="Times New Roman" w:cs="Times New Roman"/>
          <w:b/>
          <w:bCs/>
          <w:kern w:val="0"/>
          <w:szCs w:val="22"/>
          <w14:ligatures w14:val="none"/>
        </w:rPr>
        <w:t xml:space="preserve"> + G</w:t>
      </w:r>
      <w:r w:rsidRPr="00FA66BD">
        <w:rPr>
          <w:rFonts w:ascii="Times New Roman" w:eastAsia="MS Mincho" w:hAnsi="Times New Roman" w:cs="Times New Roman"/>
          <w:b/>
          <w:bCs/>
          <w:kern w:val="0"/>
          <w:szCs w:val="22"/>
          <w:vertAlign w:val="subscript"/>
          <w14:ligatures w14:val="none"/>
        </w:rPr>
        <w:t>calldata</w:t>
      </w:r>
      <w:r w:rsidRPr="00FA66BD">
        <w:rPr>
          <w:rFonts w:ascii="Times New Roman" w:eastAsia="MS Mincho" w:hAnsi="Times New Roman" w:cs="Times New Roman"/>
          <w:b/>
          <w:bCs/>
          <w:kern w:val="0"/>
          <w:szCs w:val="22"/>
          <w14:ligatures w14:val="none"/>
        </w:rPr>
        <w:t xml:space="preserve"> + G</w:t>
      </w:r>
      <w:r w:rsidRPr="00FA66BD">
        <w:rPr>
          <w:rFonts w:ascii="Times New Roman" w:eastAsia="MS Mincho" w:hAnsi="Times New Roman" w:cs="Times New Roman"/>
          <w:b/>
          <w:bCs/>
          <w:kern w:val="0"/>
          <w:szCs w:val="22"/>
          <w:vertAlign w:val="subscript"/>
          <w14:ligatures w14:val="none"/>
        </w:rPr>
        <w:t>precompile</w:t>
      </w:r>
    </w:p>
    <w:p w14:paraId="6C65A818"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Where G</w:t>
      </w:r>
      <w:r w:rsidRPr="00FA66BD">
        <w:rPr>
          <w:rFonts w:ascii="Times New Roman" w:eastAsia="MS Mincho" w:hAnsi="Times New Roman" w:cs="Times New Roman"/>
          <w:kern w:val="0"/>
          <w:szCs w:val="22"/>
          <w:vertAlign w:val="subscript"/>
          <w14:ligatures w14:val="none"/>
        </w:rPr>
        <w:t>calldata</w:t>
      </w:r>
      <w:r w:rsidRPr="00FA66BD">
        <w:rPr>
          <w:rFonts w:ascii="Times New Roman" w:eastAsia="MS Mincho" w:hAnsi="Times New Roman" w:cs="Times New Roman"/>
          <w:kern w:val="0"/>
          <w:szCs w:val="22"/>
          <w14:ligatures w14:val="none"/>
        </w:rPr>
        <w:t xml:space="preserve"> represents the byte-length cost of passing proof transcripts and public inputs into smart contract memory, and G</w:t>
      </w:r>
      <w:r w:rsidRPr="00FA66BD">
        <w:rPr>
          <w:rFonts w:ascii="Times New Roman" w:eastAsia="MS Mincho" w:hAnsi="Times New Roman" w:cs="Times New Roman"/>
          <w:kern w:val="0"/>
          <w:szCs w:val="22"/>
          <w:vertAlign w:val="subscript"/>
          <w14:ligatures w14:val="none"/>
        </w:rPr>
        <w:t>precompile</w:t>
      </w:r>
      <w:r w:rsidRPr="00FA66BD">
        <w:rPr>
          <w:rFonts w:ascii="Times New Roman" w:eastAsia="MS Mincho" w:hAnsi="Times New Roman" w:cs="Times New Roman"/>
          <w:kern w:val="0"/>
          <w:szCs w:val="22"/>
          <w14:ligatures w14:val="none"/>
        </w:rPr>
        <w:t xml:space="preserve"> represents fixed cryptographic pairing checks executed via low-level Ethereum precompiled contracts (such as ecPairing at 0x08).</w:t>
      </w:r>
    </w:p>
    <w:p w14:paraId="12EE8EF1"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2.2 Theoretical Foundation of Zero-Knowledge Proofs</w:t>
      </w:r>
    </w:p>
    <w:p w14:paraId="64EE6E84"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2.2.1 Zero-Knowledge Proofs</w:t>
      </w:r>
    </w:p>
    <w:p w14:paraId="2A12BC49"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A zero-knowledge proof (ZKP) is a cryptographic mechanism through which a prover demonstrates the truth of a statement to a verifier without revealing the private information </w:t>
      </w:r>
      <w:r w:rsidRPr="00FA66BD">
        <w:rPr>
          <w:rFonts w:ascii="Times New Roman" w:eastAsia="MS Mincho" w:hAnsi="Times New Roman" w:cs="Times New Roman"/>
          <w:kern w:val="0"/>
          <w:szCs w:val="22"/>
          <w14:ligatures w14:val="none"/>
        </w:rPr>
        <w:lastRenderedPageBreak/>
        <w:t>that makes the statement true. This property is relevant to digital credentials because a holder may need to demonstrate that an attribute satisfies a condition without disclosing the underlying value. For example, a holder can prove that a date-of-birth value satisfies an age threshold without revealing the date of birth itself.</w:t>
      </w:r>
    </w:p>
    <w:p w14:paraId="2BCDF970"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A sound zero-knowledge system is commonly discussed in terms of completeness, soundness, and zero-knowledge. Completeness requires an honest proof of a true statement to be accepted; soundness limits the ability of a dishonest prover to convince the verifier of a false statement; and zero-knowledge limits the information learned by the verifier beyond the validity of the statement. </w:t>
      </w:r>
    </w:p>
    <w:p w14:paraId="17E70B04"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A zero-knowledge proof (ZKP) is a cryptographic primitive enabling a prover (P) to demonstrate the truth of a statement to a verifier (V) without revealing the private witness that makes the statement true. Formally, for an NP-relation R(x, w) with public input x and private witness w, a ZKP scheme must satisfy three core properties;</w:t>
      </w:r>
    </w:p>
    <w:p w14:paraId="159E5D51" w14:textId="77777777" w:rsidR="00FA66BD" w:rsidRPr="00FA66BD" w:rsidRDefault="00FA66BD" w:rsidP="00FA66BD">
      <w:pPr>
        <w:numPr>
          <w:ilvl w:val="0"/>
          <w:numId w:val="4"/>
        </w:numPr>
        <w:spacing w:after="200" w:line="360" w:lineRule="auto"/>
        <w:contextualSpacing/>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b/>
          <w:bCs/>
          <w:kern w:val="0"/>
          <w:szCs w:val="22"/>
          <w14:ligatures w14:val="none"/>
        </w:rPr>
        <w:t>Completeness</w:t>
      </w:r>
      <w:r w:rsidRPr="00FA66BD">
        <w:rPr>
          <w:rFonts w:ascii="Times New Roman" w:eastAsia="MS Mincho" w:hAnsi="Times New Roman" w:cs="Times New Roman"/>
          <w:kern w:val="0"/>
          <w:szCs w:val="22"/>
          <w14:ligatures w14:val="none"/>
        </w:rPr>
        <w:t>: If the statement is true and both participants follow the protocol correctly, the verifier accepts the proof.</w:t>
      </w:r>
    </w:p>
    <w:p w14:paraId="776E9D20" w14:textId="77777777" w:rsidR="00FA66BD" w:rsidRPr="00FA66BD" w:rsidRDefault="00FA66BD" w:rsidP="00FA66BD">
      <w:pPr>
        <w:numPr>
          <w:ilvl w:val="0"/>
          <w:numId w:val="4"/>
        </w:numPr>
        <w:spacing w:after="200" w:line="360" w:lineRule="auto"/>
        <w:contextualSpacing/>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b/>
          <w:bCs/>
          <w:kern w:val="0"/>
          <w:szCs w:val="22"/>
          <w14:ligatures w14:val="none"/>
        </w:rPr>
        <w:t>Soundness</w:t>
      </w:r>
      <w:r w:rsidRPr="00FA66BD">
        <w:rPr>
          <w:rFonts w:ascii="Times New Roman" w:eastAsia="MS Mincho" w:hAnsi="Times New Roman" w:cs="Times New Roman"/>
          <w:kern w:val="0"/>
          <w:szCs w:val="22"/>
          <w14:ligatures w14:val="none"/>
        </w:rPr>
        <w:t>: A dishonest prover should not be able to convince the verifier of a false statement except with negligible probability.</w:t>
      </w:r>
    </w:p>
    <w:p w14:paraId="698ED75F" w14:textId="77777777" w:rsidR="00FA66BD" w:rsidRPr="00FA66BD" w:rsidRDefault="00FA66BD" w:rsidP="00FA66BD">
      <w:pPr>
        <w:numPr>
          <w:ilvl w:val="0"/>
          <w:numId w:val="4"/>
        </w:numPr>
        <w:spacing w:after="200" w:line="360" w:lineRule="auto"/>
        <w:contextualSpacing/>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b/>
          <w:bCs/>
          <w:kern w:val="0"/>
          <w:szCs w:val="22"/>
          <w14:ligatures w14:val="none"/>
        </w:rPr>
        <w:t>Zero-knowledge</w:t>
      </w:r>
      <w:r w:rsidRPr="00FA66BD">
        <w:rPr>
          <w:rFonts w:ascii="Times New Roman" w:eastAsia="MS Mincho" w:hAnsi="Times New Roman" w:cs="Times New Roman"/>
          <w:kern w:val="0"/>
          <w:szCs w:val="22"/>
          <w14:ligatures w14:val="none"/>
        </w:rPr>
        <w:t>: The verifier learns no additional information about the secret inputs beyond the fact that the claimed statement is valid.</w:t>
      </w:r>
    </w:p>
    <w:p w14:paraId="27E9565E"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For this study, these properties provide the security foundation, but the primary research concern is performance: what computational and blockchain costs arise when privacy-preserving credential verification is implemented as a ZK-SNARK workflow?</w:t>
      </w:r>
    </w:p>
    <w:p w14:paraId="3DA31B7B"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2.2.2 ZK-SNARKs</w:t>
      </w:r>
    </w:p>
    <w:p w14:paraId="35621487"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ZK-SNARKs are non-interactive zero-knowledge arguments designed to provide succinct proofs and efficient verification. Their practical value in blockchain applications arises from moving computationally intensive private computation off-chain while allowing a verifier, including a smart contract, to check a compact proof. However, succinctness does not mean that all performance dimensions are independent of circuit design. Proof generation, witness construction, memory consumption, proof representation, public </w:t>
      </w:r>
      <w:r w:rsidRPr="00FA66BD">
        <w:rPr>
          <w:rFonts w:ascii="Times New Roman" w:eastAsia="MS Mincho" w:hAnsi="Times New Roman" w:cs="Times New Roman"/>
          <w:kern w:val="0"/>
          <w:szCs w:val="22"/>
          <w14:ligatures w14:val="none"/>
        </w:rPr>
        <w:lastRenderedPageBreak/>
        <w:t>inputs, the proving backend, and verifier implementation can all affect practical performance.</w:t>
      </w:r>
    </w:p>
    <w:p w14:paraId="0EBA4687"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A typical ZK-SNARK workflow involves circuit definition, witness construction, proof generation, and proof verification. Depending on the proving system, setup or key-generation activities may also be required. The distinction between proving and verification is central to this research because the computational burden is not necessarily distributed equally between prover and verifier.</w:t>
      </w:r>
    </w:p>
    <w:p w14:paraId="1B306776"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ZK-SNARKs (Zero-Knowledge Succinct Non-Interactive Arguments of Knowledge) enforce succinct proof sizes and fast verification times independently of circuit computation size. A standard ZK-SNARK scheme consists of three polynomial-time algorithms (Setup, Prove and Verify). </w:t>
      </w:r>
    </w:p>
    <w:p w14:paraId="2AFDD91C"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To execute computations inside a ZK-SNARK, high-level code is transformed into an arithmetic circuit over a finite field. While legacy systems rely on Rank-1 Constraint Systems (R1CS) enforcing equations, modern systems like Noir utilize PlonKish Arithmetization. PlonKish grids support custom gate constraints and Plookup tables, significantly reducing constraint overhead for non-linear operations such as cryptographic hashing and range checks.</w:t>
      </w:r>
    </w:p>
    <w:p w14:paraId="677EC656"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2.2.3 Proof Generation and Verification as Separate Performance Problems</w:t>
      </w:r>
    </w:p>
    <w:p w14:paraId="058BAFCE"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Previous research supports treating off-chain proving and verification as related but distinct performance problems. Schanzenbach et al. (2019) introduced ZKlaims, a SNARK-based approach to privacy-preserving attribute credentials and included a performance evaluation. Later credential research also measured presentation, verification, and blockchain-related costs (Flamini et al., 2024; Xu et al., 2023). These studies support reporting separate measurements rather than reducing system efficiency to a single value.</w:t>
      </w:r>
    </w:p>
    <w:p w14:paraId="5AE42E27"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2.3 Attribute-Based and Verifiable Credentials</w:t>
      </w:r>
    </w:p>
    <w:p w14:paraId="7ECB7078"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2.3.1 Attribute-Based Credentials</w:t>
      </w:r>
    </w:p>
    <w:p w14:paraId="5DA6B7C8"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Attribute-based credentials (ABCs) allow a holder to receive credentials containing attributes or claims from an issuer and later demonstrate possession of those attributes to a </w:t>
      </w:r>
      <w:r w:rsidRPr="00FA66BD">
        <w:rPr>
          <w:rFonts w:ascii="Times New Roman" w:eastAsia="MS Mincho" w:hAnsi="Times New Roman" w:cs="Times New Roman"/>
          <w:kern w:val="0"/>
          <w:szCs w:val="22"/>
          <w14:ligatures w14:val="none"/>
        </w:rPr>
        <w:lastRenderedPageBreak/>
        <w:t>verifier without disclosing unnecessary personal identifying information (PII). Typical attributes include age, nationality, membership, educational qualification, or eligibility. The principal roles are the issuer, holder, and verifier, with registries or revocation mechanisms sometimes added to establish credential status.</w:t>
      </w:r>
    </w:p>
    <w:p w14:paraId="5FE56E2A"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ABC model is closely related to the broader verifiable-credential ecosystem. The W3C Verifiable Credentials Data Model 2.0 defines an issuer-holder-verifier ecosystem and a standardised data model for expressing and verifying claims (World Wide Web Consortium [W3C], 2025). The standard also recognises zero-knowledge mechanisms as relevant to privacy-enhancing credential presentations.</w:t>
      </w:r>
    </w:p>
    <w:p w14:paraId="7FC01A6B"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2.3.2 Selective Disclosure and Predicate Proofs</w:t>
      </w:r>
    </w:p>
    <w:p w14:paraId="07C280EC"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Privacy in credential systems can be achieved through selective disclosure, in which only selected claims are revealed, or through predicate proofs, in which a holder demonstrates that an attribute satisfies a condition without revealing its value. These mechanisms address the problem of revealing more information than is necessary for a verification decision.</w:t>
      </w:r>
    </w:p>
    <w:p w14:paraId="4BD88F90"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Flamini et al. (2024) compared cryptographic mechanisms for selective disclosure and evaluated properties including presentation size, generation time, verification time, unlinkability, and predicate-proof support. Their work demonstrates that privacy functionality and performance need to be considered together. However, their work did not evaluate an end-to-end Noir-based ZK-SNARK circuit verified via Ethereum smart contracts.</w:t>
      </w:r>
    </w:p>
    <w:p w14:paraId="4E085922"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2.3.3 Credential Revocation and Status</w:t>
      </w:r>
    </w:p>
    <w:p w14:paraId="315054AE"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Credential validity introduces another dimension of privacy-preserving verification. Xu et al. (2023) proposed a privacy-preserving, tamper-evident revocation mechanism combining a cryptographic accumulator, blockchain information, and zero-knowledge proofs. Their prototype measured additional presentation and verification overhead and included scalability analysis. The study demonstrates that revocation can be integrated into privacy-preserving credentials, but it also illustrates that additional cryptographic components can alter proving and verification performance.</w:t>
      </w:r>
    </w:p>
    <w:p w14:paraId="71CD5D31"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lastRenderedPageBreak/>
        <w:t>For the present study, revocation should be treated as an clear experimental feature rather than being silently included in the definition of attribute complexity. If included, its circuit cost should be measured separately.</w:t>
      </w:r>
    </w:p>
    <w:p w14:paraId="6E7D13AA"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2.4 Alternative Cryptographic Approaches to Privacy-Preserving Credentials</w:t>
      </w:r>
    </w:p>
    <w:p w14:paraId="4F684C21"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2.4.1 BBS-Based Selective Disclosure</w:t>
      </w:r>
    </w:p>
    <w:p w14:paraId="6F3D7310"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BBS+ signatures provide a cryptographic approach to selective disclosure in which a holder can derive a proof revealing selected credential information while protecting undisclosed claims. The W3C BBS cryptosuite describes selective disclosure and unlinkable derived proofs (W3C, 2026). Flamini et al. (2024) also evaluate BBS among other disclosure mechanisms.</w:t>
      </w:r>
    </w:p>
    <w:p w14:paraId="23742E4A"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BBS-based approaches are relevant because they demonstrate that ZK-SNARKs are not the only mechanism for privacy-preserving credential presentation. The present study does not attempt to establish that Noir and ZK-SNARKs are universally superior. Its narrower objective is to evaluate the performance of a defined ZK-SNARK credential implementation.</w:t>
      </w:r>
    </w:p>
    <w:p w14:paraId="3B20A1ED"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2.4.2 Merkle-Based Credential Approaches</w:t>
      </w:r>
    </w:p>
    <w:p w14:paraId="6DF0E127"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Merkle-tree approaches can provide compact membership proofs and can be combined with blockchain commitments. Saramago et al. (2023) proposed a privacy-preserving and transparent certification system using an incremental Merkle tree of credential commitments. Users keep credentials off-chain and prove ownership and claims in zero knowledge. The design demonstrates that privacy, transparency, and reduction of linkable on-chain data can be considered together.</w:t>
      </w:r>
    </w:p>
    <w:p w14:paraId="4CFA9020"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Its architecture, however, differs from the proposed Noir-based benchmark. It therefore provides comparative architectural evidence rather than a directly transferable performance baseline.</w:t>
      </w:r>
    </w:p>
    <w:p w14:paraId="4377F850"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2.4.3 ZK-SNARK-Based Credential Approaches</w:t>
      </w:r>
    </w:p>
    <w:p w14:paraId="6C7DE2FC"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ZK-SNARKs have been applied directly to privacy-preserving attribute claims. ZKlaims demonstrated non-interactive proofs over attribute-based credentials (Schanzenbach et al., </w:t>
      </w:r>
      <w:r w:rsidRPr="00FA66BD">
        <w:rPr>
          <w:rFonts w:ascii="Times New Roman" w:eastAsia="MS Mincho" w:hAnsi="Times New Roman" w:cs="Times New Roman"/>
          <w:kern w:val="0"/>
          <w:szCs w:val="22"/>
          <w14:ligatures w14:val="none"/>
        </w:rPr>
        <w:lastRenderedPageBreak/>
        <w:t>2019). Di Francesco Maesa et al. (2023) integrated zero-knowledge proofs with blockchain-based attribute access control and provided a prototype evaluation. Garcia-Grau et al. (2024) combined privacy-preserving credentials with Ethereum smart contracts to enforce limited credential use.</w:t>
      </w:r>
    </w:p>
    <w:p w14:paraId="3479DA27"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These studies demonstrate feasibility, but their credential models, proof constructions, blockchain environments, and performance metrics differ. Their numerical results should therefore not be transferred directly to a Noir/Barretenberg implementation.</w:t>
      </w:r>
    </w:p>
    <w:p w14:paraId="41B2E6B4"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2.4.4 Comparative Interpretation</w:t>
      </w:r>
    </w:p>
    <w:p w14:paraId="07496DBF"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literature presents several legitimate design choices. BBS mechanisms support selective disclosure and unlinkable derived proofs; Merkle-based designs support efficient membership and commitment structures; and general-purpose ZK-SNARK circuits can express richer credential predicates and cryptographic checks. The appropriate approach depends on the security model, credential functionality, proof construction, implementation environment, and performance requirements.</w:t>
      </w:r>
    </w:p>
    <w:p w14:paraId="2703F083"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relevant research question is therefore not whether one technology is universally best. Instead, the proposed study asks: given a defined attribute-based credential circuit, what computational and Ethereum-side costs arise when it is implemented with Noir and a specified proving backend?</w:t>
      </w:r>
    </w:p>
    <w:p w14:paraId="5D2E86F0"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2.5 Noir and the ZK Circuit Development Ecosystem</w:t>
      </w:r>
    </w:p>
    <w:p w14:paraId="5CFB8B9D"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2.5.1 Noir as a Domain-Specific Language</w:t>
      </w:r>
    </w:p>
    <w:p w14:paraId="3927EB7D"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Noir is a domain-specific language for writing programs that can be compiled into zero-knowledge circuits. Noir documentation describes compilation into an Abstract Circuit Intermediate Representation (ACIR), which separates the developer-facing program from the proving backend.</w:t>
      </w:r>
    </w:p>
    <w:p w14:paraId="4B81F200"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A high-level language does not automatically imply low proving cost. Noir documentation notes that circuit size and backend gate structure can be examined to understand the effect of program changes, and that ACIR operation counts are only approximations of actual </w:t>
      </w:r>
      <w:r w:rsidRPr="00FA66BD">
        <w:rPr>
          <w:rFonts w:ascii="Times New Roman" w:eastAsia="MS Mincho" w:hAnsi="Times New Roman" w:cs="Times New Roman"/>
          <w:kern w:val="0"/>
          <w:szCs w:val="22"/>
          <w14:ligatures w14:val="none"/>
        </w:rPr>
        <w:lastRenderedPageBreak/>
        <w:t>backend proving cost. This supports the need to measure the complete stack rather than treating the number of high-level attributes as the sole measure of complexity.</w:t>
      </w:r>
    </w:p>
    <w:p w14:paraId="532DD0CD"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2.5.2 ACIR and Circuit Complexity</w:t>
      </w:r>
    </w:p>
    <w:p w14:paraId="1FB02A68"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ACIR provides an intermediate representation between Noir and the proving backend. This makes complexity observable at more than one level: the source program, compiled representation, and backend circuit or gate structure. Two programs with similar functional descriptions may therefore produce different computational structures.</w:t>
      </w:r>
    </w:p>
    <w:p w14:paraId="44579AC4"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proposed study will distinguish attribute set size, predicate or circuit complexity, circuit size, and performance outcomes. Attribute set size will refer to the number of credential attributes in a benchmark scenario. Predicate or circuit complexity will refer to the logic required to establish the claims. Circuit size will be treated as an intermediate measured characteristic, while proof-generation time, memory, proof size, verification time, and gas consumption will be performance outcomes.</w:t>
      </w:r>
    </w:p>
    <w:p w14:paraId="6FD939E0"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2.5.3 Barretenberg and Proving Backends</w:t>
      </w:r>
    </w:p>
    <w:p w14:paraId="7B8E3D0F"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Barretenberg is a proving backend associated with the Noir ecosystem. Its documentation describes a workflow in which Noir produces circuit artifacts and Barretenberg performs proving and verification, including EVM-oriented verification workflows. This means that performance is a property of the complete implementation stack rather than Noir alone.</w:t>
      </w:r>
    </w:p>
    <w:p w14:paraId="1AC95DDD"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Noir version, Barretenberg version, proving system, transcript configuration, hardware, and verifier implementation can affect measured performance. These conditions should therefore be documented explicitly. Noir also provides profiling facilities that can relate program operations to backend gate footprints, supporting more detailed investigation of proving bottlenecks.</w:t>
      </w:r>
    </w:p>
    <w:p w14:paraId="3A22B30A"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2.6 Ethereum as an On-chain Verification Environment</w:t>
      </w:r>
    </w:p>
    <w:p w14:paraId="603B529C"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2.6.1 Smart-Contract Verification</w:t>
      </w:r>
    </w:p>
    <w:p w14:paraId="5EDD0B8D"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Ethereum provides a public execution environment in which smart contracts can verify cryptographic proofs. In a privacy-preserving credential workflow, a holder can generate a </w:t>
      </w:r>
      <w:r w:rsidRPr="00FA66BD">
        <w:rPr>
          <w:rFonts w:ascii="Times New Roman" w:eastAsia="MS Mincho" w:hAnsi="Times New Roman" w:cs="Times New Roman"/>
          <w:kern w:val="0"/>
          <w:szCs w:val="22"/>
          <w14:ligatures w14:val="none"/>
        </w:rPr>
        <w:lastRenderedPageBreak/>
        <w:t>proof off-chain and submit the proof and required public inputs to a verifier contract. The EVM uses gas to bound computation and account for execution resources (Wood, 2024).</w:t>
      </w:r>
    </w:p>
    <w:p w14:paraId="61111B1A"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cost of on-chain verification is not necessarily determined by the complexity of the private computation alone. It can depend on proof format, verifier contract, public inputs, calldata, cryptographic operations, and other contract logic. The proposed study therefore treats proof-generation performance and Ethereum verification cost as separate but connected dimensions.</w:t>
      </w:r>
    </w:p>
    <w:p w14:paraId="6849B073"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2.6.2 Cryptographic Precompiles and Gas</w:t>
      </w:r>
    </w:p>
    <w:p w14:paraId="6E031D37"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Ethereum provides specialised precompiled contracts for certain cryptographic operations. These can make elliptic-curve operations more practical than implementing equivalent arithmetic directly in EVM bytecode. However, gas schedules depend on protocol and network configuration. A gas figure from one implementation should therefore not be presented as a universal constant. Ethereum optimizes elliptic curve arithmetic through specialized precompiled contracts:</w:t>
      </w:r>
    </w:p>
    <w:p w14:paraId="0884C756" w14:textId="77777777" w:rsidR="00FA66BD" w:rsidRPr="00FA66BD" w:rsidRDefault="00FA66BD" w:rsidP="00FA66BD">
      <w:pPr>
        <w:numPr>
          <w:ilvl w:val="0"/>
          <w:numId w:val="5"/>
        </w:numPr>
        <w:spacing w:after="200" w:line="360" w:lineRule="auto"/>
        <w:contextualSpacing/>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b/>
          <w:bCs/>
          <w:kern w:val="0"/>
          <w:szCs w:val="22"/>
          <w14:ligatures w14:val="none"/>
        </w:rPr>
        <w:t>ecAdd</w:t>
      </w:r>
      <w:r w:rsidRPr="00FA66BD">
        <w:rPr>
          <w:rFonts w:ascii="Times New Roman" w:eastAsia="MS Mincho" w:hAnsi="Times New Roman" w:cs="Times New Roman"/>
          <w:kern w:val="0"/>
          <w:szCs w:val="22"/>
          <w14:ligatures w14:val="none"/>
        </w:rPr>
        <w:t xml:space="preserve"> (0x06): BN254 point addition (150 gas)</w:t>
      </w:r>
    </w:p>
    <w:p w14:paraId="68DFE78F" w14:textId="77777777" w:rsidR="00FA66BD" w:rsidRPr="00FA66BD" w:rsidRDefault="00FA66BD" w:rsidP="00FA66BD">
      <w:pPr>
        <w:numPr>
          <w:ilvl w:val="0"/>
          <w:numId w:val="5"/>
        </w:numPr>
        <w:spacing w:after="200" w:line="360" w:lineRule="auto"/>
        <w:contextualSpacing/>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b/>
          <w:bCs/>
          <w:kern w:val="0"/>
          <w:szCs w:val="22"/>
          <w14:ligatures w14:val="none"/>
        </w:rPr>
        <w:t>ecMul</w:t>
      </w:r>
      <w:r w:rsidRPr="00FA66BD">
        <w:rPr>
          <w:rFonts w:ascii="Times New Roman" w:eastAsia="MS Mincho" w:hAnsi="Times New Roman" w:cs="Times New Roman"/>
          <w:kern w:val="0"/>
          <w:szCs w:val="22"/>
          <w14:ligatures w14:val="none"/>
        </w:rPr>
        <w:t xml:space="preserve"> (0x07): BN254 scalar multiplication (6,000 gas)</w:t>
      </w:r>
    </w:p>
    <w:p w14:paraId="70C3576D" w14:textId="77777777" w:rsidR="00FA66BD" w:rsidRPr="00FA66BD" w:rsidRDefault="00FA66BD" w:rsidP="00FA66BD">
      <w:pPr>
        <w:numPr>
          <w:ilvl w:val="0"/>
          <w:numId w:val="5"/>
        </w:numPr>
        <w:spacing w:after="200" w:line="360" w:lineRule="auto"/>
        <w:contextualSpacing/>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b/>
          <w:bCs/>
          <w:kern w:val="0"/>
          <w:szCs w:val="22"/>
          <w14:ligatures w14:val="none"/>
        </w:rPr>
        <w:t>ecPairing</w:t>
      </w:r>
      <w:r w:rsidRPr="00FA66BD">
        <w:rPr>
          <w:rFonts w:ascii="Times New Roman" w:eastAsia="MS Mincho" w:hAnsi="Times New Roman" w:cs="Times New Roman"/>
          <w:kern w:val="0"/>
          <w:szCs w:val="22"/>
          <w14:ligatures w14:val="none"/>
        </w:rPr>
        <w:t xml:space="preserve"> (0x08): BN254 bilinear pairing check (45,000 base gas + 34,000 gas per pairing pair).</w:t>
      </w:r>
    </w:p>
    <w:p w14:paraId="10FDE1D1"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Because pairing operations dominate verifier gas consumption, total execution cost scales primarily with proof scheme structure and public input sizing rather than private circuit logic complexity. The proposed study should specify its Ethereum environment, compiler and verifier implementation, public-input structure, and measurement method. Gas usage should be reported as an empirical result of the selected implementation.</w:t>
      </w:r>
    </w:p>
    <w:p w14:paraId="76CCD415"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2.7 Performance Evaluation of ZK-SNARK-Based Credential Systems</w:t>
      </w:r>
    </w:p>
    <w:p w14:paraId="2AF11C92"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2.7.1 Proof-Generation Time</w:t>
      </w:r>
    </w:p>
    <w:p w14:paraId="7EE1D916"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Proof-generation time measures the time required to construct a valid proof from the circuit and witness. It is particularly important when proving occurs on the holder's device. Existing credential and ZK benchmarking studies show that proving cost can become a practical constraint even where verification is comparatively efficient (Schanzenbach et </w:t>
      </w:r>
      <w:r w:rsidRPr="00FA66BD">
        <w:rPr>
          <w:rFonts w:ascii="Times New Roman" w:eastAsia="MS Mincho" w:hAnsi="Times New Roman" w:cs="Times New Roman"/>
          <w:kern w:val="0"/>
          <w:szCs w:val="22"/>
          <w14:ligatures w14:val="none"/>
        </w:rPr>
        <w:lastRenderedPageBreak/>
        <w:t>al., 2019; Flamini et al., 2024; Guo et al., 2024). To comprehensively evaluate ZK-SNARK performance, six metrics must be evaluated across off-chain and on-chain boundaries (Guo et al., 2024). They are proof-generation time; a wall-clock duration required for witness construction and proof calculation, peak memory consumption; the maximum RAM allocated during off-chain proving,  proof size; Byte length of the generated cryptographic proof transcript,  local verification time; off-chain execution time required to validate a proof transcript, Ethereum gas consumption; EVM execution cost incurred during smart contract verifier execution and finally transaction calldata size; the total payload size submitted to the Ethereum network.</w:t>
      </w:r>
    </w:p>
    <w:p w14:paraId="39522F35"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2.7.2 Verification Time</w:t>
      </w:r>
    </w:p>
    <w:p w14:paraId="20E9D4CE"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Verification should be measured separately from proof generation. Local verification provides information about the cryptographic verifier, while Ethereum verification includes smart-contract execution and transaction encoding. This separation helps identify where the dominant computational burden occurs.</w:t>
      </w:r>
    </w:p>
    <w:p w14:paraId="4595A06D"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2.7.3 Peak Memory Consumption</w:t>
      </w:r>
    </w:p>
    <w:p w14:paraId="18385B47"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Peak memory consumption is relevant because proving may eventually occur on laptops, browsers, or mobile-class devices. Guo et al. (2024) demonstrate the value of reporting memory alongside runtime in ZK benchmarking. The proposed study should therefore record peak memory rather than relying on execution time alone.</w:t>
      </w:r>
    </w:p>
    <w:p w14:paraId="451278ED"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2.7.4 Proof Size and Transaction Data</w:t>
      </w:r>
    </w:p>
    <w:p w14:paraId="70B5F689"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Proof size affects transmission and storage, and can contribute to blockchain calldata. Proof size should therefore be reported independently from total transaction calldata. A compact proof does not imply a compact transaction if public inputs and other parameters are large.</w:t>
      </w:r>
    </w:p>
    <w:p w14:paraId="0FBFC8D4"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2.7.5 Ethereum Gas Consumption</w:t>
      </w:r>
    </w:p>
    <w:p w14:paraId="4B882596"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Gas consumption measures execution resources used by the verifier contract and is a central metric for Ethereum-based credential verification. However, gas should be interpreted together with proof format, verifier design, public-input count, calldata, and execution environment rather than treated as an intrinsic property of a ZK-SNARK.</w:t>
      </w:r>
    </w:p>
    <w:p w14:paraId="4116CAA7"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lastRenderedPageBreak/>
        <w:t>2.7.6 Complexity and Scalability</w:t>
      </w:r>
    </w:p>
    <w:p w14:paraId="2269365F"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literature indicates that increasing credential or circuit complexity can affect proving time, memory use, and related off-chain resources. However, greater private computation does not necessarily produce a proportional increase in on-chain verification cost. This distinction is important because proof systems can compress complex private computation into verification procedures whose cost depends on the proof system and public inputs.</w:t>
      </w:r>
    </w:p>
    <w:p w14:paraId="39579BDA" w14:textId="18B378BB" w:rsidR="00FA66BD" w:rsidRPr="00FA66BD" w:rsidRDefault="00487FAC" w:rsidP="00FA66BD">
      <w:pPr>
        <w:spacing w:after="200" w:line="360" w:lineRule="auto"/>
        <w:jc w:val="both"/>
        <w:rPr>
          <w:rFonts w:ascii="Times New Roman" w:eastAsia="MS Mincho" w:hAnsi="Times New Roman" w:cs="Times New Roman"/>
          <w:kern w:val="0"/>
          <w:szCs w:val="22"/>
          <w14:ligatures w14:val="none"/>
        </w:rPr>
      </w:pPr>
      <w:r>
        <w:rPr>
          <w:rFonts w:ascii="Times New Roman" w:eastAsia="MS Mincho" w:hAnsi="Times New Roman" w:cs="Times New Roman"/>
          <w:kern w:val="0"/>
          <w:szCs w:val="22"/>
          <w14:ligatures w14:val="none"/>
        </w:rPr>
        <w:t>The</w:t>
      </w:r>
      <w:r w:rsidR="00FA66BD" w:rsidRPr="00FA66BD">
        <w:rPr>
          <w:rFonts w:ascii="Times New Roman" w:eastAsia="MS Mincho" w:hAnsi="Times New Roman" w:cs="Times New Roman"/>
          <w:kern w:val="0"/>
          <w:szCs w:val="22"/>
          <w14:ligatures w14:val="none"/>
        </w:rPr>
        <w:t xml:space="preserve"> study </w:t>
      </w:r>
      <w:r>
        <w:rPr>
          <w:rFonts w:ascii="Times New Roman" w:eastAsia="MS Mincho" w:hAnsi="Times New Roman" w:cs="Times New Roman"/>
          <w:kern w:val="0"/>
          <w:szCs w:val="22"/>
          <w14:ligatures w14:val="none"/>
        </w:rPr>
        <w:t>does</w:t>
      </w:r>
      <w:r w:rsidR="00FA66BD" w:rsidRPr="00FA66BD">
        <w:rPr>
          <w:rFonts w:ascii="Times New Roman" w:eastAsia="MS Mincho" w:hAnsi="Times New Roman" w:cs="Times New Roman"/>
          <w:kern w:val="0"/>
          <w:szCs w:val="22"/>
          <w14:ligatures w14:val="none"/>
        </w:rPr>
        <w:t xml:space="preserve"> not claim to measure scalability in its broadest sense. It instead evaluate</w:t>
      </w:r>
      <w:r>
        <w:rPr>
          <w:rFonts w:ascii="Times New Roman" w:eastAsia="MS Mincho" w:hAnsi="Times New Roman" w:cs="Times New Roman"/>
          <w:kern w:val="0"/>
          <w:szCs w:val="22"/>
          <w14:ligatures w14:val="none"/>
        </w:rPr>
        <w:t>s</w:t>
      </w:r>
      <w:r w:rsidR="00FA66BD" w:rsidRPr="00FA66BD">
        <w:rPr>
          <w:rFonts w:ascii="Times New Roman" w:eastAsia="MS Mincho" w:hAnsi="Times New Roman" w:cs="Times New Roman"/>
          <w:kern w:val="0"/>
          <w:szCs w:val="22"/>
          <w14:ligatures w14:val="none"/>
        </w:rPr>
        <w:t xml:space="preserve"> performance trends as credential and circuit complexity increase and discuss their implications for practical scalability.</w:t>
      </w:r>
    </w:p>
    <w:p w14:paraId="7102BCA7"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2.8 Empirical Studies and Critical Comparison</w:t>
      </w:r>
    </w:p>
    <w:p w14:paraId="110C574B"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reviewed literature can be grouped into three broad categories. The first demonstrates privacy-preserving credential functionality. ZKlaims established an early SNARK-based approach to attribute credentials, while later work introduced blockchain-based access control, credential revocation, and transparent certification mechanisms (Schanzenbach et al., 2019; Di Francesco Maesa et al., 2023; Saramago et al., 2023; Xu et al., 2023).</w:t>
      </w:r>
    </w:p>
    <w:p w14:paraId="217D9F35"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second category evaluates cryptographic mechanisms for credential presentation. Flamini et al. (2024) compared selective-disclosure mechanisms using functional and experimental criteria, including presentation size and generation and verification time. Li (2022) examined a blockchain-oriented credential scheme based on selective disclosure and aggregate signatures. These studies demonstrate the value of empirical evaluation, but they do not provide the same end-to-end Noir/Ethereum benchmark proposed here.</w:t>
      </w:r>
    </w:p>
    <w:p w14:paraId="6B516840"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third category focuses more directly on ZK performance and blockchain execution. Guo et al. (2024) benchmarked SNARK proving systems and ZK-friendly hash functions for EVM-compatible blockchains and showed that performance and on-chain cost vary with implementation choices. This supports the need for controlled benchmark configurations. However, that work focuses on cryptographic primitives and transaction-oriented applications rather than attribute-based credentials implemented in Noir.</w:t>
      </w:r>
    </w:p>
    <w:p w14:paraId="2D1961B4"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The comparison suggests that performance values from unrelated circuits cannot be treated as universal. A hashing benchmark cannot automatically represent a credential circuit </w:t>
      </w:r>
      <w:r w:rsidRPr="00FA66BD">
        <w:rPr>
          <w:rFonts w:ascii="Times New Roman" w:eastAsia="MS Mincho" w:hAnsi="Times New Roman" w:cs="Times New Roman"/>
          <w:kern w:val="0"/>
          <w:szCs w:val="22"/>
          <w14:ligatures w14:val="none"/>
        </w:rPr>
        <w:lastRenderedPageBreak/>
        <w:t>containing predicates, commitments, signature checks, or membership logic. Likewise, a gas measurement from one proof system cannot automatically characterise another verifier. The proposed benchmark must therefore use the actual credential circuit and a fully documented execution stack.</w:t>
      </w:r>
      <w:r w:rsidRPr="00FA66BD">
        <w:rPr>
          <w:rFonts w:ascii="Times New Roman" w:eastAsia="MS Mincho" w:hAnsi="Times New Roman" w:cs="Times New Roman"/>
          <w:kern w:val="0"/>
          <w:szCs w:val="22"/>
          <w14:ligatures w14:val="none"/>
        </w:rPr>
        <w:br w:type="page"/>
      </w:r>
    </w:p>
    <w:p w14:paraId="41C5F302"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sectPr w:rsidR="00FA66BD" w:rsidRPr="00FA66BD" w:rsidSect="00FA66BD">
          <w:pgSz w:w="12240" w:h="15840"/>
          <w:pgMar w:top="1440" w:right="1440" w:bottom="1440" w:left="2160" w:header="720" w:footer="720" w:gutter="0"/>
          <w:cols w:space="720"/>
          <w:docGrid w:linePitch="360"/>
        </w:sectPr>
      </w:pPr>
    </w:p>
    <w:p w14:paraId="62086B8A"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p>
    <w:p w14:paraId="781288D6"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2.8.1 Literature Comparison Matrix</w:t>
      </w:r>
    </w:p>
    <w:p w14:paraId="7A1875AC" w14:textId="10BDDC22" w:rsidR="00FA66BD" w:rsidRPr="00666DAE" w:rsidRDefault="00FA66BD" w:rsidP="00FA66BD">
      <w:pPr>
        <w:keepNext/>
        <w:spacing w:after="200" w:line="360" w:lineRule="auto"/>
        <w:jc w:val="both"/>
        <w:rPr>
          <w:rFonts w:ascii="Times New Roman" w:eastAsia="MS Mincho" w:hAnsi="Times New Roman" w:cs="Times New Roman"/>
          <w:b/>
          <w:bCs/>
          <w:i/>
          <w:iCs/>
          <w:kern w:val="0"/>
          <w14:ligatures w14:val="none"/>
        </w:rPr>
      </w:pPr>
      <w:r w:rsidRPr="00666DAE">
        <w:rPr>
          <w:rFonts w:ascii="Times New Roman" w:eastAsia="MS Mincho" w:hAnsi="Times New Roman" w:cs="Times New Roman"/>
          <w:b/>
          <w:bCs/>
          <w:i/>
          <w:iCs/>
          <w:kern w:val="0"/>
          <w14:ligatures w14:val="none"/>
        </w:rPr>
        <w:t xml:space="preserve">Table </w:t>
      </w:r>
      <w:r w:rsidRPr="00666DAE">
        <w:rPr>
          <w:rFonts w:ascii="Times New Roman" w:eastAsia="MS Mincho" w:hAnsi="Times New Roman" w:cs="Times New Roman"/>
          <w:b/>
          <w:bCs/>
          <w:i/>
          <w:iCs/>
          <w:kern w:val="0"/>
          <w14:ligatures w14:val="none"/>
        </w:rPr>
        <w:fldChar w:fldCharType="begin"/>
      </w:r>
      <w:r w:rsidRPr="00666DAE">
        <w:rPr>
          <w:rFonts w:ascii="Times New Roman" w:eastAsia="MS Mincho" w:hAnsi="Times New Roman" w:cs="Times New Roman"/>
          <w:b/>
          <w:bCs/>
          <w:i/>
          <w:iCs/>
          <w:kern w:val="0"/>
          <w14:ligatures w14:val="none"/>
        </w:rPr>
        <w:instrText xml:space="preserve"> SEQ Table \* ARABIC </w:instrText>
      </w:r>
      <w:r w:rsidRPr="00666DAE">
        <w:rPr>
          <w:rFonts w:ascii="Times New Roman" w:eastAsia="MS Mincho" w:hAnsi="Times New Roman" w:cs="Times New Roman"/>
          <w:b/>
          <w:bCs/>
          <w:i/>
          <w:iCs/>
          <w:kern w:val="0"/>
          <w14:ligatures w14:val="none"/>
        </w:rPr>
        <w:fldChar w:fldCharType="separate"/>
      </w:r>
      <w:r w:rsidR="004A1EC0">
        <w:rPr>
          <w:rFonts w:ascii="Times New Roman" w:eastAsia="MS Mincho" w:hAnsi="Times New Roman" w:cs="Times New Roman"/>
          <w:b/>
          <w:bCs/>
          <w:i/>
          <w:iCs/>
          <w:noProof/>
          <w:kern w:val="0"/>
          <w14:ligatures w14:val="none"/>
        </w:rPr>
        <w:t>1</w:t>
      </w:r>
      <w:r w:rsidRPr="00666DAE">
        <w:rPr>
          <w:rFonts w:ascii="Times New Roman" w:eastAsia="MS Mincho" w:hAnsi="Times New Roman" w:cs="Times New Roman"/>
          <w:b/>
          <w:bCs/>
          <w:i/>
          <w:iCs/>
          <w:kern w:val="0"/>
          <w14:ligatures w14:val="none"/>
        </w:rPr>
        <w:fldChar w:fldCharType="end"/>
      </w:r>
      <w:r w:rsidRPr="00666DAE">
        <w:rPr>
          <w:rFonts w:ascii="Times New Roman" w:eastAsia="MS Mincho" w:hAnsi="Times New Roman" w:cs="Times New Roman"/>
          <w:b/>
          <w:bCs/>
          <w:i/>
          <w:iCs/>
          <w:kern w:val="0"/>
          <w14:ligatures w14:val="none"/>
        </w:rPr>
        <w:t>: Literature Synthesis Matrix</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9"/>
        <w:gridCol w:w="1670"/>
        <w:gridCol w:w="2443"/>
        <w:gridCol w:w="2469"/>
        <w:gridCol w:w="1723"/>
        <w:gridCol w:w="2136"/>
      </w:tblGrid>
      <w:tr w:rsidR="00FA66BD" w:rsidRPr="00FA66BD" w14:paraId="353EBF43" w14:textId="77777777" w:rsidTr="00D119D6">
        <w:tc>
          <w:tcPr>
            <w:tcW w:w="1589" w:type="dxa"/>
            <w:tcBorders>
              <w:top w:val="single" w:sz="4" w:space="0" w:color="auto"/>
              <w:bottom w:val="single" w:sz="4" w:space="0" w:color="auto"/>
            </w:tcBorders>
            <w:shd w:val="clear" w:color="auto" w:fill="D9EAF7"/>
          </w:tcPr>
          <w:p w14:paraId="1767321C" w14:textId="77777777" w:rsidR="00FA66BD" w:rsidRPr="00FA66BD" w:rsidRDefault="00FA66BD" w:rsidP="00FA66BD">
            <w:pPr>
              <w:spacing w:after="200" w:line="360" w:lineRule="auto"/>
              <w:jc w:val="both"/>
              <w:rPr>
                <w:rFonts w:ascii="Times New Roman" w:hAnsi="Times New Roman" w:cs="Times New Roman"/>
                <w:b/>
                <w:bCs/>
              </w:rPr>
            </w:pPr>
            <w:r w:rsidRPr="00FA66BD">
              <w:rPr>
                <w:rFonts w:ascii="Times New Roman" w:hAnsi="Times New Roman" w:cs="Times New Roman"/>
                <w:b/>
                <w:bCs/>
              </w:rPr>
              <w:t>Lead Author</w:t>
            </w:r>
          </w:p>
        </w:tc>
        <w:tc>
          <w:tcPr>
            <w:tcW w:w="1670" w:type="dxa"/>
            <w:tcBorders>
              <w:top w:val="single" w:sz="4" w:space="0" w:color="auto"/>
              <w:bottom w:val="single" w:sz="4" w:space="0" w:color="auto"/>
            </w:tcBorders>
            <w:shd w:val="clear" w:color="auto" w:fill="D9EAF7"/>
          </w:tcPr>
          <w:p w14:paraId="6CFA21ED" w14:textId="77777777" w:rsidR="00FA66BD" w:rsidRPr="00FA66BD" w:rsidRDefault="00FA66BD" w:rsidP="00FA66BD">
            <w:pPr>
              <w:spacing w:after="200" w:line="360" w:lineRule="auto"/>
              <w:jc w:val="both"/>
              <w:rPr>
                <w:rFonts w:ascii="Times New Roman" w:hAnsi="Times New Roman" w:cs="Times New Roman"/>
                <w:b/>
                <w:bCs/>
              </w:rPr>
            </w:pPr>
            <w:r w:rsidRPr="00FA66BD">
              <w:rPr>
                <w:rFonts w:ascii="Times New Roman" w:hAnsi="Times New Roman" w:cs="Times New Roman"/>
                <w:b/>
                <w:bCs/>
              </w:rPr>
              <w:t>Application context</w:t>
            </w:r>
          </w:p>
        </w:tc>
        <w:tc>
          <w:tcPr>
            <w:tcW w:w="2443" w:type="dxa"/>
            <w:tcBorders>
              <w:top w:val="single" w:sz="4" w:space="0" w:color="auto"/>
              <w:bottom w:val="single" w:sz="4" w:space="0" w:color="auto"/>
            </w:tcBorders>
            <w:shd w:val="clear" w:color="auto" w:fill="D9EAF7"/>
          </w:tcPr>
          <w:p w14:paraId="52F4856C" w14:textId="77777777" w:rsidR="00FA66BD" w:rsidRPr="00FA66BD" w:rsidRDefault="00FA66BD" w:rsidP="00FA66BD">
            <w:pPr>
              <w:spacing w:after="200" w:line="360" w:lineRule="auto"/>
              <w:jc w:val="both"/>
              <w:rPr>
                <w:rFonts w:ascii="Times New Roman" w:hAnsi="Times New Roman" w:cs="Times New Roman"/>
                <w:b/>
                <w:bCs/>
              </w:rPr>
            </w:pPr>
            <w:r w:rsidRPr="00FA66BD">
              <w:rPr>
                <w:rFonts w:ascii="Times New Roman" w:hAnsi="Times New Roman" w:cs="Times New Roman"/>
                <w:b/>
                <w:bCs/>
              </w:rPr>
              <w:t>Technology/approach</w:t>
            </w:r>
          </w:p>
        </w:tc>
        <w:tc>
          <w:tcPr>
            <w:tcW w:w="2469" w:type="dxa"/>
            <w:tcBorders>
              <w:top w:val="single" w:sz="4" w:space="0" w:color="auto"/>
              <w:bottom w:val="single" w:sz="4" w:space="0" w:color="auto"/>
            </w:tcBorders>
            <w:shd w:val="clear" w:color="auto" w:fill="D9EAF7"/>
          </w:tcPr>
          <w:p w14:paraId="09AF51AF" w14:textId="77777777" w:rsidR="00FA66BD" w:rsidRPr="00FA66BD" w:rsidRDefault="00FA66BD" w:rsidP="00FA66BD">
            <w:pPr>
              <w:spacing w:after="200" w:line="360" w:lineRule="auto"/>
              <w:jc w:val="both"/>
              <w:rPr>
                <w:rFonts w:ascii="Times New Roman" w:hAnsi="Times New Roman" w:cs="Times New Roman"/>
                <w:b/>
                <w:bCs/>
              </w:rPr>
            </w:pPr>
            <w:r w:rsidRPr="00FA66BD">
              <w:rPr>
                <w:rFonts w:ascii="Times New Roman" w:hAnsi="Times New Roman" w:cs="Times New Roman"/>
                <w:b/>
                <w:bCs/>
              </w:rPr>
              <w:t>Evaluation</w:t>
            </w:r>
          </w:p>
        </w:tc>
        <w:tc>
          <w:tcPr>
            <w:tcW w:w="1723" w:type="dxa"/>
            <w:tcBorders>
              <w:top w:val="single" w:sz="4" w:space="0" w:color="auto"/>
              <w:bottom w:val="single" w:sz="4" w:space="0" w:color="auto"/>
            </w:tcBorders>
            <w:shd w:val="clear" w:color="auto" w:fill="D9EAF7"/>
          </w:tcPr>
          <w:p w14:paraId="25DD6B10" w14:textId="77777777" w:rsidR="00FA66BD" w:rsidRPr="00FA66BD" w:rsidRDefault="00FA66BD" w:rsidP="00FA66BD">
            <w:pPr>
              <w:spacing w:after="200" w:line="360" w:lineRule="auto"/>
              <w:jc w:val="both"/>
              <w:rPr>
                <w:rFonts w:ascii="Times New Roman" w:hAnsi="Times New Roman" w:cs="Times New Roman"/>
                <w:b/>
                <w:bCs/>
              </w:rPr>
            </w:pPr>
            <w:r w:rsidRPr="00FA66BD">
              <w:rPr>
                <w:rFonts w:ascii="Times New Roman" w:hAnsi="Times New Roman" w:cs="Times New Roman"/>
                <w:b/>
                <w:bCs/>
              </w:rPr>
              <w:t>Contribution</w:t>
            </w:r>
          </w:p>
        </w:tc>
        <w:tc>
          <w:tcPr>
            <w:tcW w:w="2136" w:type="dxa"/>
            <w:tcBorders>
              <w:top w:val="single" w:sz="4" w:space="0" w:color="auto"/>
              <w:bottom w:val="single" w:sz="4" w:space="0" w:color="auto"/>
            </w:tcBorders>
            <w:shd w:val="clear" w:color="auto" w:fill="D9EAF7"/>
          </w:tcPr>
          <w:p w14:paraId="3A60F90A" w14:textId="77777777" w:rsidR="00FA66BD" w:rsidRPr="00FA66BD" w:rsidRDefault="00FA66BD" w:rsidP="00FA66BD">
            <w:pPr>
              <w:spacing w:after="200" w:line="360" w:lineRule="auto"/>
              <w:jc w:val="both"/>
              <w:rPr>
                <w:rFonts w:ascii="Times New Roman" w:hAnsi="Times New Roman" w:cs="Times New Roman"/>
                <w:b/>
                <w:bCs/>
              </w:rPr>
            </w:pPr>
            <w:r w:rsidRPr="00FA66BD">
              <w:rPr>
                <w:rFonts w:ascii="Times New Roman" w:hAnsi="Times New Roman" w:cs="Times New Roman"/>
                <w:b/>
                <w:bCs/>
              </w:rPr>
              <w:t>Key Limitations</w:t>
            </w:r>
          </w:p>
        </w:tc>
      </w:tr>
      <w:tr w:rsidR="00FA66BD" w:rsidRPr="00FA66BD" w14:paraId="352CA538" w14:textId="77777777" w:rsidTr="00D119D6">
        <w:tc>
          <w:tcPr>
            <w:tcW w:w="1589" w:type="dxa"/>
            <w:tcBorders>
              <w:top w:val="single" w:sz="4" w:space="0" w:color="auto"/>
            </w:tcBorders>
          </w:tcPr>
          <w:p w14:paraId="433C43E2"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Schanzenbach et al. (2019)</w:t>
            </w:r>
          </w:p>
        </w:tc>
        <w:tc>
          <w:tcPr>
            <w:tcW w:w="1670" w:type="dxa"/>
            <w:tcBorders>
              <w:top w:val="single" w:sz="4" w:space="0" w:color="auto"/>
            </w:tcBorders>
          </w:tcPr>
          <w:p w14:paraId="7A050712"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Privacy-preserving ABCs</w:t>
            </w:r>
          </w:p>
        </w:tc>
        <w:tc>
          <w:tcPr>
            <w:tcW w:w="2443" w:type="dxa"/>
            <w:tcBorders>
              <w:top w:val="single" w:sz="4" w:space="0" w:color="auto"/>
            </w:tcBorders>
          </w:tcPr>
          <w:p w14:paraId="2DED32CE"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SNARK-based ZKlaims</w:t>
            </w:r>
          </w:p>
        </w:tc>
        <w:tc>
          <w:tcPr>
            <w:tcW w:w="2469" w:type="dxa"/>
            <w:tcBorders>
              <w:top w:val="single" w:sz="4" w:space="0" w:color="auto"/>
            </w:tcBorders>
          </w:tcPr>
          <w:p w14:paraId="7FC2C6A6"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Performance evaluation</w:t>
            </w:r>
          </w:p>
        </w:tc>
        <w:tc>
          <w:tcPr>
            <w:tcW w:w="1723" w:type="dxa"/>
            <w:tcBorders>
              <w:top w:val="single" w:sz="4" w:space="0" w:color="auto"/>
            </w:tcBorders>
          </w:tcPr>
          <w:p w14:paraId="6E4BC8E3"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Shows feasibility of non-interactive ZK credential claims</w:t>
            </w:r>
          </w:p>
        </w:tc>
        <w:tc>
          <w:tcPr>
            <w:tcW w:w="2136" w:type="dxa"/>
            <w:tcBorders>
              <w:top w:val="single" w:sz="4" w:space="0" w:color="auto"/>
            </w:tcBorders>
          </w:tcPr>
          <w:p w14:paraId="6C668C98"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Older stack; not a Noir/Ethereum benchmark</w:t>
            </w:r>
          </w:p>
        </w:tc>
      </w:tr>
      <w:tr w:rsidR="00FA66BD" w:rsidRPr="00FA66BD" w14:paraId="0394DF94" w14:textId="77777777" w:rsidTr="00D119D6">
        <w:tc>
          <w:tcPr>
            <w:tcW w:w="1589" w:type="dxa"/>
          </w:tcPr>
          <w:p w14:paraId="0CCB34E1"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Li (2022)</w:t>
            </w:r>
          </w:p>
        </w:tc>
        <w:tc>
          <w:tcPr>
            <w:tcW w:w="1670" w:type="dxa"/>
          </w:tcPr>
          <w:p w14:paraId="6AB865EA"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Privacy-preserving VCs</w:t>
            </w:r>
          </w:p>
        </w:tc>
        <w:tc>
          <w:tcPr>
            <w:tcW w:w="2443" w:type="dxa"/>
          </w:tcPr>
          <w:p w14:paraId="3F2ABB78"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BLS aggregate signatures/selective disclosure</w:t>
            </w:r>
          </w:p>
        </w:tc>
        <w:tc>
          <w:tcPr>
            <w:tcW w:w="2469" w:type="dxa"/>
          </w:tcPr>
          <w:p w14:paraId="6566AEED"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Efficiency and storage/communication</w:t>
            </w:r>
          </w:p>
        </w:tc>
        <w:tc>
          <w:tcPr>
            <w:tcW w:w="1723" w:type="dxa"/>
          </w:tcPr>
          <w:p w14:paraId="2F51AD1D"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Demonstrates alternative disclosure mechanism</w:t>
            </w:r>
          </w:p>
        </w:tc>
        <w:tc>
          <w:tcPr>
            <w:tcW w:w="2136" w:type="dxa"/>
          </w:tcPr>
          <w:p w14:paraId="6B6B0467"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Not a Noir ZK-SNARK evaluation</w:t>
            </w:r>
          </w:p>
        </w:tc>
      </w:tr>
      <w:tr w:rsidR="00FA66BD" w:rsidRPr="00FA66BD" w14:paraId="7C471FC7" w14:textId="77777777" w:rsidTr="00D119D6">
        <w:tc>
          <w:tcPr>
            <w:tcW w:w="1589" w:type="dxa"/>
          </w:tcPr>
          <w:p w14:paraId="0151E37F"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Saramago et al. (2023)</w:t>
            </w:r>
          </w:p>
        </w:tc>
        <w:tc>
          <w:tcPr>
            <w:tcW w:w="1670" w:type="dxa"/>
          </w:tcPr>
          <w:p w14:paraId="3D91317D"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Digital credential certification</w:t>
            </w:r>
          </w:p>
        </w:tc>
        <w:tc>
          <w:tcPr>
            <w:tcW w:w="2443" w:type="dxa"/>
          </w:tcPr>
          <w:p w14:paraId="062464A7"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Merkle commitments + ZK + blockchain</w:t>
            </w:r>
          </w:p>
        </w:tc>
        <w:tc>
          <w:tcPr>
            <w:tcW w:w="2469" w:type="dxa"/>
          </w:tcPr>
          <w:p w14:paraId="3D360A3F"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On-chain data/privacy</w:t>
            </w:r>
          </w:p>
        </w:tc>
        <w:tc>
          <w:tcPr>
            <w:tcW w:w="1723" w:type="dxa"/>
          </w:tcPr>
          <w:p w14:paraId="5D33F9D6"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Combines transparency and privacy</w:t>
            </w:r>
          </w:p>
        </w:tc>
        <w:tc>
          <w:tcPr>
            <w:tcW w:w="2136" w:type="dxa"/>
          </w:tcPr>
          <w:p w14:paraId="2E04769D"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Different architecture</w:t>
            </w:r>
          </w:p>
        </w:tc>
      </w:tr>
      <w:tr w:rsidR="00FA66BD" w:rsidRPr="00FA66BD" w14:paraId="722C65AC" w14:textId="77777777" w:rsidTr="00D119D6">
        <w:tc>
          <w:tcPr>
            <w:tcW w:w="1589" w:type="dxa"/>
          </w:tcPr>
          <w:p w14:paraId="4F9AFEB7"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lastRenderedPageBreak/>
              <w:t>Di Francesco Maesa et al. (2023)</w:t>
            </w:r>
          </w:p>
        </w:tc>
        <w:tc>
          <w:tcPr>
            <w:tcW w:w="1670" w:type="dxa"/>
          </w:tcPr>
          <w:p w14:paraId="082AA234"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Private ABAC</w:t>
            </w:r>
          </w:p>
        </w:tc>
        <w:tc>
          <w:tcPr>
            <w:tcW w:w="2443" w:type="dxa"/>
          </w:tcPr>
          <w:p w14:paraId="669D51B2"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Blockchain + ZK + policy evaluation</w:t>
            </w:r>
          </w:p>
        </w:tc>
        <w:tc>
          <w:tcPr>
            <w:tcW w:w="2469" w:type="dxa"/>
          </w:tcPr>
          <w:p w14:paraId="3C540B55"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Prototype feasibility</w:t>
            </w:r>
          </w:p>
        </w:tc>
        <w:tc>
          <w:tcPr>
            <w:tcW w:w="1723" w:type="dxa"/>
          </w:tcPr>
          <w:p w14:paraId="7F438468"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Demonstrates private policy evaluation</w:t>
            </w:r>
          </w:p>
        </w:tc>
        <w:tc>
          <w:tcPr>
            <w:tcW w:w="2136" w:type="dxa"/>
          </w:tcPr>
          <w:p w14:paraId="5C3B8363"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Access-control focus</w:t>
            </w:r>
          </w:p>
        </w:tc>
      </w:tr>
      <w:tr w:rsidR="00FA66BD" w:rsidRPr="00FA66BD" w14:paraId="19516ABC" w14:textId="77777777" w:rsidTr="00D119D6">
        <w:tc>
          <w:tcPr>
            <w:tcW w:w="1589" w:type="dxa"/>
          </w:tcPr>
          <w:p w14:paraId="2C45693A"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Xu et al. (2023)</w:t>
            </w:r>
          </w:p>
        </w:tc>
        <w:tc>
          <w:tcPr>
            <w:tcW w:w="1670" w:type="dxa"/>
          </w:tcPr>
          <w:p w14:paraId="7DE2A5B7"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Credential revocation</w:t>
            </w:r>
          </w:p>
        </w:tc>
        <w:tc>
          <w:tcPr>
            <w:tcW w:w="2443" w:type="dxa"/>
          </w:tcPr>
          <w:p w14:paraId="7AFC60E7"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Accumulator + blockchain + ZK</w:t>
            </w:r>
          </w:p>
        </w:tc>
        <w:tc>
          <w:tcPr>
            <w:tcW w:w="2469" w:type="dxa"/>
          </w:tcPr>
          <w:p w14:paraId="3F1E6ED6"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Overhead and scalability</w:t>
            </w:r>
          </w:p>
        </w:tc>
        <w:tc>
          <w:tcPr>
            <w:tcW w:w="1723" w:type="dxa"/>
          </w:tcPr>
          <w:p w14:paraId="0D8ED765"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Quantifies revocation overhead</w:t>
            </w:r>
          </w:p>
        </w:tc>
        <w:tc>
          <w:tcPr>
            <w:tcW w:w="2136" w:type="dxa"/>
          </w:tcPr>
          <w:p w14:paraId="3BE9F464"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Revocation is not the primary focus</w:t>
            </w:r>
          </w:p>
        </w:tc>
      </w:tr>
      <w:tr w:rsidR="00FA66BD" w:rsidRPr="00FA66BD" w14:paraId="243551C7" w14:textId="77777777" w:rsidTr="00D119D6">
        <w:tc>
          <w:tcPr>
            <w:tcW w:w="1589" w:type="dxa"/>
          </w:tcPr>
          <w:p w14:paraId="63786FEF"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Mühle et al. (2023)</w:t>
            </w:r>
          </w:p>
        </w:tc>
        <w:tc>
          <w:tcPr>
            <w:tcW w:w="1670" w:type="dxa"/>
          </w:tcPr>
          <w:p w14:paraId="1E6B0229"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Credential binding</w:t>
            </w:r>
          </w:p>
        </w:tc>
        <w:tc>
          <w:tcPr>
            <w:tcW w:w="2443" w:type="dxa"/>
          </w:tcPr>
          <w:p w14:paraId="0A3EACAC"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BBS+ and accumulators</w:t>
            </w:r>
          </w:p>
        </w:tc>
        <w:tc>
          <w:tcPr>
            <w:tcW w:w="2469" w:type="dxa"/>
          </w:tcPr>
          <w:p w14:paraId="21730ACB"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Design/security analysis</w:t>
            </w:r>
          </w:p>
        </w:tc>
        <w:tc>
          <w:tcPr>
            <w:tcW w:w="1723" w:type="dxa"/>
          </w:tcPr>
          <w:p w14:paraId="5571CC16"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Addresses binding credentials to users</w:t>
            </w:r>
          </w:p>
        </w:tc>
        <w:tc>
          <w:tcPr>
            <w:tcW w:w="2136" w:type="dxa"/>
          </w:tcPr>
          <w:p w14:paraId="09AF46A1"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No Ethereum proving benchmark</w:t>
            </w:r>
          </w:p>
        </w:tc>
      </w:tr>
      <w:tr w:rsidR="00FA66BD" w:rsidRPr="00FA66BD" w14:paraId="2A183651" w14:textId="77777777" w:rsidTr="00D119D6">
        <w:tc>
          <w:tcPr>
            <w:tcW w:w="1589" w:type="dxa"/>
          </w:tcPr>
          <w:p w14:paraId="2C8EF71E"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Flamini et al. (2024)</w:t>
            </w:r>
          </w:p>
        </w:tc>
        <w:tc>
          <w:tcPr>
            <w:tcW w:w="1670" w:type="dxa"/>
          </w:tcPr>
          <w:p w14:paraId="03AAF9BE"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Selective disclosure</w:t>
            </w:r>
          </w:p>
        </w:tc>
        <w:tc>
          <w:tcPr>
            <w:tcW w:w="2443" w:type="dxa"/>
          </w:tcPr>
          <w:p w14:paraId="513B9835"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BBS and related mechanisms</w:t>
            </w:r>
          </w:p>
        </w:tc>
        <w:tc>
          <w:tcPr>
            <w:tcW w:w="2469" w:type="dxa"/>
          </w:tcPr>
          <w:p w14:paraId="764B0D35"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Size, generation and verification time</w:t>
            </w:r>
          </w:p>
        </w:tc>
        <w:tc>
          <w:tcPr>
            <w:tcW w:w="1723" w:type="dxa"/>
          </w:tcPr>
          <w:p w14:paraId="38468FEF"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Provides experimental comparison</w:t>
            </w:r>
          </w:p>
        </w:tc>
        <w:tc>
          <w:tcPr>
            <w:tcW w:w="2136" w:type="dxa"/>
          </w:tcPr>
          <w:p w14:paraId="060C8A09"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No Noir/Ethereum end-to-end test</w:t>
            </w:r>
          </w:p>
        </w:tc>
      </w:tr>
      <w:tr w:rsidR="00FA66BD" w:rsidRPr="00FA66BD" w14:paraId="654CBBEA" w14:textId="77777777" w:rsidTr="00D119D6">
        <w:tc>
          <w:tcPr>
            <w:tcW w:w="1589" w:type="dxa"/>
          </w:tcPr>
          <w:p w14:paraId="7DE879FE"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Garcia-Grau et al. (2024)</w:t>
            </w:r>
          </w:p>
        </w:tc>
        <w:tc>
          <w:tcPr>
            <w:tcW w:w="1670" w:type="dxa"/>
          </w:tcPr>
          <w:p w14:paraId="5A9D0ACB"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Anonymous credential usage</w:t>
            </w:r>
          </w:p>
        </w:tc>
        <w:tc>
          <w:tcPr>
            <w:tcW w:w="2443" w:type="dxa"/>
          </w:tcPr>
          <w:p w14:paraId="55B401F5"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Privacy credentials + Ethereum</w:t>
            </w:r>
          </w:p>
        </w:tc>
        <w:tc>
          <w:tcPr>
            <w:tcW w:w="2469" w:type="dxa"/>
          </w:tcPr>
          <w:p w14:paraId="75BC09A3"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Prototype feasibility</w:t>
            </w:r>
          </w:p>
        </w:tc>
        <w:tc>
          <w:tcPr>
            <w:tcW w:w="1723" w:type="dxa"/>
          </w:tcPr>
          <w:p w14:paraId="49CAB929"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Shows ZK credential controls on Ethereum</w:t>
            </w:r>
          </w:p>
        </w:tc>
        <w:tc>
          <w:tcPr>
            <w:tcW w:w="2136" w:type="dxa"/>
          </w:tcPr>
          <w:p w14:paraId="012E38FC"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Different credential construction/private chain</w:t>
            </w:r>
          </w:p>
        </w:tc>
      </w:tr>
      <w:tr w:rsidR="00FA66BD" w:rsidRPr="00FA66BD" w14:paraId="44EA09F4" w14:textId="77777777" w:rsidTr="00D119D6">
        <w:tc>
          <w:tcPr>
            <w:tcW w:w="1589" w:type="dxa"/>
          </w:tcPr>
          <w:p w14:paraId="4BD1EBD5"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lastRenderedPageBreak/>
              <w:t>Guo et al. (2024)</w:t>
            </w:r>
          </w:p>
        </w:tc>
        <w:tc>
          <w:tcPr>
            <w:tcW w:w="1670" w:type="dxa"/>
          </w:tcPr>
          <w:p w14:paraId="4F5117EE"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ZK benchmarking</w:t>
            </w:r>
          </w:p>
        </w:tc>
        <w:tc>
          <w:tcPr>
            <w:tcW w:w="2443" w:type="dxa"/>
          </w:tcPr>
          <w:p w14:paraId="750FDF39"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SNARKs/hash functions/EVM</w:t>
            </w:r>
          </w:p>
        </w:tc>
        <w:tc>
          <w:tcPr>
            <w:tcW w:w="2469" w:type="dxa"/>
          </w:tcPr>
          <w:p w14:paraId="7CF37EC5"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Runtime, memory, proof and on-chain cost</w:t>
            </w:r>
          </w:p>
        </w:tc>
        <w:tc>
          <w:tcPr>
            <w:tcW w:w="1723" w:type="dxa"/>
          </w:tcPr>
          <w:p w14:paraId="24534F84"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Demonstrates controlled benchmarking</w:t>
            </w:r>
          </w:p>
        </w:tc>
        <w:tc>
          <w:tcPr>
            <w:tcW w:w="2136" w:type="dxa"/>
          </w:tcPr>
          <w:p w14:paraId="2B1E4FD9"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Not ABC/Noir focused</w:t>
            </w:r>
          </w:p>
        </w:tc>
      </w:tr>
      <w:tr w:rsidR="00FA66BD" w:rsidRPr="00FA66BD" w14:paraId="6E9571A3" w14:textId="77777777" w:rsidTr="00D119D6">
        <w:tc>
          <w:tcPr>
            <w:tcW w:w="1589" w:type="dxa"/>
          </w:tcPr>
          <w:p w14:paraId="618CB27A"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Hochrainer et al. (2024)</w:t>
            </w:r>
          </w:p>
        </w:tc>
        <w:tc>
          <w:tcPr>
            <w:tcW w:w="1670" w:type="dxa"/>
          </w:tcPr>
          <w:p w14:paraId="6DA7CE2E"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ZK pipeline correctness</w:t>
            </w:r>
          </w:p>
        </w:tc>
        <w:tc>
          <w:tcPr>
            <w:tcW w:w="2443" w:type="dxa"/>
          </w:tcPr>
          <w:p w14:paraId="599DAF13"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Circom, Noir and others</w:t>
            </w:r>
          </w:p>
        </w:tc>
        <w:tc>
          <w:tcPr>
            <w:tcW w:w="2469" w:type="dxa"/>
          </w:tcPr>
          <w:p w14:paraId="11524931"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Fuzzing</w:t>
            </w:r>
          </w:p>
        </w:tc>
        <w:tc>
          <w:tcPr>
            <w:tcW w:w="1723" w:type="dxa"/>
          </w:tcPr>
          <w:p w14:paraId="1CCE95C0"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Shows implementation pipelines can contain serious bugs</w:t>
            </w:r>
          </w:p>
        </w:tc>
        <w:tc>
          <w:tcPr>
            <w:tcW w:w="2136" w:type="dxa"/>
          </w:tcPr>
          <w:p w14:paraId="3C539C06"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Security testing rather than performance</w:t>
            </w:r>
          </w:p>
        </w:tc>
      </w:tr>
      <w:tr w:rsidR="00FA66BD" w:rsidRPr="00FA66BD" w14:paraId="1639126C" w14:textId="77777777" w:rsidTr="00D119D6">
        <w:tc>
          <w:tcPr>
            <w:tcW w:w="1589" w:type="dxa"/>
            <w:tcBorders>
              <w:bottom w:val="single" w:sz="4" w:space="0" w:color="auto"/>
            </w:tcBorders>
          </w:tcPr>
          <w:p w14:paraId="763563C9"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W3C (2025)</w:t>
            </w:r>
          </w:p>
        </w:tc>
        <w:tc>
          <w:tcPr>
            <w:tcW w:w="1670" w:type="dxa"/>
            <w:tcBorders>
              <w:bottom w:val="single" w:sz="4" w:space="0" w:color="auto"/>
            </w:tcBorders>
          </w:tcPr>
          <w:p w14:paraId="794213AC"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VC standardisation</w:t>
            </w:r>
          </w:p>
        </w:tc>
        <w:tc>
          <w:tcPr>
            <w:tcW w:w="2443" w:type="dxa"/>
            <w:tcBorders>
              <w:bottom w:val="single" w:sz="4" w:space="0" w:color="auto"/>
            </w:tcBorders>
          </w:tcPr>
          <w:p w14:paraId="76F99ED9"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VC Data Model 2.0</w:t>
            </w:r>
          </w:p>
        </w:tc>
        <w:tc>
          <w:tcPr>
            <w:tcW w:w="2469" w:type="dxa"/>
            <w:tcBorders>
              <w:bottom w:val="single" w:sz="4" w:space="0" w:color="auto"/>
            </w:tcBorders>
          </w:tcPr>
          <w:p w14:paraId="614FE44A"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Standards/ecosystem</w:t>
            </w:r>
          </w:p>
        </w:tc>
        <w:tc>
          <w:tcPr>
            <w:tcW w:w="1723" w:type="dxa"/>
            <w:tcBorders>
              <w:bottom w:val="single" w:sz="4" w:space="0" w:color="auto"/>
            </w:tcBorders>
          </w:tcPr>
          <w:p w14:paraId="50F5D5A8"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Defines issuer-holder-verifier model</w:t>
            </w:r>
          </w:p>
        </w:tc>
        <w:tc>
          <w:tcPr>
            <w:tcW w:w="2136" w:type="dxa"/>
            <w:tcBorders>
              <w:bottom w:val="single" w:sz="4" w:space="0" w:color="auto"/>
            </w:tcBorders>
          </w:tcPr>
          <w:p w14:paraId="021261A8" w14:textId="77777777" w:rsidR="00FA66BD" w:rsidRPr="00FA66BD" w:rsidRDefault="00FA66BD" w:rsidP="00D119D6">
            <w:pPr>
              <w:spacing w:after="200" w:line="360" w:lineRule="auto"/>
              <w:rPr>
                <w:rFonts w:ascii="Times New Roman" w:hAnsi="Times New Roman" w:cs="Times New Roman"/>
              </w:rPr>
            </w:pPr>
            <w:r w:rsidRPr="00FA66BD">
              <w:rPr>
                <w:rFonts w:ascii="Times New Roman" w:hAnsi="Times New Roman" w:cs="Times New Roman"/>
              </w:rPr>
              <w:t>Not an empirical performance study</w:t>
            </w:r>
          </w:p>
        </w:tc>
      </w:tr>
    </w:tbl>
    <w:p w14:paraId="3800950A" w14:textId="2FA4E24C" w:rsidR="00FA66BD" w:rsidRDefault="009C67EE" w:rsidP="00A93AA3">
      <w:pPr>
        <w:tabs>
          <w:tab w:val="left" w:pos="2830"/>
        </w:tabs>
        <w:spacing w:after="200" w:line="360" w:lineRule="auto"/>
        <w:jc w:val="both"/>
        <w:rPr>
          <w:rFonts w:ascii="Times New Roman" w:eastAsia="MS Mincho" w:hAnsi="Times New Roman" w:cs="Times New Roman"/>
          <w:kern w:val="0"/>
          <w:szCs w:val="22"/>
          <w14:ligatures w14:val="none"/>
        </w:rPr>
      </w:pPr>
      <w:r>
        <w:rPr>
          <w:rFonts w:ascii="Times New Roman" w:eastAsia="MS Mincho" w:hAnsi="Times New Roman" w:cs="Times New Roman"/>
          <w:kern w:val="0"/>
          <w:szCs w:val="22"/>
          <w14:ligatures w14:val="none"/>
        </w:rPr>
        <w:t>Source: field survey</w:t>
      </w:r>
      <w:r w:rsidR="00A93AA3">
        <w:rPr>
          <w:rFonts w:ascii="Times New Roman" w:eastAsia="MS Mincho" w:hAnsi="Times New Roman" w:cs="Times New Roman"/>
          <w:kern w:val="0"/>
          <w:szCs w:val="22"/>
          <w14:ligatures w14:val="none"/>
        </w:rPr>
        <w:t xml:space="preserve"> (2026)</w:t>
      </w:r>
    </w:p>
    <w:p w14:paraId="2684690B" w14:textId="09627E26" w:rsidR="009C67EE" w:rsidRPr="009C67EE" w:rsidRDefault="009C67EE" w:rsidP="009C67EE">
      <w:pPr>
        <w:tabs>
          <w:tab w:val="left" w:pos="2830"/>
        </w:tabs>
        <w:rPr>
          <w:rFonts w:ascii="Times New Roman" w:eastAsia="MS Mincho" w:hAnsi="Times New Roman" w:cs="Times New Roman"/>
          <w:szCs w:val="22"/>
        </w:rPr>
        <w:sectPr w:rsidR="009C67EE" w:rsidRPr="009C67EE" w:rsidSect="00FA66BD">
          <w:pgSz w:w="15840" w:h="12240" w:orient="landscape"/>
          <w:pgMar w:top="2160" w:right="1440" w:bottom="1440" w:left="1440" w:header="720" w:footer="720" w:gutter="0"/>
          <w:cols w:space="720"/>
          <w:docGrid w:linePitch="360"/>
        </w:sectPr>
      </w:pPr>
      <w:r>
        <w:rPr>
          <w:rFonts w:ascii="Times New Roman" w:eastAsia="MS Mincho" w:hAnsi="Times New Roman" w:cs="Times New Roman"/>
          <w:szCs w:val="22"/>
        </w:rPr>
        <w:tab/>
      </w:r>
    </w:p>
    <w:p w14:paraId="40BE9121"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lastRenderedPageBreak/>
        <w:t>The matrix shows that the literature provides strong evidence for the feasibility and privacy value of ZK-based credentials, but the studies use different credential models, circuits, proving systems, hardware, and blockchain environments. Their results are therefore complementary rather than directly interchangeable.</w:t>
      </w:r>
    </w:p>
    <w:p w14:paraId="69D2796D"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2.9 Identified Research Gap</w:t>
      </w:r>
    </w:p>
    <w:p w14:paraId="4A892DA7"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reviewed literature establishes that zero-knowledge techniques can support privacy-preserving credential presentation and that blockchain systems can provide public verification and auditability. However, the evidence remains fragmented across credential design, cryptographic implementation, and performance evaluation. Credential studies often emphasise privacy, functionality, revocation, or access control, while ZK benchmarking studies often use generic circuits, cryptographic primitives, or transaction-oriented applications.</w:t>
      </w:r>
    </w:p>
    <w:p w14:paraId="0BA93E75"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A second gap concerns the modern Noir-based proving stack. Technical documentation shows that Noir compiles programs to ACIR and that a proving backend such as Barretenberg processes the resulting circuit. Noir documentation also notes that ACIR operation counts are only approximations of backend proving cost. This creates a need to evaluate the complete implementation stack empirically rather than assuming that high-level program complexity predicts performance directly.</w:t>
      </w:r>
    </w:p>
    <w:p w14:paraId="76CDB95C"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A third gap concerns end-to-end measurement. Within the sources reviewed for this chapter, there is no directly comparable benchmark centred on an attribute-based credential circuit implemented in Noir that simultaneously relates credential/circuit complexity to proof-generation time, peak memory, proof size, local verification time, transaction calldata, and Ethereum verification gas under a controlled environment. Existing studies provide important partial evidence, but differences in circuits, proving systems, hardware, and blockchain configuration limit direct comparison.</w:t>
      </w:r>
    </w:p>
    <w:p w14:paraId="4D4CFABA"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The proposed study addresses this focused gap by constructing a defined attribute-based credential circuit in Noir, using a specified proving backend and controlled environment, varying selected complexity factors, and measuring both off-chain and Ethereum-side performance. The study does not claim that Noir or Ethereum is universally superior to </w:t>
      </w:r>
      <w:r w:rsidRPr="00FA66BD">
        <w:rPr>
          <w:rFonts w:ascii="Times New Roman" w:eastAsia="MS Mincho" w:hAnsi="Times New Roman" w:cs="Times New Roman"/>
          <w:kern w:val="0"/>
          <w:szCs w:val="22"/>
          <w14:ligatures w14:val="none"/>
        </w:rPr>
        <w:lastRenderedPageBreak/>
        <w:t>alternative credential technologies. Instead, it seeks to establish experimentally how the selected implementation behaves under controlled conditions and what trade-offs arise between credential complexity, proving resources, proof characteristics, and on-chain verification cost.</w:t>
      </w:r>
    </w:p>
    <w:p w14:paraId="1D3B9899"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2.10 Conceptual Framework</w:t>
      </w:r>
    </w:p>
    <w:p w14:paraId="0E5DEF24" w14:textId="4C3FB7D7" w:rsidR="00F24060" w:rsidRPr="00F24060"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conceptual framework is based on the proposition that the complexity of an attribute-based credential circuit influences the resources required to generate and verify its zero-knowledge proof. The framework distinguishes experimental factors, controlled factors, intermediate measures, and performance outcomes.</w:t>
      </w:r>
    </w:p>
    <w:p w14:paraId="51F45391" w14:textId="479132C2" w:rsidR="00F24060" w:rsidRPr="00F24060" w:rsidRDefault="00F24060" w:rsidP="00F24060">
      <w:pPr>
        <w:pStyle w:val="Caption"/>
        <w:keepNext/>
        <w:rPr>
          <w:rFonts w:ascii="Times New Roman" w:hAnsi="Times New Roman" w:cs="Times New Roman"/>
          <w:b/>
          <w:bCs/>
          <w:sz w:val="24"/>
          <w:szCs w:val="24"/>
        </w:rPr>
      </w:pPr>
      <w:r w:rsidRPr="00F24060">
        <w:rPr>
          <w:rFonts w:ascii="Times New Roman" w:hAnsi="Times New Roman" w:cs="Times New Roman"/>
          <w:b/>
          <w:bCs/>
          <w:sz w:val="24"/>
          <w:szCs w:val="24"/>
        </w:rPr>
        <w:t xml:space="preserve">Table </w:t>
      </w:r>
      <w:r w:rsidRPr="00F24060">
        <w:rPr>
          <w:rFonts w:ascii="Times New Roman" w:hAnsi="Times New Roman" w:cs="Times New Roman"/>
          <w:b/>
          <w:bCs/>
          <w:sz w:val="24"/>
          <w:szCs w:val="24"/>
        </w:rPr>
        <w:fldChar w:fldCharType="begin"/>
      </w:r>
      <w:r w:rsidRPr="00F24060">
        <w:rPr>
          <w:rFonts w:ascii="Times New Roman" w:hAnsi="Times New Roman" w:cs="Times New Roman"/>
          <w:b/>
          <w:bCs/>
          <w:sz w:val="24"/>
          <w:szCs w:val="24"/>
        </w:rPr>
        <w:instrText xml:space="preserve"> SEQ Table \* ARABIC </w:instrText>
      </w:r>
      <w:r w:rsidRPr="00F24060">
        <w:rPr>
          <w:rFonts w:ascii="Times New Roman" w:hAnsi="Times New Roman" w:cs="Times New Roman"/>
          <w:b/>
          <w:bCs/>
          <w:sz w:val="24"/>
          <w:szCs w:val="24"/>
        </w:rPr>
        <w:fldChar w:fldCharType="separate"/>
      </w:r>
      <w:r w:rsidR="004A1EC0">
        <w:rPr>
          <w:rFonts w:ascii="Times New Roman" w:hAnsi="Times New Roman" w:cs="Times New Roman"/>
          <w:b/>
          <w:bCs/>
          <w:noProof/>
          <w:sz w:val="24"/>
          <w:szCs w:val="24"/>
        </w:rPr>
        <w:t>2</w:t>
      </w:r>
      <w:r w:rsidRPr="00F24060">
        <w:rPr>
          <w:rFonts w:ascii="Times New Roman" w:hAnsi="Times New Roman" w:cs="Times New Roman"/>
          <w:b/>
          <w:bCs/>
          <w:sz w:val="24"/>
          <w:szCs w:val="24"/>
        </w:rPr>
        <w:fldChar w:fldCharType="end"/>
      </w:r>
      <w:r w:rsidRPr="00F24060">
        <w:rPr>
          <w:rFonts w:ascii="Times New Roman" w:hAnsi="Times New Roman" w:cs="Times New Roman"/>
          <w:b/>
          <w:bCs/>
          <w:sz w:val="24"/>
          <w:szCs w:val="24"/>
        </w:rPr>
        <w:t>: Conceptual Framework</w:t>
      </w: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6"/>
        <w:gridCol w:w="2906"/>
        <w:gridCol w:w="2928"/>
      </w:tblGrid>
      <w:tr w:rsidR="00FA66BD" w:rsidRPr="00C2697E" w14:paraId="588920BE" w14:textId="77777777" w:rsidTr="00B42C4B">
        <w:trPr>
          <w:jc w:val="center"/>
        </w:trPr>
        <w:tc>
          <w:tcPr>
            <w:tcW w:w="3120" w:type="dxa"/>
            <w:tcBorders>
              <w:top w:val="single" w:sz="4" w:space="0" w:color="auto"/>
              <w:bottom w:val="single" w:sz="4" w:space="0" w:color="auto"/>
            </w:tcBorders>
            <w:shd w:val="clear" w:color="auto" w:fill="D9EAF7"/>
          </w:tcPr>
          <w:p w14:paraId="20415413" w14:textId="77777777" w:rsidR="00FA66BD" w:rsidRPr="00C2697E" w:rsidRDefault="00FA66BD" w:rsidP="00FA66BD">
            <w:pPr>
              <w:spacing w:after="200" w:line="360" w:lineRule="auto"/>
              <w:jc w:val="both"/>
              <w:rPr>
                <w:rFonts w:ascii="Times New Roman" w:hAnsi="Times New Roman" w:cs="Times New Roman"/>
                <w:b/>
                <w:bCs/>
              </w:rPr>
            </w:pPr>
            <w:r w:rsidRPr="00C2697E">
              <w:rPr>
                <w:rFonts w:ascii="Times New Roman" w:hAnsi="Times New Roman" w:cs="Times New Roman"/>
                <w:b/>
                <w:bCs/>
              </w:rPr>
              <w:t>Category</w:t>
            </w:r>
          </w:p>
        </w:tc>
        <w:tc>
          <w:tcPr>
            <w:tcW w:w="3120" w:type="dxa"/>
            <w:tcBorders>
              <w:top w:val="single" w:sz="4" w:space="0" w:color="auto"/>
              <w:bottom w:val="single" w:sz="4" w:space="0" w:color="auto"/>
            </w:tcBorders>
            <w:shd w:val="clear" w:color="auto" w:fill="D9EAF7"/>
          </w:tcPr>
          <w:p w14:paraId="05432057" w14:textId="77777777" w:rsidR="00FA66BD" w:rsidRPr="00C2697E" w:rsidRDefault="00FA66BD" w:rsidP="00FA66BD">
            <w:pPr>
              <w:spacing w:after="200" w:line="360" w:lineRule="auto"/>
              <w:jc w:val="both"/>
              <w:rPr>
                <w:rFonts w:ascii="Times New Roman" w:hAnsi="Times New Roman" w:cs="Times New Roman"/>
                <w:b/>
                <w:bCs/>
              </w:rPr>
            </w:pPr>
            <w:r w:rsidRPr="00C2697E">
              <w:rPr>
                <w:rFonts w:ascii="Times New Roman" w:hAnsi="Times New Roman" w:cs="Times New Roman"/>
                <w:b/>
                <w:bCs/>
              </w:rPr>
              <w:t>Variable</w:t>
            </w:r>
          </w:p>
        </w:tc>
        <w:tc>
          <w:tcPr>
            <w:tcW w:w="3120" w:type="dxa"/>
            <w:tcBorders>
              <w:top w:val="single" w:sz="4" w:space="0" w:color="auto"/>
              <w:bottom w:val="single" w:sz="4" w:space="0" w:color="auto"/>
            </w:tcBorders>
            <w:shd w:val="clear" w:color="auto" w:fill="D9EAF7"/>
          </w:tcPr>
          <w:p w14:paraId="7B3C6F5C" w14:textId="77777777" w:rsidR="00FA66BD" w:rsidRPr="00C2697E" w:rsidRDefault="00FA66BD" w:rsidP="00FA66BD">
            <w:pPr>
              <w:spacing w:after="200" w:line="360" w:lineRule="auto"/>
              <w:jc w:val="both"/>
              <w:rPr>
                <w:rFonts w:ascii="Times New Roman" w:hAnsi="Times New Roman" w:cs="Times New Roman"/>
                <w:b/>
                <w:bCs/>
              </w:rPr>
            </w:pPr>
            <w:r w:rsidRPr="00C2697E">
              <w:rPr>
                <w:rFonts w:ascii="Times New Roman" w:hAnsi="Times New Roman" w:cs="Times New Roman"/>
                <w:b/>
                <w:bCs/>
              </w:rPr>
              <w:t>Role in study</w:t>
            </w:r>
          </w:p>
        </w:tc>
      </w:tr>
      <w:tr w:rsidR="00FA66BD" w:rsidRPr="00FA66BD" w14:paraId="69EFF305" w14:textId="77777777" w:rsidTr="00B42C4B">
        <w:trPr>
          <w:jc w:val="center"/>
        </w:trPr>
        <w:tc>
          <w:tcPr>
            <w:tcW w:w="3120" w:type="dxa"/>
            <w:tcBorders>
              <w:top w:val="single" w:sz="4" w:space="0" w:color="auto"/>
            </w:tcBorders>
          </w:tcPr>
          <w:p w14:paraId="1FBA10D6"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Independent factor</w:t>
            </w:r>
          </w:p>
        </w:tc>
        <w:tc>
          <w:tcPr>
            <w:tcW w:w="3120" w:type="dxa"/>
            <w:tcBorders>
              <w:top w:val="single" w:sz="4" w:space="0" w:color="auto"/>
            </w:tcBorders>
          </w:tcPr>
          <w:p w14:paraId="4024A63A"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Attribute set size</w:t>
            </w:r>
          </w:p>
        </w:tc>
        <w:tc>
          <w:tcPr>
            <w:tcW w:w="3120" w:type="dxa"/>
            <w:tcBorders>
              <w:top w:val="single" w:sz="4" w:space="0" w:color="auto"/>
            </w:tcBorders>
          </w:tcPr>
          <w:p w14:paraId="5909D9A8"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Number of credential attributes in each benchmark scenario</w:t>
            </w:r>
          </w:p>
        </w:tc>
      </w:tr>
      <w:tr w:rsidR="00FA66BD" w:rsidRPr="00FA66BD" w14:paraId="72217DC6" w14:textId="77777777" w:rsidTr="00F24060">
        <w:trPr>
          <w:jc w:val="center"/>
        </w:trPr>
        <w:tc>
          <w:tcPr>
            <w:tcW w:w="3120" w:type="dxa"/>
          </w:tcPr>
          <w:p w14:paraId="354B03B9"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Independent factor</w:t>
            </w:r>
          </w:p>
        </w:tc>
        <w:tc>
          <w:tcPr>
            <w:tcW w:w="3120" w:type="dxa"/>
          </w:tcPr>
          <w:p w14:paraId="19DAA22E"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Predicate/circuit complexity</w:t>
            </w:r>
          </w:p>
        </w:tc>
        <w:tc>
          <w:tcPr>
            <w:tcW w:w="3120" w:type="dxa"/>
          </w:tcPr>
          <w:p w14:paraId="738C8D9C"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Complexity of logic required to establish the claims</w:t>
            </w:r>
          </w:p>
        </w:tc>
      </w:tr>
      <w:tr w:rsidR="00FA66BD" w:rsidRPr="00FA66BD" w14:paraId="3756FD17" w14:textId="77777777" w:rsidTr="00F24060">
        <w:trPr>
          <w:jc w:val="center"/>
        </w:trPr>
        <w:tc>
          <w:tcPr>
            <w:tcW w:w="3120" w:type="dxa"/>
          </w:tcPr>
          <w:p w14:paraId="09E3088C"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Controlled factor</w:t>
            </w:r>
          </w:p>
        </w:tc>
        <w:tc>
          <w:tcPr>
            <w:tcW w:w="3120" w:type="dxa"/>
          </w:tcPr>
          <w:p w14:paraId="65CBA0D3"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Noir/backend versions</w:t>
            </w:r>
          </w:p>
        </w:tc>
        <w:tc>
          <w:tcPr>
            <w:tcW w:w="3120" w:type="dxa"/>
          </w:tcPr>
          <w:p w14:paraId="4FE5A0CF"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Held constant for reproducibility</w:t>
            </w:r>
          </w:p>
        </w:tc>
      </w:tr>
      <w:tr w:rsidR="00FA66BD" w:rsidRPr="00FA66BD" w14:paraId="78E1AC44" w14:textId="77777777" w:rsidTr="00F24060">
        <w:trPr>
          <w:jc w:val="center"/>
        </w:trPr>
        <w:tc>
          <w:tcPr>
            <w:tcW w:w="3120" w:type="dxa"/>
          </w:tcPr>
          <w:p w14:paraId="1F3837AB"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Controlled factor</w:t>
            </w:r>
          </w:p>
        </w:tc>
        <w:tc>
          <w:tcPr>
            <w:tcW w:w="3120" w:type="dxa"/>
          </w:tcPr>
          <w:p w14:paraId="4ABC6C91"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Hardware/software environment</w:t>
            </w:r>
          </w:p>
        </w:tc>
        <w:tc>
          <w:tcPr>
            <w:tcW w:w="3120" w:type="dxa"/>
          </w:tcPr>
          <w:p w14:paraId="399DE186"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Held constant for comparability</w:t>
            </w:r>
          </w:p>
        </w:tc>
      </w:tr>
      <w:tr w:rsidR="00FA66BD" w:rsidRPr="00FA66BD" w14:paraId="09FC42F9" w14:textId="77777777" w:rsidTr="00F24060">
        <w:trPr>
          <w:jc w:val="center"/>
        </w:trPr>
        <w:tc>
          <w:tcPr>
            <w:tcW w:w="3120" w:type="dxa"/>
          </w:tcPr>
          <w:p w14:paraId="049A9DB3"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Intermediate measure</w:t>
            </w:r>
          </w:p>
        </w:tc>
        <w:tc>
          <w:tcPr>
            <w:tcW w:w="3120" w:type="dxa"/>
          </w:tcPr>
          <w:p w14:paraId="3AA08C35"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Circuit size/backend gate footprint</w:t>
            </w:r>
          </w:p>
        </w:tc>
        <w:tc>
          <w:tcPr>
            <w:tcW w:w="3120" w:type="dxa"/>
          </w:tcPr>
          <w:p w14:paraId="3C2F9F3A"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Indicates computational structure produced by the circuit</w:t>
            </w:r>
          </w:p>
        </w:tc>
      </w:tr>
      <w:tr w:rsidR="00FA66BD" w:rsidRPr="00FA66BD" w14:paraId="0C8DD50D" w14:textId="77777777" w:rsidTr="00F24060">
        <w:trPr>
          <w:jc w:val="center"/>
        </w:trPr>
        <w:tc>
          <w:tcPr>
            <w:tcW w:w="3120" w:type="dxa"/>
          </w:tcPr>
          <w:p w14:paraId="2DA20833"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Dependent outcome</w:t>
            </w:r>
          </w:p>
        </w:tc>
        <w:tc>
          <w:tcPr>
            <w:tcW w:w="3120" w:type="dxa"/>
          </w:tcPr>
          <w:p w14:paraId="3C2159C7"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Proof-generation time</w:t>
            </w:r>
          </w:p>
        </w:tc>
        <w:tc>
          <w:tcPr>
            <w:tcW w:w="3120" w:type="dxa"/>
          </w:tcPr>
          <w:p w14:paraId="667E0B8C"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Measures off-chain proving cost</w:t>
            </w:r>
          </w:p>
        </w:tc>
      </w:tr>
      <w:tr w:rsidR="00FA66BD" w:rsidRPr="00FA66BD" w14:paraId="7F7A4D79" w14:textId="77777777" w:rsidTr="00F24060">
        <w:trPr>
          <w:jc w:val="center"/>
        </w:trPr>
        <w:tc>
          <w:tcPr>
            <w:tcW w:w="3120" w:type="dxa"/>
          </w:tcPr>
          <w:p w14:paraId="3833095F"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Dependent outcome</w:t>
            </w:r>
          </w:p>
        </w:tc>
        <w:tc>
          <w:tcPr>
            <w:tcW w:w="3120" w:type="dxa"/>
          </w:tcPr>
          <w:p w14:paraId="18FB5D74"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Peak memory</w:t>
            </w:r>
          </w:p>
        </w:tc>
        <w:tc>
          <w:tcPr>
            <w:tcW w:w="3120" w:type="dxa"/>
          </w:tcPr>
          <w:p w14:paraId="7E3CD9BE"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Measures resource requirements during proving</w:t>
            </w:r>
          </w:p>
        </w:tc>
      </w:tr>
      <w:tr w:rsidR="00FA66BD" w:rsidRPr="00FA66BD" w14:paraId="6C31D273" w14:textId="77777777" w:rsidTr="00F24060">
        <w:trPr>
          <w:jc w:val="center"/>
        </w:trPr>
        <w:tc>
          <w:tcPr>
            <w:tcW w:w="3120" w:type="dxa"/>
          </w:tcPr>
          <w:p w14:paraId="11FB1A1D"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lastRenderedPageBreak/>
              <w:t>Dependent outcome</w:t>
            </w:r>
          </w:p>
        </w:tc>
        <w:tc>
          <w:tcPr>
            <w:tcW w:w="3120" w:type="dxa"/>
          </w:tcPr>
          <w:p w14:paraId="69258773"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Proof size</w:t>
            </w:r>
          </w:p>
        </w:tc>
        <w:tc>
          <w:tcPr>
            <w:tcW w:w="3120" w:type="dxa"/>
          </w:tcPr>
          <w:p w14:paraId="5FCA3A77"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Measures proof transmission/storage overhead</w:t>
            </w:r>
          </w:p>
        </w:tc>
      </w:tr>
      <w:tr w:rsidR="00FA66BD" w:rsidRPr="00FA66BD" w14:paraId="33312DC8" w14:textId="77777777" w:rsidTr="00F24060">
        <w:trPr>
          <w:jc w:val="center"/>
        </w:trPr>
        <w:tc>
          <w:tcPr>
            <w:tcW w:w="3120" w:type="dxa"/>
          </w:tcPr>
          <w:p w14:paraId="4E638335"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Dependent outcome</w:t>
            </w:r>
          </w:p>
        </w:tc>
        <w:tc>
          <w:tcPr>
            <w:tcW w:w="3120" w:type="dxa"/>
          </w:tcPr>
          <w:p w14:paraId="5AAD64CA"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Local verification time</w:t>
            </w:r>
          </w:p>
        </w:tc>
        <w:tc>
          <w:tcPr>
            <w:tcW w:w="3120" w:type="dxa"/>
          </w:tcPr>
          <w:p w14:paraId="49007FBC"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Measures off-chain verification performance</w:t>
            </w:r>
          </w:p>
        </w:tc>
      </w:tr>
      <w:tr w:rsidR="00FA66BD" w:rsidRPr="00FA66BD" w14:paraId="4BD82D9D" w14:textId="77777777" w:rsidTr="00F24060">
        <w:trPr>
          <w:jc w:val="center"/>
        </w:trPr>
        <w:tc>
          <w:tcPr>
            <w:tcW w:w="3120" w:type="dxa"/>
          </w:tcPr>
          <w:p w14:paraId="00B62D5F"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Dependent outcome</w:t>
            </w:r>
          </w:p>
        </w:tc>
        <w:tc>
          <w:tcPr>
            <w:tcW w:w="3120" w:type="dxa"/>
          </w:tcPr>
          <w:p w14:paraId="67F75593"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Ethereum gas consumption</w:t>
            </w:r>
          </w:p>
        </w:tc>
        <w:tc>
          <w:tcPr>
            <w:tcW w:w="3120" w:type="dxa"/>
          </w:tcPr>
          <w:p w14:paraId="169ACDDC"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Measures on-chain execution cost</w:t>
            </w:r>
          </w:p>
        </w:tc>
      </w:tr>
      <w:tr w:rsidR="00FA66BD" w:rsidRPr="00FA66BD" w14:paraId="01768A5D" w14:textId="77777777" w:rsidTr="00B42C4B">
        <w:trPr>
          <w:jc w:val="center"/>
        </w:trPr>
        <w:tc>
          <w:tcPr>
            <w:tcW w:w="3120" w:type="dxa"/>
            <w:tcBorders>
              <w:bottom w:val="single" w:sz="4" w:space="0" w:color="auto"/>
            </w:tcBorders>
          </w:tcPr>
          <w:p w14:paraId="3F5ABED2"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Dependent outcome</w:t>
            </w:r>
          </w:p>
        </w:tc>
        <w:tc>
          <w:tcPr>
            <w:tcW w:w="3120" w:type="dxa"/>
            <w:tcBorders>
              <w:bottom w:val="single" w:sz="4" w:space="0" w:color="auto"/>
            </w:tcBorders>
          </w:tcPr>
          <w:p w14:paraId="17574F84"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Transaction calldata size</w:t>
            </w:r>
          </w:p>
        </w:tc>
        <w:tc>
          <w:tcPr>
            <w:tcW w:w="3120" w:type="dxa"/>
            <w:tcBorders>
              <w:bottom w:val="single" w:sz="4" w:space="0" w:color="auto"/>
            </w:tcBorders>
          </w:tcPr>
          <w:p w14:paraId="0B922A89" w14:textId="77777777" w:rsidR="00FA66BD" w:rsidRPr="00FA66BD" w:rsidRDefault="00FA66BD" w:rsidP="00FA66BD">
            <w:pPr>
              <w:spacing w:after="200" w:line="360" w:lineRule="auto"/>
              <w:jc w:val="both"/>
              <w:rPr>
                <w:rFonts w:ascii="Times New Roman" w:hAnsi="Times New Roman" w:cs="Times New Roman"/>
              </w:rPr>
            </w:pPr>
            <w:r w:rsidRPr="00FA66BD">
              <w:rPr>
                <w:rFonts w:ascii="Times New Roman" w:hAnsi="Times New Roman" w:cs="Times New Roman"/>
              </w:rPr>
              <w:t>Measures data submitted for verification</w:t>
            </w:r>
          </w:p>
        </w:tc>
      </w:tr>
    </w:tbl>
    <w:p w14:paraId="3BA6B4ED" w14:textId="23B56E64" w:rsidR="00FA66BD" w:rsidRPr="00FA66BD" w:rsidRDefault="001E5524" w:rsidP="00FA66BD">
      <w:pPr>
        <w:spacing w:after="200" w:line="360" w:lineRule="auto"/>
        <w:jc w:val="both"/>
        <w:rPr>
          <w:rFonts w:ascii="Times New Roman" w:eastAsia="MS Mincho" w:hAnsi="Times New Roman" w:cs="Times New Roman"/>
          <w:kern w:val="0"/>
          <w:szCs w:val="22"/>
          <w14:ligatures w14:val="none"/>
        </w:rPr>
      </w:pPr>
      <w:r>
        <w:rPr>
          <w:rFonts w:ascii="Times New Roman" w:eastAsia="MS Mincho" w:hAnsi="Times New Roman" w:cs="Times New Roman"/>
          <w:kern w:val="0"/>
          <w:szCs w:val="22"/>
          <w14:ligatures w14:val="none"/>
        </w:rPr>
        <w:t>Source: field survey (2026)</w:t>
      </w:r>
    </w:p>
    <w:p w14:paraId="0577C936"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framework assumes that increasing attribute or predicate complexity may increase circuit size, witness-generation requirements, proving time, and memory consumption. It does not assume that the same increase will produce a proportional change in Ethereum gas consumption. On-chain cost may instead be influenced by the proof system, verifier contract, public inputs, and calldata. This distinction allows the study to test whether off-chain and on-chain efficiency scale in the same way.</w:t>
      </w:r>
    </w:p>
    <w:p w14:paraId="5F6EC4C7"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t>2.11 Implications for the Proposed Study</w:t>
      </w:r>
    </w:p>
    <w:p w14:paraId="377FEDEB"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literature leads to four methodological implications. First, the experiment should use a clearly defined credential scenario so that performance results are tied to a reproducible circuit. Second, proving performance should be measured separately from verification performance. Third, repeated measurements should be reported rather than relying on a single execution. Fourth, software, hardware, circuit, backend, and Ethereum configuration details should be documented so that the results can be interpreted and reproduced as far as possible.</w:t>
      </w:r>
    </w:p>
    <w:p w14:paraId="41D7323A" w14:textId="66EA06E2"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 xml:space="preserve">These implications will be </w:t>
      </w:r>
      <w:r w:rsidR="00D55F9A" w:rsidRPr="00FA66BD">
        <w:rPr>
          <w:rFonts w:ascii="Times New Roman" w:eastAsia="MS Mincho" w:hAnsi="Times New Roman" w:cs="Times New Roman"/>
          <w:kern w:val="0"/>
          <w:szCs w:val="22"/>
          <w14:ligatures w14:val="none"/>
        </w:rPr>
        <w:t>operationalized</w:t>
      </w:r>
      <w:r w:rsidRPr="00FA66BD">
        <w:rPr>
          <w:rFonts w:ascii="Times New Roman" w:eastAsia="MS Mincho" w:hAnsi="Times New Roman" w:cs="Times New Roman"/>
          <w:kern w:val="0"/>
          <w:szCs w:val="22"/>
          <w14:ligatures w14:val="none"/>
        </w:rPr>
        <w:t xml:space="preserve"> in Chapter Three through the benchmark scenarios, experimental controls, measurement procedures, trial structure, data-analysis approach, and Ethereum execution environment. Because the research has not yet been conducted, this chapter deliberately makes no claim about the results of the proposed experiment.</w:t>
      </w:r>
    </w:p>
    <w:p w14:paraId="77AEBD73" w14:textId="77777777" w:rsidR="00FA66BD" w:rsidRPr="00FA66BD" w:rsidRDefault="00FA66BD" w:rsidP="00FA66BD">
      <w:pPr>
        <w:keepNext/>
        <w:keepLines/>
        <w:spacing w:before="200" w:after="0" w:line="360" w:lineRule="auto"/>
        <w:jc w:val="both"/>
        <w:outlineLvl w:val="2"/>
        <w:rPr>
          <w:rFonts w:ascii="Times New Roman" w:eastAsia="MS Gothic" w:hAnsi="Times New Roman" w:cs="Times New Roman"/>
          <w:b/>
          <w:bCs/>
          <w:kern w:val="0"/>
          <w:szCs w:val="22"/>
          <w14:ligatures w14:val="none"/>
        </w:rPr>
      </w:pPr>
      <w:r w:rsidRPr="00FA66BD">
        <w:rPr>
          <w:rFonts w:ascii="Times New Roman" w:eastAsia="MS Gothic" w:hAnsi="Times New Roman" w:cs="Times New Roman"/>
          <w:b/>
          <w:bCs/>
          <w:kern w:val="0"/>
          <w:szCs w:val="22"/>
          <w14:ligatures w14:val="none"/>
        </w:rPr>
        <w:lastRenderedPageBreak/>
        <w:t>2.12 Summary of Literature Review</w:t>
      </w:r>
    </w:p>
    <w:p w14:paraId="05A6D194"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This chapter reviewed the theoretical, technological, and empirical foundations of privacy-preserving attribute-based credential verification. It established that zero-knowledge proofs can allow holders to prove credential-related claims without revealing underlying information, while ZK-SNARKs provide a mechanism for non-interactive and succinct proof verification. It also examined BBS-based selective disclosure, Merkle-based constructions, and general-purpose ZK-SNARK approaches as related privacy-preserving mechanisms.</w:t>
      </w:r>
    </w:p>
    <w:p w14:paraId="6BC2C459" w14:textId="77777777" w:rsidR="00FA66BD" w:rsidRP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chapter further examined Noir, ACIR, Barretenberg, and Ethereum as the components relevant to the proposed experiment. Existing studies demonstrate the feasibility of privacy-preserving credentials and blockchain-based ZK verification, but their results are based on different credential models, circuits, proving systems, hardware environments, and blockchain configurations. Performance values therefore cannot be transferred directly from one implementation to another.</w:t>
      </w:r>
    </w:p>
    <w:p w14:paraId="52CFBC68" w14:textId="23631F1F" w:rsidR="00FA66BD" w:rsidRDefault="00FA66BD" w:rsidP="00FA66BD">
      <w:pPr>
        <w:spacing w:after="200" w:line="360" w:lineRule="auto"/>
        <w:jc w:val="both"/>
        <w:rPr>
          <w:rFonts w:ascii="Times New Roman" w:eastAsia="MS Mincho" w:hAnsi="Times New Roman" w:cs="Times New Roman"/>
          <w:kern w:val="0"/>
          <w:szCs w:val="22"/>
          <w14:ligatures w14:val="none"/>
        </w:rPr>
      </w:pPr>
      <w:r w:rsidRPr="00FA66BD">
        <w:rPr>
          <w:rFonts w:ascii="Times New Roman" w:eastAsia="MS Mincho" w:hAnsi="Times New Roman" w:cs="Times New Roman"/>
          <w:kern w:val="0"/>
          <w:szCs w:val="22"/>
          <w14:ligatures w14:val="none"/>
        </w:rPr>
        <w:t>The review identified a focused empirical gap; the need for a controlled, end-to-end evaluation of a Noir-based attribute-credential circuit that considers both off-chain proving resources and on-chain Ethereum verification costs. Chapter Three will translate this gap into the research methodology, benchmark design, experimental environment, measurement framework, and analysis procedure.</w:t>
      </w:r>
      <w:r>
        <w:rPr>
          <w:rFonts w:ascii="Times New Roman" w:eastAsia="MS Mincho" w:hAnsi="Times New Roman" w:cs="Times New Roman"/>
          <w:kern w:val="0"/>
          <w:szCs w:val="22"/>
          <w14:ligatures w14:val="none"/>
        </w:rPr>
        <w:br w:type="page"/>
      </w:r>
    </w:p>
    <w:p w14:paraId="198ECAB3" w14:textId="77777777" w:rsidR="00FA66BD" w:rsidRPr="00FA66BD" w:rsidRDefault="00FA66BD" w:rsidP="00FA66BD">
      <w:pPr>
        <w:keepNext/>
        <w:keepLines/>
        <w:spacing w:before="360" w:after="80" w:line="360" w:lineRule="auto"/>
        <w:jc w:val="both"/>
        <w:outlineLvl w:val="0"/>
        <w:rPr>
          <w:rFonts w:ascii="Times New Roman" w:eastAsiaTheme="majorEastAsia" w:hAnsi="Times New Roman" w:cs="Times New Roman"/>
          <w:b/>
          <w:sz w:val="32"/>
          <w:szCs w:val="40"/>
        </w:rPr>
      </w:pPr>
      <w:r w:rsidRPr="00FA66BD">
        <w:rPr>
          <w:rFonts w:ascii="Times New Roman" w:eastAsiaTheme="majorEastAsia" w:hAnsi="Times New Roman" w:cs="Times New Roman"/>
          <w:b/>
          <w:sz w:val="32"/>
          <w:szCs w:val="40"/>
        </w:rPr>
        <w:lastRenderedPageBreak/>
        <w:t>CHAPTER THREE</w:t>
      </w:r>
    </w:p>
    <w:p w14:paraId="1602ED4D" w14:textId="77777777" w:rsidR="00FA66BD" w:rsidRPr="00FA66BD" w:rsidRDefault="00FA66BD" w:rsidP="00FA66BD">
      <w:pPr>
        <w:keepNext/>
        <w:keepLines/>
        <w:spacing w:before="160" w:after="80" w:line="360" w:lineRule="auto"/>
        <w:jc w:val="both"/>
        <w:outlineLvl w:val="1"/>
        <w:rPr>
          <w:rFonts w:ascii="Times New Roman" w:eastAsiaTheme="majorEastAsia" w:hAnsi="Times New Roman" w:cs="Times New Roman"/>
          <w:b/>
          <w:sz w:val="28"/>
          <w:szCs w:val="32"/>
        </w:rPr>
      </w:pPr>
      <w:r w:rsidRPr="00FA66BD">
        <w:rPr>
          <w:rFonts w:ascii="Times New Roman" w:eastAsiaTheme="majorEastAsia" w:hAnsi="Times New Roman" w:cs="Times New Roman"/>
          <w:b/>
          <w:sz w:val="28"/>
          <w:szCs w:val="32"/>
        </w:rPr>
        <w:t>RESEARCH METHODOLOGY</w:t>
      </w:r>
    </w:p>
    <w:p w14:paraId="09566643"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3.0 Introduction</w:t>
      </w:r>
    </w:p>
    <w:p w14:paraId="529DD029"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This chapter presents the methodology and system architecture used to evaluate the efficiency of zero-knowledge proof generation and verification for attribute-based credentials using Noir and Ethereum. The study adopts a positivist research philosophy and a quantitative research approach using a controlled experimental design. Synthetic attribute-based credentials are created to eliminate privacy risks and the need for real personal data.</w:t>
      </w:r>
    </w:p>
    <w:p w14:paraId="0B479B1A"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evaluation framework measures off-chain computational resource consumption (compilation time, witness generation time, proving time, and peak memory) alongside on-chain execution overhead (EVM gas consumption and transaction calldata size) across varying credential and circuit complexities. Software configurations, cryptographic proving backends, compilation pipelines, and underlying execution hardware are systematically controlled and documented to ensure reproducibility.</w:t>
      </w:r>
    </w:p>
    <w:p w14:paraId="5515DEA1" w14:textId="77777777" w:rsidR="00FA66BD" w:rsidRPr="00FA66BD" w:rsidRDefault="00FA66BD" w:rsidP="00FA66BD">
      <w:pPr>
        <w:keepNext/>
        <w:keepLines/>
        <w:spacing w:before="160" w:after="80" w:line="360" w:lineRule="auto"/>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3.1 Research Philosophy</w:t>
      </w:r>
    </w:p>
    <w:p w14:paraId="430AAA71"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study will adopt a positivist research philosophy. A positivist approach is appropriate because the study seeks to investigate measurable relationships between defined experimental variables and observable performance outcomes. Rather than relying primarily on subjective perceptions of system efficiency, the research will obtain quantitative measurements from controlled executions of the proposed ZK credential system.</w:t>
      </w:r>
    </w:p>
    <w:p w14:paraId="0B3996BB"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study will therefore treat the experimental system as an observable computational environment in which changes to selected independent variables can be associated with changes in measurable dependent variables. For example, the study will investigate whether increasing the complexity of an attribute-based credential circuit is associated with changes in proof-generation time, peak memory consumption, proof size, verification time, circuit size, transaction calldata, Ethereum gas consumption.</w:t>
      </w:r>
    </w:p>
    <w:p w14:paraId="3B584A11"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lastRenderedPageBreak/>
        <w:t>The positivist position is particularly suitable for software performance benchmarking because the measurements can be repeated under controlled conditions and statistically summarized.</w:t>
      </w:r>
    </w:p>
    <w:p w14:paraId="451E489D" w14:textId="77777777" w:rsidR="00FA66BD" w:rsidRPr="00FA66BD" w:rsidRDefault="00FA66BD" w:rsidP="00FA66BD">
      <w:pPr>
        <w:keepNext/>
        <w:keepLines/>
        <w:spacing w:before="160" w:after="80" w:line="360" w:lineRule="auto"/>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3.2 Research Approach</w:t>
      </w:r>
    </w:p>
    <w:p w14:paraId="35D49217"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study will employ a quantitative research approach. The research will generate numerical data from controlled experiments rather than primarily collecting opinions, perceptions, or qualitative experiences from participants. The quantitative approach is appropriate because the research questions concern measurable performance characteristics of a ZK-SNARK credential system. The principal data will consist of execution times, memory measurements, circuit complexity measurements, proof sizes, verification times, Ethereum gas measurements, transaction/calldata sizes and repeated benchmark observations.</w:t>
      </w:r>
    </w:p>
    <w:p w14:paraId="36F55B24"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quantitative measurements will subsequently be analyzed using descriptive statistics and, where appropriate, inferential statistical techniques. </w:t>
      </w:r>
    </w:p>
    <w:p w14:paraId="7DB6454C" w14:textId="77777777" w:rsidR="00FA66BD" w:rsidRPr="00FA66BD" w:rsidRDefault="00FA66BD" w:rsidP="00FA66BD">
      <w:pPr>
        <w:keepNext/>
        <w:keepLines/>
        <w:spacing w:before="160" w:after="80" w:line="360" w:lineRule="auto"/>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3.3 Research Design</w:t>
      </w:r>
    </w:p>
    <w:p w14:paraId="548D70EA"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study will employ an experimental research design, specifically a controlled computational benchmarking experiment. The experimental design will involve developing a prototype attribute-based credential system and systematically varying selected characteristics of the credential circuit. The basic experimental structure will be:</w:t>
      </w:r>
    </w:p>
    <w:p w14:paraId="5131A809"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Credential/circuit complexity</w:t>
      </w:r>
      <w:r w:rsidRPr="00FA66BD">
        <w:rPr>
          <w:rFonts w:ascii="Times New Roman" w:hAnsi="Times New Roman" w:cs="Times New Roman"/>
        </w:rPr>
        <w:t xml:space="preserve"> → </w:t>
      </w:r>
      <w:r w:rsidRPr="00FA66BD">
        <w:rPr>
          <w:rFonts w:ascii="Times New Roman" w:hAnsi="Times New Roman" w:cs="Times New Roman"/>
          <w:b/>
          <w:bCs/>
        </w:rPr>
        <w:t>circuit characteristics</w:t>
      </w:r>
      <w:r w:rsidRPr="00FA66BD">
        <w:rPr>
          <w:rFonts w:ascii="Times New Roman" w:hAnsi="Times New Roman" w:cs="Times New Roman"/>
        </w:rPr>
        <w:t xml:space="preserve"> → </w:t>
      </w:r>
      <w:r w:rsidRPr="00FA66BD">
        <w:rPr>
          <w:rFonts w:ascii="Times New Roman" w:hAnsi="Times New Roman" w:cs="Times New Roman"/>
          <w:b/>
          <w:bCs/>
        </w:rPr>
        <w:t>proving and verification performance</w:t>
      </w:r>
      <w:r w:rsidRPr="00FA66BD">
        <w:rPr>
          <w:rFonts w:ascii="Times New Roman" w:hAnsi="Times New Roman" w:cs="Times New Roman"/>
        </w:rPr>
        <w:t xml:space="preserve"> → </w:t>
      </w:r>
      <w:r w:rsidRPr="00FA66BD">
        <w:rPr>
          <w:rFonts w:ascii="Times New Roman" w:hAnsi="Times New Roman" w:cs="Times New Roman"/>
          <w:b/>
          <w:bCs/>
        </w:rPr>
        <w:t>blockchain verification cost</w:t>
      </w:r>
    </w:p>
    <w:p w14:paraId="790831BD" w14:textId="0424C730" w:rsidR="00FA66BD" w:rsidRPr="00FA66BD" w:rsidRDefault="001C3F06" w:rsidP="00FA66BD">
      <w:pPr>
        <w:spacing w:line="360" w:lineRule="auto"/>
        <w:jc w:val="both"/>
        <w:rPr>
          <w:rFonts w:ascii="Times New Roman" w:hAnsi="Times New Roman" w:cs="Times New Roman"/>
        </w:rPr>
      </w:pPr>
      <w:r w:rsidRPr="001C3F06">
        <w:rPr>
          <w:rFonts w:ascii="Times New Roman" w:hAnsi="Times New Roman" w:cs="Times New Roman"/>
        </w:rPr>
        <w:t>The study comprises four major stages:</w:t>
      </w:r>
    </w:p>
    <w:p w14:paraId="4A692302" w14:textId="77777777" w:rsidR="00FA66BD" w:rsidRPr="00FA66BD" w:rsidRDefault="00FA66BD" w:rsidP="00FA66BD">
      <w:pPr>
        <w:numPr>
          <w:ilvl w:val="0"/>
          <w:numId w:val="13"/>
        </w:numPr>
        <w:spacing w:line="360" w:lineRule="auto"/>
        <w:contextualSpacing/>
        <w:jc w:val="both"/>
        <w:rPr>
          <w:rFonts w:ascii="Times New Roman" w:hAnsi="Times New Roman" w:cs="Times New Roman"/>
        </w:rPr>
      </w:pPr>
      <w:r w:rsidRPr="00FA66BD">
        <w:rPr>
          <w:rFonts w:ascii="Times New Roman" w:hAnsi="Times New Roman" w:cs="Times New Roman"/>
          <w:b/>
          <w:bCs/>
        </w:rPr>
        <w:t>Stage 1</w:t>
      </w:r>
      <w:r w:rsidRPr="00FA66BD">
        <w:rPr>
          <w:rFonts w:ascii="Times New Roman" w:hAnsi="Times New Roman" w:cs="Times New Roman"/>
        </w:rPr>
        <w:t>: System specification. The attribute-based credential model and verification requirements will be defined.</w:t>
      </w:r>
    </w:p>
    <w:p w14:paraId="3E70ED9A" w14:textId="77777777" w:rsidR="00FA66BD" w:rsidRPr="00FA66BD" w:rsidRDefault="00FA66BD" w:rsidP="00FA66BD">
      <w:pPr>
        <w:numPr>
          <w:ilvl w:val="0"/>
          <w:numId w:val="13"/>
        </w:numPr>
        <w:spacing w:line="360" w:lineRule="auto"/>
        <w:contextualSpacing/>
        <w:jc w:val="both"/>
        <w:rPr>
          <w:rFonts w:ascii="Times New Roman" w:hAnsi="Times New Roman" w:cs="Times New Roman"/>
        </w:rPr>
      </w:pPr>
      <w:r w:rsidRPr="00FA66BD">
        <w:rPr>
          <w:rFonts w:ascii="Times New Roman" w:hAnsi="Times New Roman" w:cs="Times New Roman"/>
          <w:b/>
          <w:bCs/>
        </w:rPr>
        <w:t>Stage 2</w:t>
      </w:r>
      <w:r w:rsidRPr="00FA66BD">
        <w:rPr>
          <w:rFonts w:ascii="Times New Roman" w:hAnsi="Times New Roman" w:cs="Times New Roman"/>
        </w:rPr>
        <w:t>: ZK circuit implementation. The credential verification logic will be implemented using Noir.</w:t>
      </w:r>
    </w:p>
    <w:p w14:paraId="0D57F9AD" w14:textId="77777777" w:rsidR="00FA66BD" w:rsidRPr="00FA66BD" w:rsidRDefault="00FA66BD" w:rsidP="00FA66BD">
      <w:pPr>
        <w:numPr>
          <w:ilvl w:val="0"/>
          <w:numId w:val="13"/>
        </w:numPr>
        <w:spacing w:line="360" w:lineRule="auto"/>
        <w:contextualSpacing/>
        <w:jc w:val="both"/>
        <w:rPr>
          <w:rFonts w:ascii="Times New Roman" w:hAnsi="Times New Roman" w:cs="Times New Roman"/>
        </w:rPr>
      </w:pPr>
      <w:r w:rsidRPr="00FA66BD">
        <w:rPr>
          <w:rFonts w:ascii="Times New Roman" w:hAnsi="Times New Roman" w:cs="Times New Roman"/>
          <w:b/>
          <w:bCs/>
        </w:rPr>
        <w:t>Stage 3</w:t>
      </w:r>
      <w:r w:rsidRPr="00FA66BD">
        <w:rPr>
          <w:rFonts w:ascii="Times New Roman" w:hAnsi="Times New Roman" w:cs="Times New Roman"/>
        </w:rPr>
        <w:t>: Experimental benchmarking. The implementation will be executed under controlled conditions while measurements are collected.</w:t>
      </w:r>
    </w:p>
    <w:p w14:paraId="03121554" w14:textId="77777777" w:rsidR="00FA66BD" w:rsidRPr="00FA66BD" w:rsidRDefault="00FA66BD" w:rsidP="00FA66BD">
      <w:pPr>
        <w:numPr>
          <w:ilvl w:val="0"/>
          <w:numId w:val="13"/>
        </w:numPr>
        <w:spacing w:line="360" w:lineRule="auto"/>
        <w:contextualSpacing/>
        <w:jc w:val="both"/>
        <w:rPr>
          <w:rFonts w:ascii="Times New Roman" w:hAnsi="Times New Roman" w:cs="Times New Roman"/>
        </w:rPr>
      </w:pPr>
      <w:r w:rsidRPr="00FA66BD">
        <w:rPr>
          <w:rFonts w:ascii="Times New Roman" w:hAnsi="Times New Roman" w:cs="Times New Roman"/>
          <w:b/>
          <w:bCs/>
        </w:rPr>
        <w:lastRenderedPageBreak/>
        <w:t>Stage 4</w:t>
      </w:r>
      <w:r w:rsidRPr="00FA66BD">
        <w:rPr>
          <w:rFonts w:ascii="Times New Roman" w:hAnsi="Times New Roman" w:cs="Times New Roman"/>
        </w:rPr>
        <w:t>: Ethereum verification. The generated proofs will be verified through an Ethereum-compatible smart-contract environment and the associated execution costs will be measured.</w:t>
      </w:r>
    </w:p>
    <w:p w14:paraId="67C8E2D2"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This design enables the study to distinguish between the computational burden experienced by the prover and the cost incurred by the blockchain verifier.</w:t>
      </w:r>
    </w:p>
    <w:p w14:paraId="20B2920C" w14:textId="77777777" w:rsidR="00FA66BD" w:rsidRPr="00FA66BD" w:rsidRDefault="00FA66BD" w:rsidP="00FA66BD">
      <w:pPr>
        <w:keepNext/>
        <w:keepLines/>
        <w:spacing w:before="160" w:after="80" w:line="360" w:lineRule="auto"/>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3.4 Study Environment and Hardware Specifications</w:t>
      </w:r>
      <w:r w:rsidRPr="00FA66BD">
        <w:rPr>
          <w:rFonts w:ascii="Times New Roman" w:eastAsiaTheme="majorEastAsia" w:hAnsi="Times New Roman" w:cs="Times New Roman"/>
          <w:b/>
          <w:szCs w:val="28"/>
        </w:rPr>
        <w:tab/>
      </w:r>
    </w:p>
    <w:p w14:paraId="7D999539"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To ensure strict experimental reproducibility and internal validity, all off-chain and on-chain executions are conducted within a controlled, dedicated hardware and software environment. The controlled benchmark environment will be as follows;</w:t>
      </w:r>
    </w:p>
    <w:p w14:paraId="07FE94C3" w14:textId="77777777" w:rsidR="00FA66BD" w:rsidRPr="00FA66BD" w:rsidRDefault="00FA66BD" w:rsidP="00FA66BD">
      <w:pPr>
        <w:numPr>
          <w:ilvl w:val="0"/>
          <w:numId w:val="12"/>
        </w:numPr>
        <w:spacing w:line="360" w:lineRule="auto"/>
        <w:contextualSpacing/>
        <w:jc w:val="both"/>
        <w:rPr>
          <w:rFonts w:ascii="Times New Roman" w:hAnsi="Times New Roman" w:cs="Times New Roman"/>
        </w:rPr>
      </w:pPr>
      <w:r w:rsidRPr="00FA66BD">
        <w:rPr>
          <w:rFonts w:ascii="Times New Roman" w:hAnsi="Times New Roman" w:cs="Times New Roman"/>
        </w:rPr>
        <w:t>Host OS: Linux Ubuntu 24.04 LTS (64-bit)</w:t>
      </w:r>
    </w:p>
    <w:p w14:paraId="4C9DA36D" w14:textId="71E36B66" w:rsidR="00FA66BD" w:rsidRPr="00FA66BD" w:rsidRDefault="00FA66BD" w:rsidP="00FA66BD">
      <w:pPr>
        <w:numPr>
          <w:ilvl w:val="0"/>
          <w:numId w:val="12"/>
        </w:numPr>
        <w:spacing w:line="360" w:lineRule="auto"/>
        <w:contextualSpacing/>
        <w:jc w:val="both"/>
        <w:rPr>
          <w:rFonts w:ascii="Times New Roman" w:hAnsi="Times New Roman" w:cs="Times New Roman"/>
        </w:rPr>
      </w:pPr>
      <w:r w:rsidRPr="00FA66BD">
        <w:rPr>
          <w:rFonts w:ascii="Times New Roman" w:hAnsi="Times New Roman" w:cs="Times New Roman"/>
        </w:rPr>
        <w:t>CPU Architecture: x86</w:t>
      </w:r>
      <w:r w:rsidR="00A73356">
        <w:rPr>
          <w:rFonts w:ascii="Times New Roman" w:hAnsi="Times New Roman" w:cs="Times New Roman"/>
        </w:rPr>
        <w:t>/x</w:t>
      </w:r>
      <w:r w:rsidRPr="00FA66BD">
        <w:rPr>
          <w:rFonts w:ascii="Times New Roman" w:hAnsi="Times New Roman" w:cs="Times New Roman"/>
        </w:rPr>
        <w:t>64</w:t>
      </w:r>
    </w:p>
    <w:p w14:paraId="56937B57" w14:textId="77777777" w:rsidR="00FA66BD" w:rsidRPr="00FA66BD" w:rsidRDefault="00FA66BD" w:rsidP="00FA66BD">
      <w:pPr>
        <w:numPr>
          <w:ilvl w:val="0"/>
          <w:numId w:val="12"/>
        </w:numPr>
        <w:spacing w:line="360" w:lineRule="auto"/>
        <w:contextualSpacing/>
        <w:jc w:val="both"/>
        <w:rPr>
          <w:rFonts w:ascii="Times New Roman" w:hAnsi="Times New Roman" w:cs="Times New Roman"/>
        </w:rPr>
      </w:pPr>
      <w:r w:rsidRPr="00FA66BD">
        <w:rPr>
          <w:rFonts w:ascii="Times New Roman" w:hAnsi="Times New Roman" w:cs="Times New Roman"/>
        </w:rPr>
        <w:t>System Memory (RAM): 8 GB DDR5</w:t>
      </w:r>
    </w:p>
    <w:p w14:paraId="72EFA446" w14:textId="688D507C" w:rsidR="00FA66BD" w:rsidRPr="00FA66BD" w:rsidRDefault="00FA66BD" w:rsidP="00FA66BD">
      <w:pPr>
        <w:numPr>
          <w:ilvl w:val="0"/>
          <w:numId w:val="12"/>
        </w:numPr>
        <w:spacing w:line="360" w:lineRule="auto"/>
        <w:contextualSpacing/>
        <w:jc w:val="both"/>
        <w:rPr>
          <w:rFonts w:ascii="Times New Roman" w:hAnsi="Times New Roman" w:cs="Times New Roman"/>
        </w:rPr>
      </w:pPr>
      <w:r w:rsidRPr="00FA66BD">
        <w:rPr>
          <w:rFonts w:ascii="Times New Roman" w:hAnsi="Times New Roman" w:cs="Times New Roman"/>
        </w:rPr>
        <w:t>Noir Compiler Version: Target Release (v1.0.0)</w:t>
      </w:r>
    </w:p>
    <w:p w14:paraId="6E7E124E" w14:textId="1055A5DA" w:rsidR="00FA66BD" w:rsidRPr="00FA66BD" w:rsidRDefault="00FA66BD" w:rsidP="00FA66BD">
      <w:pPr>
        <w:numPr>
          <w:ilvl w:val="0"/>
          <w:numId w:val="12"/>
        </w:numPr>
        <w:spacing w:line="360" w:lineRule="auto"/>
        <w:contextualSpacing/>
        <w:jc w:val="both"/>
        <w:rPr>
          <w:rFonts w:ascii="Times New Roman" w:hAnsi="Times New Roman" w:cs="Times New Roman"/>
        </w:rPr>
      </w:pPr>
      <w:r w:rsidRPr="00FA66BD">
        <w:rPr>
          <w:rFonts w:ascii="Times New Roman" w:hAnsi="Times New Roman" w:cs="Times New Roman"/>
        </w:rPr>
        <w:t>Barretenberg Proving Backend: Backend Release</w:t>
      </w:r>
    </w:p>
    <w:p w14:paraId="7591245B" w14:textId="61ADA898" w:rsidR="00FA66BD" w:rsidRPr="00FA66BD" w:rsidRDefault="00FA66BD" w:rsidP="00FA66BD">
      <w:pPr>
        <w:numPr>
          <w:ilvl w:val="0"/>
          <w:numId w:val="12"/>
        </w:numPr>
        <w:spacing w:line="360" w:lineRule="auto"/>
        <w:contextualSpacing/>
        <w:jc w:val="both"/>
        <w:rPr>
          <w:rFonts w:ascii="Times New Roman" w:hAnsi="Times New Roman" w:cs="Times New Roman"/>
        </w:rPr>
      </w:pPr>
      <w:r w:rsidRPr="00FA66BD">
        <w:rPr>
          <w:rFonts w:ascii="Times New Roman" w:hAnsi="Times New Roman" w:cs="Times New Roman"/>
        </w:rPr>
        <w:t>Local EVM Testbed: Hardhat/Anvil Local Node</w:t>
      </w:r>
    </w:p>
    <w:p w14:paraId="5C2CB829" w14:textId="77777777" w:rsidR="00FA66BD" w:rsidRPr="00FA66BD" w:rsidRDefault="00FA66BD" w:rsidP="00FA66BD">
      <w:pPr>
        <w:numPr>
          <w:ilvl w:val="0"/>
          <w:numId w:val="12"/>
        </w:numPr>
        <w:spacing w:line="360" w:lineRule="auto"/>
        <w:contextualSpacing/>
        <w:jc w:val="both"/>
        <w:rPr>
          <w:rFonts w:ascii="Times New Roman" w:hAnsi="Times New Roman" w:cs="Times New Roman"/>
        </w:rPr>
      </w:pPr>
      <w:r w:rsidRPr="00FA66BD">
        <w:rPr>
          <w:rFonts w:ascii="Times New Roman" w:hAnsi="Times New Roman" w:cs="Times New Roman"/>
        </w:rPr>
        <w:t>Solidity Compiler (solc): v0.8.20</w:t>
      </w:r>
    </w:p>
    <w:p w14:paraId="3AA1D589"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3.5 Research Questions and Variable Mapping</w:t>
      </w:r>
    </w:p>
    <w:p w14:paraId="6D89BE09"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To operationally define system performance, the research methodology directly aligns four core research questions with specific quantitative measurements.</w:t>
      </w:r>
    </w:p>
    <w:p w14:paraId="584C543B"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3.5.1 Research Questions</w:t>
      </w:r>
    </w:p>
    <w:p w14:paraId="03484A1B"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RQ 1</w:t>
      </w:r>
      <w:r w:rsidRPr="00FA66BD">
        <w:rPr>
          <w:rFonts w:ascii="Times New Roman" w:hAnsi="Times New Roman" w:cs="Times New Roman"/>
        </w:rPr>
        <w:t>: How does increasing attribute and circuit complexity affect zero-knowledge proof-generation performance?</w:t>
      </w:r>
    </w:p>
    <w:p w14:paraId="074FAC27" w14:textId="58415868"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RQ</w:t>
      </w:r>
      <w:r w:rsidR="00635F3E">
        <w:rPr>
          <w:rFonts w:ascii="Times New Roman" w:hAnsi="Times New Roman" w:cs="Times New Roman"/>
          <w:b/>
          <w:bCs/>
        </w:rPr>
        <w:t xml:space="preserve"> </w:t>
      </w:r>
      <w:r w:rsidRPr="00FA66BD">
        <w:rPr>
          <w:rFonts w:ascii="Times New Roman" w:hAnsi="Times New Roman" w:cs="Times New Roman"/>
          <w:b/>
          <w:bCs/>
        </w:rPr>
        <w:t>2</w:t>
      </w:r>
      <w:r w:rsidRPr="00FA66BD">
        <w:rPr>
          <w:rFonts w:ascii="Times New Roman" w:hAnsi="Times New Roman" w:cs="Times New Roman"/>
        </w:rPr>
        <w:t>: How does increasing credential complexity affect local proof-verification performance?</w:t>
      </w:r>
    </w:p>
    <w:p w14:paraId="15C62555" w14:textId="45C53F2A"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RQ 3</w:t>
      </w:r>
      <w:r w:rsidRPr="00FA66BD">
        <w:rPr>
          <w:rFonts w:ascii="Times New Roman" w:hAnsi="Times New Roman" w:cs="Times New Roman"/>
        </w:rPr>
        <w:t>: What is the computational cost of verifying the generated proofs on Ethereum?</w:t>
      </w:r>
    </w:p>
    <w:p w14:paraId="6D92F3BF"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RQ 4</w:t>
      </w:r>
      <w:r w:rsidRPr="00FA66BD">
        <w:rPr>
          <w:rFonts w:ascii="Times New Roman" w:hAnsi="Times New Roman" w:cs="Times New Roman"/>
        </w:rPr>
        <w:t>: What relationship exists between off-chain proof-generation performance and on-chain verification cost?</w:t>
      </w:r>
    </w:p>
    <w:p w14:paraId="7FFAC36C" w14:textId="16957CDB" w:rsidR="004407E4"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lastRenderedPageBreak/>
        <w:t>3.5.2 Mapping Research Questions to Variables</w:t>
      </w:r>
    </w:p>
    <w:p w14:paraId="0A1D49E8" w14:textId="50765AEC" w:rsidR="004407E4" w:rsidRPr="004407E4" w:rsidRDefault="004407E4" w:rsidP="004407E4">
      <w:pPr>
        <w:pStyle w:val="Caption"/>
        <w:keepNext/>
        <w:rPr>
          <w:rFonts w:ascii="Times New Roman" w:hAnsi="Times New Roman" w:cs="Times New Roman"/>
          <w:b/>
          <w:bCs/>
          <w:sz w:val="24"/>
          <w:szCs w:val="24"/>
        </w:rPr>
      </w:pPr>
      <w:r w:rsidRPr="004407E4">
        <w:rPr>
          <w:rFonts w:ascii="Times New Roman" w:hAnsi="Times New Roman" w:cs="Times New Roman"/>
          <w:b/>
          <w:bCs/>
          <w:sz w:val="24"/>
          <w:szCs w:val="24"/>
        </w:rPr>
        <w:t xml:space="preserve">Table </w:t>
      </w:r>
      <w:r w:rsidRPr="004407E4">
        <w:rPr>
          <w:rFonts w:ascii="Times New Roman" w:hAnsi="Times New Roman" w:cs="Times New Roman"/>
          <w:b/>
          <w:bCs/>
          <w:sz w:val="24"/>
          <w:szCs w:val="24"/>
        </w:rPr>
        <w:fldChar w:fldCharType="begin"/>
      </w:r>
      <w:r w:rsidRPr="004407E4">
        <w:rPr>
          <w:rFonts w:ascii="Times New Roman" w:hAnsi="Times New Roman" w:cs="Times New Roman"/>
          <w:b/>
          <w:bCs/>
          <w:sz w:val="24"/>
          <w:szCs w:val="24"/>
        </w:rPr>
        <w:instrText xml:space="preserve"> SEQ Table \* ARABIC </w:instrText>
      </w:r>
      <w:r w:rsidRPr="004407E4">
        <w:rPr>
          <w:rFonts w:ascii="Times New Roman" w:hAnsi="Times New Roman" w:cs="Times New Roman"/>
          <w:b/>
          <w:bCs/>
          <w:sz w:val="24"/>
          <w:szCs w:val="24"/>
        </w:rPr>
        <w:fldChar w:fldCharType="separate"/>
      </w:r>
      <w:r w:rsidR="004A1EC0">
        <w:rPr>
          <w:rFonts w:ascii="Times New Roman" w:hAnsi="Times New Roman" w:cs="Times New Roman"/>
          <w:b/>
          <w:bCs/>
          <w:noProof/>
          <w:sz w:val="24"/>
          <w:szCs w:val="24"/>
        </w:rPr>
        <w:t>3</w:t>
      </w:r>
      <w:r w:rsidRPr="004407E4">
        <w:rPr>
          <w:rFonts w:ascii="Times New Roman" w:hAnsi="Times New Roman" w:cs="Times New Roman"/>
          <w:b/>
          <w:bCs/>
          <w:sz w:val="24"/>
          <w:szCs w:val="24"/>
        </w:rPr>
        <w:fldChar w:fldCharType="end"/>
      </w:r>
      <w:r w:rsidRPr="004407E4">
        <w:rPr>
          <w:rFonts w:ascii="Times New Roman" w:hAnsi="Times New Roman" w:cs="Times New Roman"/>
          <w:b/>
          <w:bCs/>
          <w:sz w:val="24"/>
          <w:szCs w:val="24"/>
        </w:rPr>
        <w:t>: Variables Mapping</w:t>
      </w:r>
    </w:p>
    <w:tbl>
      <w:tblPr>
        <w:tblStyle w:val="GridTable1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7"/>
        <w:gridCol w:w="2157"/>
        <w:gridCol w:w="2158"/>
        <w:gridCol w:w="2158"/>
      </w:tblGrid>
      <w:tr w:rsidR="00FA66BD" w:rsidRPr="00FA66BD" w14:paraId="36CF7F85" w14:textId="77777777" w:rsidTr="004407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7" w:type="dxa"/>
            <w:tcBorders>
              <w:top w:val="single" w:sz="4" w:space="0" w:color="auto"/>
              <w:bottom w:val="single" w:sz="4" w:space="0" w:color="auto"/>
            </w:tcBorders>
          </w:tcPr>
          <w:p w14:paraId="78F33884"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Research Question</w:t>
            </w:r>
          </w:p>
        </w:tc>
        <w:tc>
          <w:tcPr>
            <w:tcW w:w="2157" w:type="dxa"/>
            <w:tcBorders>
              <w:top w:val="single" w:sz="4" w:space="0" w:color="auto"/>
              <w:bottom w:val="single" w:sz="4" w:space="0" w:color="auto"/>
            </w:tcBorders>
          </w:tcPr>
          <w:p w14:paraId="25CC1418" w14:textId="77777777" w:rsidR="00FA66BD" w:rsidRPr="00FA66BD" w:rsidRDefault="00FA66BD" w:rsidP="00FA66B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A66BD">
              <w:rPr>
                <w:rFonts w:ascii="Times New Roman" w:hAnsi="Times New Roman" w:cs="Times New Roman"/>
              </w:rPr>
              <w:t>Independent Variable</w:t>
            </w:r>
          </w:p>
        </w:tc>
        <w:tc>
          <w:tcPr>
            <w:tcW w:w="2158" w:type="dxa"/>
            <w:tcBorders>
              <w:top w:val="single" w:sz="4" w:space="0" w:color="auto"/>
              <w:bottom w:val="single" w:sz="4" w:space="0" w:color="auto"/>
            </w:tcBorders>
          </w:tcPr>
          <w:p w14:paraId="212BA52D" w14:textId="77777777" w:rsidR="00FA66BD" w:rsidRPr="00FA66BD" w:rsidRDefault="00FA66BD" w:rsidP="00FA66B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A66BD">
              <w:rPr>
                <w:rFonts w:ascii="Times New Roman" w:hAnsi="Times New Roman" w:cs="Times New Roman"/>
              </w:rPr>
              <w:t>Dependent Variable</w:t>
            </w:r>
          </w:p>
        </w:tc>
        <w:tc>
          <w:tcPr>
            <w:tcW w:w="2158" w:type="dxa"/>
            <w:tcBorders>
              <w:top w:val="single" w:sz="4" w:space="0" w:color="auto"/>
              <w:bottom w:val="single" w:sz="4" w:space="0" w:color="auto"/>
            </w:tcBorders>
          </w:tcPr>
          <w:p w14:paraId="226C7BA0" w14:textId="77777777" w:rsidR="00FA66BD" w:rsidRPr="00FA66BD" w:rsidRDefault="00FA66BD" w:rsidP="00FA66BD">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FA66BD">
              <w:rPr>
                <w:rFonts w:ascii="Times New Roman" w:hAnsi="Times New Roman" w:cs="Times New Roman"/>
              </w:rPr>
              <w:t>Primary Measurement Instrument</w:t>
            </w:r>
          </w:p>
        </w:tc>
      </w:tr>
      <w:tr w:rsidR="00FA66BD" w:rsidRPr="00583E7E" w14:paraId="3827920D" w14:textId="77777777" w:rsidTr="004407E4">
        <w:tc>
          <w:tcPr>
            <w:cnfStyle w:val="001000000000" w:firstRow="0" w:lastRow="0" w:firstColumn="1" w:lastColumn="0" w:oddVBand="0" w:evenVBand="0" w:oddHBand="0" w:evenHBand="0" w:firstRowFirstColumn="0" w:firstRowLastColumn="0" w:lastRowFirstColumn="0" w:lastRowLastColumn="0"/>
            <w:tcW w:w="2157" w:type="dxa"/>
            <w:tcBorders>
              <w:top w:val="single" w:sz="4" w:space="0" w:color="auto"/>
            </w:tcBorders>
          </w:tcPr>
          <w:p w14:paraId="515BD55A" w14:textId="77777777" w:rsidR="00FA66BD" w:rsidRPr="00583E7E" w:rsidRDefault="00FA66BD" w:rsidP="003F7D8F">
            <w:pPr>
              <w:spacing w:line="360" w:lineRule="auto"/>
              <w:rPr>
                <w:rFonts w:ascii="Times New Roman" w:hAnsi="Times New Roman" w:cs="Times New Roman"/>
                <w:b w:val="0"/>
                <w:bCs w:val="0"/>
              </w:rPr>
            </w:pPr>
            <w:r w:rsidRPr="00583E7E">
              <w:rPr>
                <w:rFonts w:ascii="Times New Roman" w:hAnsi="Times New Roman" w:cs="Times New Roman"/>
                <w:b w:val="0"/>
                <w:bCs w:val="0"/>
              </w:rPr>
              <w:t>RQ1</w:t>
            </w:r>
          </w:p>
        </w:tc>
        <w:tc>
          <w:tcPr>
            <w:tcW w:w="2157" w:type="dxa"/>
            <w:tcBorders>
              <w:top w:val="single" w:sz="4" w:space="0" w:color="auto"/>
            </w:tcBorders>
          </w:tcPr>
          <w:p w14:paraId="4B14B4D6" w14:textId="77777777" w:rsidR="00FA66BD" w:rsidRPr="00583E7E" w:rsidRDefault="00FA66BD" w:rsidP="003F7D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3E7E">
              <w:rPr>
                <w:rFonts w:ascii="Times New Roman" w:hAnsi="Times New Roman" w:cs="Times New Roman"/>
              </w:rPr>
              <w:t>Attribute Count, Circuit/Predicate Complexity</w:t>
            </w:r>
          </w:p>
        </w:tc>
        <w:tc>
          <w:tcPr>
            <w:tcW w:w="2158" w:type="dxa"/>
            <w:tcBorders>
              <w:top w:val="single" w:sz="4" w:space="0" w:color="auto"/>
            </w:tcBorders>
          </w:tcPr>
          <w:p w14:paraId="746A5918" w14:textId="77777777" w:rsidR="00FA66BD" w:rsidRPr="00583E7E" w:rsidRDefault="00FA66BD" w:rsidP="003F7D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3E7E">
              <w:rPr>
                <w:rFonts w:ascii="Times New Roman" w:hAnsi="Times New Roman" w:cs="Times New Roman"/>
              </w:rPr>
              <w:t>Proving Time, Peak Memory, Proof Size</w:t>
            </w:r>
          </w:p>
        </w:tc>
        <w:tc>
          <w:tcPr>
            <w:tcW w:w="2158" w:type="dxa"/>
            <w:tcBorders>
              <w:top w:val="single" w:sz="4" w:space="0" w:color="auto"/>
            </w:tcBorders>
          </w:tcPr>
          <w:p w14:paraId="2EE8E861" w14:textId="77777777" w:rsidR="00FA66BD" w:rsidRPr="00583E7E" w:rsidRDefault="00FA66BD" w:rsidP="003F7D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3E7E">
              <w:rPr>
                <w:rFonts w:ascii="Times New Roman" w:hAnsi="Times New Roman" w:cs="Times New Roman"/>
              </w:rPr>
              <w:t>CLI Benchmarking Harness / Logging Framework</w:t>
            </w:r>
          </w:p>
        </w:tc>
      </w:tr>
      <w:tr w:rsidR="00FA66BD" w:rsidRPr="00583E7E" w14:paraId="61E4BBC4" w14:textId="77777777" w:rsidTr="004407E4">
        <w:tc>
          <w:tcPr>
            <w:cnfStyle w:val="001000000000" w:firstRow="0" w:lastRow="0" w:firstColumn="1" w:lastColumn="0" w:oddVBand="0" w:evenVBand="0" w:oddHBand="0" w:evenHBand="0" w:firstRowFirstColumn="0" w:firstRowLastColumn="0" w:lastRowFirstColumn="0" w:lastRowLastColumn="0"/>
            <w:tcW w:w="2157" w:type="dxa"/>
          </w:tcPr>
          <w:p w14:paraId="611ADB21" w14:textId="77777777" w:rsidR="00FA66BD" w:rsidRPr="00583E7E" w:rsidRDefault="00FA66BD" w:rsidP="003F7D8F">
            <w:pPr>
              <w:spacing w:line="360" w:lineRule="auto"/>
              <w:rPr>
                <w:rFonts w:ascii="Times New Roman" w:hAnsi="Times New Roman" w:cs="Times New Roman"/>
                <w:b w:val="0"/>
                <w:bCs w:val="0"/>
              </w:rPr>
            </w:pPr>
            <w:r w:rsidRPr="00583E7E">
              <w:rPr>
                <w:rFonts w:ascii="Times New Roman" w:hAnsi="Times New Roman" w:cs="Times New Roman"/>
                <w:b w:val="0"/>
                <w:bCs w:val="0"/>
              </w:rPr>
              <w:t>RQ2</w:t>
            </w:r>
          </w:p>
        </w:tc>
        <w:tc>
          <w:tcPr>
            <w:tcW w:w="2157" w:type="dxa"/>
          </w:tcPr>
          <w:p w14:paraId="5E557C18" w14:textId="77777777" w:rsidR="00FA66BD" w:rsidRPr="00583E7E" w:rsidRDefault="00FA66BD" w:rsidP="003F7D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3E7E">
              <w:rPr>
                <w:rFonts w:ascii="Times New Roman" w:hAnsi="Times New Roman" w:cs="Times New Roman"/>
              </w:rPr>
              <w:t>Circuit Complexity</w:t>
            </w:r>
          </w:p>
        </w:tc>
        <w:tc>
          <w:tcPr>
            <w:tcW w:w="2158" w:type="dxa"/>
          </w:tcPr>
          <w:p w14:paraId="10868F45" w14:textId="77777777" w:rsidR="00FA66BD" w:rsidRPr="00583E7E" w:rsidRDefault="00FA66BD" w:rsidP="003F7D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3E7E">
              <w:rPr>
                <w:rFonts w:ascii="Times New Roman" w:hAnsi="Times New Roman" w:cs="Times New Roman"/>
              </w:rPr>
              <w:t>Local Verification Time, Verification Status</w:t>
            </w:r>
          </w:p>
        </w:tc>
        <w:tc>
          <w:tcPr>
            <w:tcW w:w="2158" w:type="dxa"/>
          </w:tcPr>
          <w:p w14:paraId="153308C9" w14:textId="77777777" w:rsidR="00FA66BD" w:rsidRPr="00583E7E" w:rsidRDefault="00FA66BD" w:rsidP="003F7D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3E7E">
              <w:rPr>
                <w:rFonts w:ascii="Times New Roman" w:hAnsi="Times New Roman" w:cs="Times New Roman"/>
              </w:rPr>
              <w:t>Native Proving Backend CLI</w:t>
            </w:r>
          </w:p>
        </w:tc>
      </w:tr>
      <w:tr w:rsidR="00FA66BD" w:rsidRPr="00583E7E" w14:paraId="472E68FE" w14:textId="77777777" w:rsidTr="004407E4">
        <w:tc>
          <w:tcPr>
            <w:cnfStyle w:val="001000000000" w:firstRow="0" w:lastRow="0" w:firstColumn="1" w:lastColumn="0" w:oddVBand="0" w:evenVBand="0" w:oddHBand="0" w:evenHBand="0" w:firstRowFirstColumn="0" w:firstRowLastColumn="0" w:lastRowFirstColumn="0" w:lastRowLastColumn="0"/>
            <w:tcW w:w="2157" w:type="dxa"/>
          </w:tcPr>
          <w:p w14:paraId="1F04499D" w14:textId="77777777" w:rsidR="00FA66BD" w:rsidRPr="00583E7E" w:rsidRDefault="00FA66BD" w:rsidP="003F7D8F">
            <w:pPr>
              <w:spacing w:line="360" w:lineRule="auto"/>
              <w:rPr>
                <w:rFonts w:ascii="Times New Roman" w:hAnsi="Times New Roman" w:cs="Times New Roman"/>
                <w:b w:val="0"/>
                <w:bCs w:val="0"/>
              </w:rPr>
            </w:pPr>
            <w:r w:rsidRPr="00583E7E">
              <w:rPr>
                <w:rFonts w:ascii="Times New Roman" w:hAnsi="Times New Roman" w:cs="Times New Roman"/>
                <w:b w:val="0"/>
                <w:bCs w:val="0"/>
              </w:rPr>
              <w:t>RQ3</w:t>
            </w:r>
          </w:p>
        </w:tc>
        <w:tc>
          <w:tcPr>
            <w:tcW w:w="2157" w:type="dxa"/>
          </w:tcPr>
          <w:p w14:paraId="0288C5BC" w14:textId="77777777" w:rsidR="00FA66BD" w:rsidRPr="00583E7E" w:rsidRDefault="00FA66BD" w:rsidP="003F7D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3E7E">
              <w:rPr>
                <w:rFonts w:ascii="Times New Roman" w:hAnsi="Times New Roman" w:cs="Times New Roman"/>
              </w:rPr>
              <w:t>Proof &amp; Circuit Configuration</w:t>
            </w:r>
          </w:p>
        </w:tc>
        <w:tc>
          <w:tcPr>
            <w:tcW w:w="2158" w:type="dxa"/>
          </w:tcPr>
          <w:p w14:paraId="54166B87" w14:textId="77777777" w:rsidR="00FA66BD" w:rsidRPr="00583E7E" w:rsidRDefault="00FA66BD" w:rsidP="003F7D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3E7E">
              <w:rPr>
                <w:rFonts w:ascii="Times New Roman" w:hAnsi="Times New Roman" w:cs="Times New Roman"/>
              </w:rPr>
              <w:t>Ethereum Verification Gas, Calldata Size</w:t>
            </w:r>
          </w:p>
        </w:tc>
        <w:tc>
          <w:tcPr>
            <w:tcW w:w="2158" w:type="dxa"/>
          </w:tcPr>
          <w:p w14:paraId="7B27F6A7" w14:textId="77777777" w:rsidR="00FA66BD" w:rsidRPr="00583E7E" w:rsidRDefault="00FA66BD" w:rsidP="003F7D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3E7E">
              <w:rPr>
                <w:rFonts w:ascii="Times New Roman" w:hAnsi="Times New Roman" w:cs="Times New Roman"/>
              </w:rPr>
              <w:t>Local EVM Execution Receipts</w:t>
            </w:r>
          </w:p>
        </w:tc>
      </w:tr>
      <w:tr w:rsidR="00FA66BD" w:rsidRPr="00583E7E" w14:paraId="1F2F2A0C" w14:textId="77777777" w:rsidTr="004407E4">
        <w:tc>
          <w:tcPr>
            <w:cnfStyle w:val="001000000000" w:firstRow="0" w:lastRow="0" w:firstColumn="1" w:lastColumn="0" w:oddVBand="0" w:evenVBand="0" w:oddHBand="0" w:evenHBand="0" w:firstRowFirstColumn="0" w:firstRowLastColumn="0" w:lastRowFirstColumn="0" w:lastRowLastColumn="0"/>
            <w:tcW w:w="2157" w:type="dxa"/>
            <w:tcBorders>
              <w:bottom w:val="single" w:sz="4" w:space="0" w:color="auto"/>
            </w:tcBorders>
          </w:tcPr>
          <w:p w14:paraId="5A7EA9B8" w14:textId="77777777" w:rsidR="00FA66BD" w:rsidRPr="00583E7E" w:rsidRDefault="00FA66BD" w:rsidP="003F7D8F">
            <w:pPr>
              <w:spacing w:line="360" w:lineRule="auto"/>
              <w:rPr>
                <w:rFonts w:ascii="Times New Roman" w:hAnsi="Times New Roman" w:cs="Times New Roman"/>
                <w:b w:val="0"/>
                <w:bCs w:val="0"/>
              </w:rPr>
            </w:pPr>
            <w:r w:rsidRPr="00583E7E">
              <w:rPr>
                <w:rFonts w:ascii="Times New Roman" w:hAnsi="Times New Roman" w:cs="Times New Roman"/>
                <w:b w:val="0"/>
                <w:bCs w:val="0"/>
              </w:rPr>
              <w:t>RQ4</w:t>
            </w:r>
          </w:p>
        </w:tc>
        <w:tc>
          <w:tcPr>
            <w:tcW w:w="2157" w:type="dxa"/>
            <w:tcBorders>
              <w:bottom w:val="single" w:sz="4" w:space="0" w:color="auto"/>
            </w:tcBorders>
          </w:tcPr>
          <w:p w14:paraId="4841E2B1" w14:textId="77777777" w:rsidR="00FA66BD" w:rsidRPr="00583E7E" w:rsidRDefault="00FA66BD" w:rsidP="003F7D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3E7E">
              <w:rPr>
                <w:rFonts w:ascii="Times New Roman" w:hAnsi="Times New Roman" w:cs="Times New Roman"/>
              </w:rPr>
              <w:t>Circuit &amp; Proving Metrics</w:t>
            </w:r>
          </w:p>
        </w:tc>
        <w:tc>
          <w:tcPr>
            <w:tcW w:w="2158" w:type="dxa"/>
            <w:tcBorders>
              <w:bottom w:val="single" w:sz="4" w:space="0" w:color="auto"/>
            </w:tcBorders>
          </w:tcPr>
          <w:p w14:paraId="22A27AE4" w14:textId="77777777" w:rsidR="00FA66BD" w:rsidRPr="00583E7E" w:rsidRDefault="00FA66BD" w:rsidP="003F7D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3E7E">
              <w:rPr>
                <w:rFonts w:ascii="Times New Roman" w:hAnsi="Times New Roman" w:cs="Times New Roman"/>
              </w:rPr>
              <w:t>Off-Chain vs. On-Chain Cost Relationship</w:t>
            </w:r>
          </w:p>
        </w:tc>
        <w:tc>
          <w:tcPr>
            <w:tcW w:w="2158" w:type="dxa"/>
            <w:tcBorders>
              <w:bottom w:val="single" w:sz="4" w:space="0" w:color="auto"/>
            </w:tcBorders>
          </w:tcPr>
          <w:p w14:paraId="4E514775" w14:textId="77777777" w:rsidR="00FA66BD" w:rsidRPr="00583E7E" w:rsidRDefault="00FA66BD" w:rsidP="003F7D8F">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83E7E">
              <w:rPr>
                <w:rFonts w:ascii="Times New Roman" w:hAnsi="Times New Roman" w:cs="Times New Roman"/>
              </w:rPr>
              <w:t>Statistical Correlation &amp; Regression Analysis</w:t>
            </w:r>
          </w:p>
        </w:tc>
      </w:tr>
    </w:tbl>
    <w:p w14:paraId="6F6CE054" w14:textId="068938B9" w:rsidR="00FA66BD" w:rsidRPr="00FA66BD" w:rsidRDefault="00B15BAE" w:rsidP="00FA66BD">
      <w:pPr>
        <w:spacing w:line="360" w:lineRule="auto"/>
        <w:jc w:val="both"/>
        <w:rPr>
          <w:rFonts w:ascii="Times New Roman" w:hAnsi="Times New Roman" w:cs="Times New Roman"/>
        </w:rPr>
      </w:pPr>
      <w:r>
        <w:rPr>
          <w:rFonts w:ascii="Times New Roman" w:hAnsi="Times New Roman" w:cs="Times New Roman"/>
        </w:rPr>
        <w:t>Source: field study (2026)</w:t>
      </w:r>
    </w:p>
    <w:p w14:paraId="3EE6EBC7"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3.6 System Architecture and Experimental Workflow</w:t>
      </w:r>
    </w:p>
    <w:p w14:paraId="3BF01579"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experimental architecture models a privacy-preserving Attribute-Based Credential (ABC) lifecycle spanning three core entities: Issuer, Holder (Prover) and Verifier (Ethereum Smart Contract).</w:t>
      </w:r>
    </w:p>
    <w:p w14:paraId="0474972E"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3.6.1 Proposed Experimental Workflow</w:t>
      </w:r>
    </w:p>
    <w:p w14:paraId="07D8797C"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complete experimental lifecycle follows a sequential progression:</w:t>
      </w:r>
    </w:p>
    <w:p w14:paraId="16B93F40"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eastAsiaTheme="majorEastAsia" w:hAnsi="Times New Roman" w:cs="Times New Roman"/>
          <w:b/>
          <w:szCs w:val="28"/>
        </w:rPr>
        <w:t>Credential Modeling &amp; Synthetic Dataset Generation</w:t>
      </w:r>
      <w:r w:rsidRPr="00FA66BD">
        <w:rPr>
          <w:rFonts w:ascii="Times New Roman" w:hAnsi="Times New Roman" w:cs="Times New Roman"/>
        </w:rPr>
        <w:t>: Define attribute schemas and populate synthetic test inputs to avoid using personally identifiable information (PII).</w:t>
      </w:r>
    </w:p>
    <w:p w14:paraId="5BBC2C60"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lastRenderedPageBreak/>
        <w:t>Noir Circuit Development &amp; Compilation</w:t>
      </w:r>
      <w:r w:rsidRPr="00FA66BD">
        <w:rPr>
          <w:rFonts w:ascii="Times New Roman" w:hAnsi="Times New Roman" w:cs="Times New Roman"/>
        </w:rPr>
        <w:t>: Write Noir source code, compile logic into Abstract Circuit Intermediate Representation (ACIR), and extract circuit complexity metrics.</w:t>
      </w:r>
    </w:p>
    <w:p w14:paraId="5CFF4C92"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Off-Chain Witness &amp; Proof Generation</w:t>
      </w:r>
      <w:r w:rsidRPr="00FA66BD">
        <w:rPr>
          <w:rFonts w:ascii="Times New Roman" w:hAnsi="Times New Roman" w:cs="Times New Roman"/>
        </w:rPr>
        <w:t>: Calculate intermediate witness streams and compute succinct zero-knowledge proofs while logging proving execution time, peak RAM, and proof size.</w:t>
      </w:r>
    </w:p>
    <w:p w14:paraId="492953E1"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Local Proof Verification</w:t>
      </w:r>
      <w:r w:rsidRPr="00FA66BD">
        <w:rPr>
          <w:rFonts w:ascii="Times New Roman" w:hAnsi="Times New Roman" w:cs="Times New Roman"/>
        </w:rPr>
        <w:t>: Execute off-chain verification via the backend toolchain to log baseline verification time and status.</w:t>
      </w:r>
    </w:p>
    <w:p w14:paraId="5183CC95"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Ethereum Smart Contract Verification</w:t>
      </w:r>
      <w:r w:rsidRPr="00FA66BD">
        <w:rPr>
          <w:rFonts w:ascii="Times New Roman" w:hAnsi="Times New Roman" w:cs="Times New Roman"/>
        </w:rPr>
        <w:t>: Deploy verifier contracts to a controlled local EVM network, submit proof calldata, and isolate verification gas consumption.</w:t>
      </w:r>
    </w:p>
    <w:p w14:paraId="484C54E8"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Data Validation, Statistical Analysis, &amp; Interpretation</w:t>
      </w:r>
      <w:r w:rsidRPr="00FA66BD">
        <w:rPr>
          <w:rFonts w:ascii="Times New Roman" w:hAnsi="Times New Roman" w:cs="Times New Roman"/>
        </w:rPr>
        <w:t>: Validate run status, compute descriptive statistics, examine metric distributions, analyze off-chain versus on-chain scaling, and report findings.</w:t>
      </w:r>
      <w:r w:rsidRPr="00FA66BD">
        <w:rPr>
          <w:rFonts w:ascii="Times New Roman" w:hAnsi="Times New Roman" w:cs="Times New Roman"/>
        </w:rPr>
        <w:br w:type="page"/>
      </w:r>
    </w:p>
    <w:p w14:paraId="33622DE3" w14:textId="77777777" w:rsidR="00FA66BD" w:rsidRPr="00FA66BD" w:rsidRDefault="00FA66BD" w:rsidP="00FA66BD">
      <w:pPr>
        <w:spacing w:line="360" w:lineRule="auto"/>
        <w:jc w:val="both"/>
        <w:rPr>
          <w:rFonts w:ascii="Times New Roman" w:hAnsi="Times New Roman" w:cs="Times New Roman"/>
        </w:rPr>
        <w:sectPr w:rsidR="00FA66BD" w:rsidRPr="00FA66BD" w:rsidSect="00FA66BD">
          <w:pgSz w:w="12240" w:h="15840"/>
          <w:pgMar w:top="1440" w:right="1440" w:bottom="1440" w:left="2160" w:header="720" w:footer="720" w:gutter="0"/>
          <w:cols w:space="720"/>
          <w:docGrid w:linePitch="360"/>
        </w:sectPr>
      </w:pPr>
    </w:p>
    <w:p w14:paraId="58871CA1" w14:textId="77777777" w:rsidR="00FA66BD" w:rsidRPr="00FA66BD" w:rsidRDefault="00FA66BD" w:rsidP="00FA66BD">
      <w:pPr>
        <w:keepNext/>
        <w:keepLines/>
        <w:spacing w:before="160" w:after="80" w:line="360" w:lineRule="auto"/>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lastRenderedPageBreak/>
        <w:t>3.7 Benchmark Scenarios and Circuit Complexity Design</w:t>
      </w:r>
    </w:p>
    <w:p w14:paraId="52622B0C"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Circuit complexity is systematically scaled across benchmark scenarios by varying the attribute set size and predicate complexity.</w:t>
      </w:r>
    </w:p>
    <w:p w14:paraId="69A152FC" w14:textId="044E65FC" w:rsidR="00D91B51" w:rsidRPr="00F363B5" w:rsidRDefault="00D91B51" w:rsidP="00D91B51">
      <w:pPr>
        <w:pStyle w:val="Caption"/>
        <w:keepNext/>
        <w:rPr>
          <w:rFonts w:ascii="Times New Roman" w:hAnsi="Times New Roman" w:cs="Times New Roman"/>
          <w:b/>
          <w:bCs/>
          <w:color w:val="auto"/>
          <w:sz w:val="24"/>
          <w:szCs w:val="24"/>
        </w:rPr>
      </w:pPr>
      <w:r w:rsidRPr="00F363B5">
        <w:rPr>
          <w:rFonts w:ascii="Times New Roman" w:hAnsi="Times New Roman" w:cs="Times New Roman"/>
          <w:b/>
          <w:bCs/>
          <w:color w:val="auto"/>
          <w:sz w:val="24"/>
          <w:szCs w:val="24"/>
        </w:rPr>
        <w:t xml:space="preserve">Table </w:t>
      </w:r>
      <w:r w:rsidRPr="00F363B5">
        <w:rPr>
          <w:rFonts w:ascii="Times New Roman" w:hAnsi="Times New Roman" w:cs="Times New Roman"/>
          <w:b/>
          <w:bCs/>
          <w:color w:val="auto"/>
          <w:sz w:val="24"/>
          <w:szCs w:val="24"/>
        </w:rPr>
        <w:fldChar w:fldCharType="begin"/>
      </w:r>
      <w:r w:rsidRPr="00F363B5">
        <w:rPr>
          <w:rFonts w:ascii="Times New Roman" w:hAnsi="Times New Roman" w:cs="Times New Roman"/>
          <w:b/>
          <w:bCs/>
          <w:color w:val="auto"/>
          <w:sz w:val="24"/>
          <w:szCs w:val="24"/>
        </w:rPr>
        <w:instrText xml:space="preserve"> SEQ Table \* ARABIC </w:instrText>
      </w:r>
      <w:r w:rsidRPr="00F363B5">
        <w:rPr>
          <w:rFonts w:ascii="Times New Roman" w:hAnsi="Times New Roman" w:cs="Times New Roman"/>
          <w:b/>
          <w:bCs/>
          <w:color w:val="auto"/>
          <w:sz w:val="24"/>
          <w:szCs w:val="24"/>
        </w:rPr>
        <w:fldChar w:fldCharType="separate"/>
      </w:r>
      <w:r w:rsidR="004A1EC0" w:rsidRPr="00F363B5">
        <w:rPr>
          <w:rFonts w:ascii="Times New Roman" w:hAnsi="Times New Roman" w:cs="Times New Roman"/>
          <w:b/>
          <w:bCs/>
          <w:noProof/>
          <w:color w:val="auto"/>
          <w:sz w:val="24"/>
          <w:szCs w:val="24"/>
        </w:rPr>
        <w:t>4</w:t>
      </w:r>
      <w:r w:rsidRPr="00F363B5">
        <w:rPr>
          <w:rFonts w:ascii="Times New Roman" w:hAnsi="Times New Roman" w:cs="Times New Roman"/>
          <w:b/>
          <w:bCs/>
          <w:color w:val="auto"/>
          <w:sz w:val="24"/>
          <w:szCs w:val="24"/>
        </w:rPr>
        <w:fldChar w:fldCharType="end"/>
      </w:r>
      <w:r w:rsidRPr="00F363B5">
        <w:rPr>
          <w:rFonts w:ascii="Times New Roman" w:hAnsi="Times New Roman" w:cs="Times New Roman"/>
          <w:b/>
          <w:bCs/>
          <w:color w:val="auto"/>
          <w:sz w:val="24"/>
          <w:szCs w:val="24"/>
        </w:rPr>
        <w:t>: Test Scenarios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0"/>
        <w:gridCol w:w="2590"/>
        <w:gridCol w:w="1930"/>
        <w:gridCol w:w="3250"/>
        <w:gridCol w:w="2590"/>
      </w:tblGrid>
      <w:tr w:rsidR="00FA66BD" w:rsidRPr="00FA66BD" w14:paraId="1A520FEC" w14:textId="77777777" w:rsidTr="008D2024">
        <w:tc>
          <w:tcPr>
            <w:tcW w:w="2590" w:type="dxa"/>
            <w:tcBorders>
              <w:top w:val="single" w:sz="4" w:space="0" w:color="auto"/>
              <w:bottom w:val="single" w:sz="4" w:space="0" w:color="auto"/>
            </w:tcBorders>
          </w:tcPr>
          <w:p w14:paraId="1B1A4E0B" w14:textId="77777777" w:rsidR="00FA66BD" w:rsidRPr="00FA66BD" w:rsidRDefault="00FA66BD" w:rsidP="00B708E0">
            <w:pPr>
              <w:spacing w:after="160" w:line="360" w:lineRule="auto"/>
              <w:rPr>
                <w:rFonts w:ascii="Times New Roman" w:hAnsi="Times New Roman" w:cs="Times New Roman"/>
                <w:b/>
                <w:bCs/>
              </w:rPr>
            </w:pPr>
            <w:r w:rsidRPr="00FA66BD">
              <w:rPr>
                <w:rFonts w:ascii="Times New Roman" w:hAnsi="Times New Roman" w:cs="Times New Roman"/>
                <w:b/>
                <w:bCs/>
              </w:rPr>
              <w:t>Scenario ID</w:t>
            </w:r>
          </w:p>
        </w:tc>
        <w:tc>
          <w:tcPr>
            <w:tcW w:w="2590" w:type="dxa"/>
            <w:tcBorders>
              <w:top w:val="single" w:sz="4" w:space="0" w:color="auto"/>
              <w:bottom w:val="single" w:sz="4" w:space="0" w:color="auto"/>
            </w:tcBorders>
          </w:tcPr>
          <w:p w14:paraId="5B30B7F0" w14:textId="77777777" w:rsidR="00FA66BD" w:rsidRPr="00FA66BD" w:rsidRDefault="00FA66BD" w:rsidP="00B708E0">
            <w:pPr>
              <w:spacing w:after="160" w:line="360" w:lineRule="auto"/>
              <w:rPr>
                <w:rFonts w:ascii="Times New Roman" w:hAnsi="Times New Roman" w:cs="Times New Roman"/>
                <w:b/>
                <w:bCs/>
              </w:rPr>
            </w:pPr>
            <w:r w:rsidRPr="00FA66BD">
              <w:rPr>
                <w:rFonts w:ascii="Times New Roman" w:hAnsi="Times New Roman" w:cs="Times New Roman"/>
                <w:b/>
                <w:bCs/>
              </w:rPr>
              <w:t>Scenario Name</w:t>
            </w:r>
          </w:p>
        </w:tc>
        <w:tc>
          <w:tcPr>
            <w:tcW w:w="1930" w:type="dxa"/>
            <w:tcBorders>
              <w:top w:val="single" w:sz="4" w:space="0" w:color="auto"/>
              <w:bottom w:val="single" w:sz="4" w:space="0" w:color="auto"/>
            </w:tcBorders>
          </w:tcPr>
          <w:p w14:paraId="770D5803" w14:textId="77777777" w:rsidR="00FA66BD" w:rsidRPr="00FA66BD" w:rsidRDefault="00FA66BD" w:rsidP="00B708E0">
            <w:pPr>
              <w:spacing w:after="160" w:line="360" w:lineRule="auto"/>
              <w:rPr>
                <w:rFonts w:ascii="Times New Roman" w:hAnsi="Times New Roman" w:cs="Times New Roman"/>
                <w:b/>
                <w:bCs/>
              </w:rPr>
            </w:pPr>
            <w:r w:rsidRPr="00FA66BD">
              <w:rPr>
                <w:rFonts w:ascii="Times New Roman" w:hAnsi="Times New Roman" w:cs="Times New Roman"/>
                <w:b/>
                <w:bCs/>
              </w:rPr>
              <w:t>Attribute Count</w:t>
            </w:r>
          </w:p>
        </w:tc>
        <w:tc>
          <w:tcPr>
            <w:tcW w:w="3250" w:type="dxa"/>
            <w:tcBorders>
              <w:top w:val="single" w:sz="4" w:space="0" w:color="auto"/>
              <w:bottom w:val="single" w:sz="4" w:space="0" w:color="auto"/>
            </w:tcBorders>
          </w:tcPr>
          <w:p w14:paraId="55F66586" w14:textId="77777777" w:rsidR="00FA66BD" w:rsidRPr="00FA66BD" w:rsidRDefault="00FA66BD" w:rsidP="00B708E0">
            <w:pPr>
              <w:spacing w:after="160" w:line="360" w:lineRule="auto"/>
              <w:rPr>
                <w:rFonts w:ascii="Times New Roman" w:hAnsi="Times New Roman" w:cs="Times New Roman"/>
                <w:b/>
                <w:bCs/>
              </w:rPr>
            </w:pPr>
            <w:r w:rsidRPr="00FA66BD">
              <w:rPr>
                <w:rFonts w:ascii="Times New Roman" w:hAnsi="Times New Roman" w:cs="Times New Roman"/>
                <w:b/>
                <w:bCs/>
              </w:rPr>
              <w:t>Predicate Complexity Level</w:t>
            </w:r>
          </w:p>
        </w:tc>
        <w:tc>
          <w:tcPr>
            <w:tcW w:w="2590" w:type="dxa"/>
            <w:tcBorders>
              <w:top w:val="single" w:sz="4" w:space="0" w:color="auto"/>
              <w:bottom w:val="single" w:sz="4" w:space="0" w:color="auto"/>
            </w:tcBorders>
          </w:tcPr>
          <w:p w14:paraId="68A19806" w14:textId="77777777" w:rsidR="00FA66BD" w:rsidRPr="00FA66BD" w:rsidRDefault="00FA66BD" w:rsidP="00B708E0">
            <w:pPr>
              <w:spacing w:after="160" w:line="360" w:lineRule="auto"/>
              <w:rPr>
                <w:rFonts w:ascii="Times New Roman" w:hAnsi="Times New Roman" w:cs="Times New Roman"/>
                <w:b/>
                <w:bCs/>
              </w:rPr>
            </w:pPr>
            <w:r w:rsidRPr="00FA66BD">
              <w:rPr>
                <w:rFonts w:ascii="Times New Roman" w:hAnsi="Times New Roman" w:cs="Times New Roman"/>
                <w:b/>
                <w:bCs/>
              </w:rPr>
              <w:t>Circuit Functionality</w:t>
            </w:r>
          </w:p>
        </w:tc>
      </w:tr>
      <w:tr w:rsidR="00FA66BD" w:rsidRPr="00FA66BD" w14:paraId="0CCCC202" w14:textId="77777777" w:rsidTr="008D2024">
        <w:tc>
          <w:tcPr>
            <w:tcW w:w="2590" w:type="dxa"/>
            <w:tcBorders>
              <w:top w:val="single" w:sz="4" w:space="0" w:color="auto"/>
            </w:tcBorders>
          </w:tcPr>
          <w:p w14:paraId="5939A03B"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Scenario 1</w:t>
            </w:r>
          </w:p>
        </w:tc>
        <w:tc>
          <w:tcPr>
            <w:tcW w:w="2590" w:type="dxa"/>
            <w:tcBorders>
              <w:top w:val="single" w:sz="4" w:space="0" w:color="auto"/>
            </w:tcBorders>
          </w:tcPr>
          <w:p w14:paraId="12C4ECED"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Minimal Predicate</w:t>
            </w:r>
          </w:p>
        </w:tc>
        <w:tc>
          <w:tcPr>
            <w:tcW w:w="1930" w:type="dxa"/>
            <w:tcBorders>
              <w:top w:val="single" w:sz="4" w:space="0" w:color="auto"/>
            </w:tcBorders>
          </w:tcPr>
          <w:p w14:paraId="27C1EC62"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1 Attribute</w:t>
            </w:r>
          </w:p>
        </w:tc>
        <w:tc>
          <w:tcPr>
            <w:tcW w:w="3250" w:type="dxa"/>
            <w:tcBorders>
              <w:top w:val="single" w:sz="4" w:space="0" w:color="auto"/>
            </w:tcBorders>
          </w:tcPr>
          <w:p w14:paraId="55962C7D"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Minimal Range Check</w:t>
            </w:r>
          </w:p>
        </w:tc>
        <w:tc>
          <w:tcPr>
            <w:tcW w:w="2590" w:type="dxa"/>
            <w:tcBorders>
              <w:top w:val="single" w:sz="4" w:space="0" w:color="auto"/>
            </w:tcBorders>
          </w:tcPr>
          <w:p w14:paraId="7D359CC9"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Baseline range check</w:t>
            </w:r>
          </w:p>
        </w:tc>
      </w:tr>
      <w:tr w:rsidR="00FA66BD" w:rsidRPr="00FA66BD" w14:paraId="2E95DDD1" w14:textId="77777777" w:rsidTr="008D2024">
        <w:tc>
          <w:tcPr>
            <w:tcW w:w="2590" w:type="dxa"/>
          </w:tcPr>
          <w:p w14:paraId="263B8B4A"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Scenario 2</w:t>
            </w:r>
          </w:p>
        </w:tc>
        <w:tc>
          <w:tcPr>
            <w:tcW w:w="2590" w:type="dxa"/>
          </w:tcPr>
          <w:p w14:paraId="555B5113"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Multi-Attribute Disclosure</w:t>
            </w:r>
          </w:p>
        </w:tc>
        <w:tc>
          <w:tcPr>
            <w:tcW w:w="1930" w:type="dxa"/>
          </w:tcPr>
          <w:p w14:paraId="2B4232C6"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4 Attributes</w:t>
            </w:r>
          </w:p>
        </w:tc>
        <w:tc>
          <w:tcPr>
            <w:tcW w:w="3250" w:type="dxa"/>
          </w:tcPr>
          <w:p w14:paraId="25A2ACD9"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Moderate Predicate verification</w:t>
            </w:r>
          </w:p>
        </w:tc>
        <w:tc>
          <w:tcPr>
            <w:tcW w:w="2590" w:type="dxa"/>
          </w:tcPr>
          <w:p w14:paraId="6CCDCF48"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Multiple range checks and set membership lookups</w:t>
            </w:r>
          </w:p>
        </w:tc>
      </w:tr>
      <w:tr w:rsidR="00FA66BD" w:rsidRPr="00FA66BD" w14:paraId="2ECC0B05" w14:textId="77777777" w:rsidTr="008D2024">
        <w:tc>
          <w:tcPr>
            <w:tcW w:w="2590" w:type="dxa"/>
          </w:tcPr>
          <w:p w14:paraId="466B5AB1"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Scenario 3</w:t>
            </w:r>
          </w:p>
        </w:tc>
        <w:tc>
          <w:tcPr>
            <w:tcW w:w="2590" w:type="dxa"/>
          </w:tcPr>
          <w:p w14:paraId="1F8301E2"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Full Credential Integrity</w:t>
            </w:r>
          </w:p>
        </w:tc>
        <w:tc>
          <w:tcPr>
            <w:tcW w:w="1930" w:type="dxa"/>
          </w:tcPr>
          <w:p w14:paraId="7FEBFCCF"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8 Attributes</w:t>
            </w:r>
          </w:p>
        </w:tc>
        <w:tc>
          <w:tcPr>
            <w:tcW w:w="3250" w:type="dxa"/>
          </w:tcPr>
          <w:p w14:paraId="1B4E9CDE"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Complex Hash and Range Checks</w:t>
            </w:r>
          </w:p>
        </w:tc>
        <w:tc>
          <w:tcPr>
            <w:tcW w:w="2590" w:type="dxa"/>
          </w:tcPr>
          <w:p w14:paraId="31E4BA4E"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Range checks combined with Poseidon hash commitment checks</w:t>
            </w:r>
          </w:p>
        </w:tc>
      </w:tr>
      <w:tr w:rsidR="00FA66BD" w:rsidRPr="00FA66BD" w14:paraId="7A777544" w14:textId="77777777" w:rsidTr="008D2024">
        <w:tc>
          <w:tcPr>
            <w:tcW w:w="2590" w:type="dxa"/>
            <w:tcBorders>
              <w:bottom w:val="single" w:sz="4" w:space="0" w:color="auto"/>
            </w:tcBorders>
          </w:tcPr>
          <w:p w14:paraId="64CF79A2"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Scenario 4</w:t>
            </w:r>
          </w:p>
        </w:tc>
        <w:tc>
          <w:tcPr>
            <w:tcW w:w="2590" w:type="dxa"/>
            <w:tcBorders>
              <w:bottom w:val="single" w:sz="4" w:space="0" w:color="auto"/>
            </w:tcBorders>
          </w:tcPr>
          <w:p w14:paraId="067A2C3F"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Advanced Identity Proof</w:t>
            </w:r>
          </w:p>
        </w:tc>
        <w:tc>
          <w:tcPr>
            <w:tcW w:w="1930" w:type="dxa"/>
            <w:tcBorders>
              <w:bottom w:val="single" w:sz="4" w:space="0" w:color="auto"/>
            </w:tcBorders>
          </w:tcPr>
          <w:p w14:paraId="1800320C"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16 Attributes</w:t>
            </w:r>
          </w:p>
        </w:tc>
        <w:tc>
          <w:tcPr>
            <w:tcW w:w="3250" w:type="dxa"/>
            <w:tcBorders>
              <w:bottom w:val="single" w:sz="4" w:space="0" w:color="auto"/>
            </w:tcBorders>
          </w:tcPr>
          <w:p w14:paraId="5A8CC2EF"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High Predicate and Membership Logic</w:t>
            </w:r>
          </w:p>
        </w:tc>
        <w:tc>
          <w:tcPr>
            <w:tcW w:w="2590" w:type="dxa"/>
            <w:tcBorders>
              <w:bottom w:val="single" w:sz="4" w:space="0" w:color="auto"/>
            </w:tcBorders>
          </w:tcPr>
          <w:p w14:paraId="651F3D17" w14:textId="77777777" w:rsidR="00FA66BD" w:rsidRPr="00FA66BD" w:rsidRDefault="00FA66BD" w:rsidP="00C13654">
            <w:pPr>
              <w:spacing w:after="160" w:line="360" w:lineRule="auto"/>
              <w:rPr>
                <w:rFonts w:ascii="Times New Roman" w:hAnsi="Times New Roman" w:cs="Times New Roman"/>
              </w:rPr>
            </w:pPr>
            <w:r w:rsidRPr="00FA66BD">
              <w:rPr>
                <w:rFonts w:ascii="Times New Roman" w:hAnsi="Times New Roman" w:cs="Times New Roman"/>
              </w:rPr>
              <w:t>Multi-field validation, Poseidon hashing and Merkle membership verification</w:t>
            </w:r>
          </w:p>
        </w:tc>
      </w:tr>
    </w:tbl>
    <w:p w14:paraId="07B9E51A" w14:textId="18BEB1DE" w:rsidR="00FA66BD" w:rsidRPr="00FA66BD" w:rsidRDefault="00D1723F" w:rsidP="00FA66BD">
      <w:pPr>
        <w:spacing w:line="360" w:lineRule="auto"/>
        <w:jc w:val="both"/>
        <w:rPr>
          <w:rFonts w:ascii="Times New Roman" w:hAnsi="Times New Roman" w:cs="Times New Roman"/>
        </w:rPr>
        <w:sectPr w:rsidR="00FA66BD" w:rsidRPr="00FA66BD" w:rsidSect="00FA66BD">
          <w:pgSz w:w="15840" w:h="12240" w:orient="landscape"/>
          <w:pgMar w:top="1440" w:right="1440" w:bottom="1440" w:left="1440" w:header="720" w:footer="720" w:gutter="0"/>
          <w:cols w:space="720"/>
          <w:docGrid w:linePitch="360"/>
        </w:sectPr>
      </w:pPr>
      <w:r>
        <w:rPr>
          <w:rFonts w:ascii="Times New Roman" w:hAnsi="Times New Roman" w:cs="Times New Roman"/>
        </w:rPr>
        <w:t>Source: field study (2026)</w:t>
      </w:r>
    </w:p>
    <w:p w14:paraId="0196C5A7"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lastRenderedPageBreak/>
        <w:t>3.8 Ethereum Experimental Environment and Smart Contract Setup</w:t>
      </w:r>
    </w:p>
    <w:p w14:paraId="10295BC8"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3.8.1 Environment Selection</w:t>
      </w:r>
    </w:p>
    <w:p w14:paraId="1DB2BF68" w14:textId="6E5B89F4"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 xml:space="preserve">The primary gas evaluation is conducted in a controlled, local Ethereum-compatible environment. </w:t>
      </w:r>
      <w:r w:rsidR="00CA5930" w:rsidRPr="00CA5930">
        <w:rPr>
          <w:rFonts w:ascii="Times New Roman" w:hAnsi="Times New Roman" w:cs="Times New Roman"/>
        </w:rPr>
        <w:t>This local setup provides a deterministic environment that requires no real funds and allows state resets, ensuring precise and reproducible measurement of gas units. However, this controlled measurement isolates the computational cost of verification from the volatile transaction costs seen on the Ethereum mainnet, where actual fiat expenses fluctuate with network congestion</w:t>
      </w:r>
      <w:r w:rsidRPr="00FA66BD">
        <w:rPr>
          <w:rFonts w:ascii="Times New Roman" w:hAnsi="Times New Roman" w:cs="Times New Roman"/>
        </w:rPr>
        <w:t>. A public testnet may be used for supplementary validation, but controlled local gas measurement is strictly distinguished from live network transaction costs.</w:t>
      </w:r>
    </w:p>
    <w:p w14:paraId="6D65BD27"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3.8.2 Smart Contract Architecture</w:t>
      </w:r>
    </w:p>
    <w:p w14:paraId="7316647C"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verifier smart contract is generated directly by the ZK toolchain or written in Solidity. To measure cryptographic verification cost without interference from application logic, the contract interface is kept deliberately simple:</w:t>
      </w:r>
    </w:p>
    <w:p w14:paraId="3D19CD14" w14:textId="45B09FEA"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 xml:space="preserve">//Minimal Verifier Contract Interface </w:t>
      </w:r>
    </w:p>
    <w:p w14:paraId="21DD3EA0"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pragma solidity ^0.8.20;</w:t>
      </w:r>
    </w:p>
    <w:p w14:paraId="3FB8491B"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contract CredentialVerifier {</w:t>
      </w:r>
    </w:p>
    <w:p w14:paraId="1BD96781"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 xml:space="preserve">    function verifyCredential (</w:t>
      </w:r>
    </w:p>
    <w:p w14:paraId="7E647968" w14:textId="77777777" w:rsidR="00FA66BD" w:rsidRPr="00FA66BD" w:rsidRDefault="00FA66BD" w:rsidP="00FA66BD">
      <w:pPr>
        <w:spacing w:line="360" w:lineRule="auto"/>
        <w:ind w:firstLine="720"/>
        <w:jc w:val="both"/>
        <w:rPr>
          <w:rFonts w:ascii="Times New Roman" w:hAnsi="Times New Roman" w:cs="Times New Roman"/>
        </w:rPr>
      </w:pPr>
      <w:r w:rsidRPr="00FA66BD">
        <w:rPr>
          <w:rFonts w:ascii="Times New Roman" w:hAnsi="Times New Roman" w:cs="Times New Roman"/>
        </w:rPr>
        <w:t>bytes calldata proof, bytes32[] calldata publicInputs</w:t>
      </w:r>
    </w:p>
    <w:p w14:paraId="6F9277CD"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 xml:space="preserve">    ) external returns (bool) {</w:t>
      </w:r>
    </w:p>
    <w:p w14:paraId="610AD866"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 xml:space="preserve">        // Direct cryptographic verification execution</w:t>
      </w:r>
    </w:p>
    <w:p w14:paraId="781CB4AA"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 xml:space="preserve">        return verify (proof, publicInputs);</w:t>
      </w:r>
    </w:p>
    <w:p w14:paraId="004BE861"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 xml:space="preserve">    }</w:t>
      </w:r>
    </w:p>
    <w:p w14:paraId="7B1E8636"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w:t>
      </w:r>
      <w:r w:rsidRPr="00FA66BD">
        <w:rPr>
          <w:rFonts w:ascii="Times New Roman" w:hAnsi="Times New Roman" w:cs="Times New Roman"/>
        </w:rPr>
        <w:br w:type="page"/>
      </w:r>
    </w:p>
    <w:p w14:paraId="5D0FAF91" w14:textId="77777777" w:rsidR="00FA66BD" w:rsidRPr="00FA66BD" w:rsidRDefault="00FA66BD" w:rsidP="00FA66BD">
      <w:pPr>
        <w:spacing w:line="360" w:lineRule="auto"/>
        <w:jc w:val="both"/>
        <w:rPr>
          <w:rFonts w:ascii="Times New Roman" w:hAnsi="Times New Roman" w:cs="Times New Roman"/>
        </w:rPr>
      </w:pPr>
    </w:p>
    <w:p w14:paraId="3DCF2FC2"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3.8.3 Ethereum Gas Measurement Methodology</w:t>
      </w:r>
    </w:p>
    <w:p w14:paraId="5067F666"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Gas consumption is extracted directly from actual transaction execution receipts. The experimental protocol separates gas into two categories:</w:t>
      </w:r>
    </w:p>
    <w:p w14:paraId="3F64877D"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Verification Gas (Primary Variable)</w:t>
      </w:r>
      <w:r w:rsidRPr="00FA66BD">
        <w:rPr>
          <w:rFonts w:ascii="Times New Roman" w:hAnsi="Times New Roman" w:cs="Times New Roman"/>
        </w:rPr>
        <w:t>: The exact gas required to execute the proof verification procedure inside verifyCredential(). This serves as the primary metric for evaluating on-chain efficiency.</w:t>
      </w:r>
    </w:p>
    <w:p w14:paraId="0EAE977C"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Deployment Gas (Supplementary Variable):</w:t>
      </w:r>
      <w:r w:rsidRPr="00FA66BD">
        <w:rPr>
          <w:rFonts w:ascii="Times New Roman" w:hAnsi="Times New Roman" w:cs="Times New Roman"/>
        </w:rPr>
        <w:t xml:space="preserve"> The gas required to deploy the verifier contract to the network. This is reported strictly as supplementary information to avoid obscuring proof verification efficiency.</w:t>
      </w:r>
    </w:p>
    <w:p w14:paraId="5AF6380D"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3.9 Data Collection Instrument and Schema</w:t>
      </w:r>
    </w:p>
    <w:p w14:paraId="32D139EB"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3.9.1 Automated Logging Framework</w:t>
      </w:r>
    </w:p>
    <w:p w14:paraId="1FA7B521"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Because this study is a computational experiment, the primary data collection instrument is an automated benchmarking and logging framework rather than a manual survey or questionnaire. Automated scripts eliminate manual timing errors during execution.</w:t>
      </w:r>
    </w:p>
    <w:p w14:paraId="7FDC74C6"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3.9.2 Data Schema</w:t>
      </w:r>
    </w:p>
    <w:p w14:paraId="4778BC33" w14:textId="2E97B7F8"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Every experimental run output a structured JSON/CSV dataset matching the following schema:</w:t>
      </w:r>
    </w:p>
    <w:p w14:paraId="47FE9FFD" w14:textId="36FF423E" w:rsidR="004A1EC0" w:rsidRPr="00A837D1" w:rsidRDefault="004A1EC0" w:rsidP="004A1EC0">
      <w:pPr>
        <w:pStyle w:val="Caption"/>
        <w:keepNext/>
        <w:rPr>
          <w:rFonts w:ascii="Times New Roman" w:hAnsi="Times New Roman" w:cs="Times New Roman"/>
          <w:b/>
          <w:bCs/>
          <w:color w:val="auto"/>
          <w:sz w:val="24"/>
          <w:szCs w:val="24"/>
        </w:rPr>
      </w:pPr>
      <w:r w:rsidRPr="00A837D1">
        <w:rPr>
          <w:rFonts w:ascii="Times New Roman" w:hAnsi="Times New Roman" w:cs="Times New Roman"/>
          <w:b/>
          <w:bCs/>
          <w:color w:val="auto"/>
          <w:sz w:val="24"/>
          <w:szCs w:val="24"/>
        </w:rPr>
        <w:t xml:space="preserve">Table </w:t>
      </w:r>
      <w:r w:rsidRPr="00A837D1">
        <w:rPr>
          <w:rFonts w:ascii="Times New Roman" w:hAnsi="Times New Roman" w:cs="Times New Roman"/>
          <w:b/>
          <w:bCs/>
          <w:color w:val="auto"/>
          <w:sz w:val="24"/>
          <w:szCs w:val="24"/>
        </w:rPr>
        <w:fldChar w:fldCharType="begin"/>
      </w:r>
      <w:r w:rsidRPr="00A837D1">
        <w:rPr>
          <w:rFonts w:ascii="Times New Roman" w:hAnsi="Times New Roman" w:cs="Times New Roman"/>
          <w:b/>
          <w:bCs/>
          <w:color w:val="auto"/>
          <w:sz w:val="24"/>
          <w:szCs w:val="24"/>
        </w:rPr>
        <w:instrText xml:space="preserve"> SEQ Table \* ARABIC </w:instrText>
      </w:r>
      <w:r w:rsidRPr="00A837D1">
        <w:rPr>
          <w:rFonts w:ascii="Times New Roman" w:hAnsi="Times New Roman" w:cs="Times New Roman"/>
          <w:b/>
          <w:bCs/>
          <w:color w:val="auto"/>
          <w:sz w:val="24"/>
          <w:szCs w:val="24"/>
        </w:rPr>
        <w:fldChar w:fldCharType="separate"/>
      </w:r>
      <w:r w:rsidRPr="00A837D1">
        <w:rPr>
          <w:rFonts w:ascii="Times New Roman" w:hAnsi="Times New Roman" w:cs="Times New Roman"/>
          <w:b/>
          <w:bCs/>
          <w:noProof/>
          <w:color w:val="auto"/>
          <w:sz w:val="24"/>
          <w:szCs w:val="24"/>
        </w:rPr>
        <w:t>5</w:t>
      </w:r>
      <w:r w:rsidRPr="00A837D1">
        <w:rPr>
          <w:rFonts w:ascii="Times New Roman" w:hAnsi="Times New Roman" w:cs="Times New Roman"/>
          <w:b/>
          <w:bCs/>
          <w:color w:val="auto"/>
          <w:sz w:val="24"/>
          <w:szCs w:val="24"/>
        </w:rPr>
        <w:fldChar w:fldCharType="end"/>
      </w:r>
      <w:r w:rsidRPr="00A837D1">
        <w:rPr>
          <w:rFonts w:ascii="Times New Roman" w:hAnsi="Times New Roman" w:cs="Times New Roman"/>
          <w:b/>
          <w:bCs/>
          <w:color w:val="auto"/>
          <w:sz w:val="24"/>
          <w:szCs w:val="24"/>
        </w:rPr>
        <w:t>: Data Schema</w:t>
      </w:r>
    </w:p>
    <w:tbl>
      <w:tblPr>
        <w:tblW w:w="9344" w:type="dxa"/>
        <w:tblCellSpacing w:w="15" w:type="dxa"/>
        <w:tblCellMar>
          <w:left w:w="0" w:type="dxa"/>
          <w:right w:w="0" w:type="dxa"/>
        </w:tblCellMar>
        <w:tblLook w:val="04A0" w:firstRow="1" w:lastRow="0" w:firstColumn="1" w:lastColumn="0" w:noHBand="0" w:noVBand="1"/>
      </w:tblPr>
      <w:tblGrid>
        <w:gridCol w:w="2178"/>
        <w:gridCol w:w="1602"/>
        <w:gridCol w:w="5564"/>
      </w:tblGrid>
      <w:tr w:rsidR="00FA66BD" w:rsidRPr="00FA66BD" w14:paraId="7B207081" w14:textId="77777777" w:rsidTr="002B2E90">
        <w:trPr>
          <w:tblHeader/>
          <w:tblCellSpacing w:w="15" w:type="dxa"/>
        </w:trPr>
        <w:tc>
          <w:tcPr>
            <w:tcW w:w="0" w:type="auto"/>
            <w:tcBorders>
              <w:top w:val="single" w:sz="4" w:space="0" w:color="auto"/>
            </w:tcBorders>
            <w:tcMar>
              <w:top w:w="120" w:type="dxa"/>
              <w:left w:w="180" w:type="dxa"/>
              <w:bottom w:w="120" w:type="dxa"/>
              <w:right w:w="180" w:type="dxa"/>
            </w:tcMar>
            <w:vAlign w:val="center"/>
            <w:hideMark/>
          </w:tcPr>
          <w:p w14:paraId="7DD8DC7F" w14:textId="77777777" w:rsidR="00FA66BD" w:rsidRPr="00FA66BD" w:rsidRDefault="00FA66BD" w:rsidP="00FA66BD">
            <w:pPr>
              <w:spacing w:after="0" w:line="360" w:lineRule="auto"/>
              <w:jc w:val="both"/>
              <w:rPr>
                <w:rFonts w:ascii="Times New Roman" w:hAnsi="Times New Roman" w:cs="Times New Roman"/>
              </w:rPr>
            </w:pPr>
            <w:r w:rsidRPr="00FA66BD">
              <w:rPr>
                <w:rFonts w:ascii="Times New Roman" w:hAnsi="Times New Roman" w:cs="Times New Roman"/>
                <w:b/>
                <w:bCs/>
              </w:rPr>
              <w:t>Field Name</w:t>
            </w:r>
          </w:p>
        </w:tc>
        <w:tc>
          <w:tcPr>
            <w:tcW w:w="1572" w:type="dxa"/>
            <w:tcBorders>
              <w:top w:val="single" w:sz="4" w:space="0" w:color="auto"/>
            </w:tcBorders>
            <w:tcMar>
              <w:top w:w="120" w:type="dxa"/>
              <w:left w:w="180" w:type="dxa"/>
              <w:bottom w:w="120" w:type="dxa"/>
              <w:right w:w="180" w:type="dxa"/>
            </w:tcMar>
            <w:vAlign w:val="center"/>
            <w:hideMark/>
          </w:tcPr>
          <w:p w14:paraId="038FEA87" w14:textId="77777777" w:rsidR="00FA66BD" w:rsidRPr="00FA66BD" w:rsidRDefault="00FA66BD" w:rsidP="00FA66BD">
            <w:pPr>
              <w:spacing w:after="0" w:line="360" w:lineRule="auto"/>
              <w:jc w:val="both"/>
              <w:rPr>
                <w:rFonts w:ascii="Times New Roman" w:hAnsi="Times New Roman" w:cs="Times New Roman"/>
              </w:rPr>
            </w:pPr>
            <w:r w:rsidRPr="00FA66BD">
              <w:rPr>
                <w:rFonts w:ascii="Times New Roman" w:hAnsi="Times New Roman" w:cs="Times New Roman"/>
                <w:b/>
                <w:bCs/>
              </w:rPr>
              <w:t>Data Type</w:t>
            </w:r>
          </w:p>
        </w:tc>
        <w:tc>
          <w:tcPr>
            <w:tcW w:w="5519" w:type="dxa"/>
            <w:tcBorders>
              <w:top w:val="single" w:sz="4" w:space="0" w:color="auto"/>
            </w:tcBorders>
            <w:tcMar>
              <w:top w:w="120" w:type="dxa"/>
              <w:left w:w="180" w:type="dxa"/>
              <w:bottom w:w="120" w:type="dxa"/>
              <w:right w:w="180" w:type="dxa"/>
            </w:tcMar>
            <w:vAlign w:val="center"/>
            <w:hideMark/>
          </w:tcPr>
          <w:p w14:paraId="4324F038" w14:textId="77777777" w:rsidR="00FA66BD" w:rsidRPr="00FA66BD" w:rsidRDefault="00FA66BD" w:rsidP="00FA66BD">
            <w:pPr>
              <w:spacing w:after="0" w:line="360" w:lineRule="auto"/>
              <w:jc w:val="both"/>
              <w:rPr>
                <w:rFonts w:ascii="Times New Roman" w:hAnsi="Times New Roman" w:cs="Times New Roman"/>
              </w:rPr>
            </w:pPr>
            <w:r w:rsidRPr="00FA66BD">
              <w:rPr>
                <w:rFonts w:ascii="Times New Roman" w:hAnsi="Times New Roman" w:cs="Times New Roman"/>
                <w:b/>
                <w:bCs/>
              </w:rPr>
              <w:t>Description</w:t>
            </w:r>
          </w:p>
        </w:tc>
      </w:tr>
      <w:tr w:rsidR="00FA66BD" w:rsidRPr="00FA66BD" w14:paraId="3343AA66" w14:textId="77777777" w:rsidTr="002B2E90">
        <w:trPr>
          <w:tblCellSpacing w:w="15" w:type="dxa"/>
        </w:trPr>
        <w:tc>
          <w:tcPr>
            <w:tcW w:w="0" w:type="auto"/>
            <w:tcBorders>
              <w:top w:val="single" w:sz="4" w:space="0" w:color="auto"/>
            </w:tcBorders>
            <w:tcMar>
              <w:top w:w="120" w:type="dxa"/>
              <w:left w:w="180" w:type="dxa"/>
              <w:bottom w:w="120" w:type="dxa"/>
              <w:right w:w="180" w:type="dxa"/>
            </w:tcMar>
            <w:vAlign w:val="center"/>
            <w:hideMark/>
          </w:tcPr>
          <w:p w14:paraId="2688EEBD"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experiment_id</w:t>
            </w:r>
          </w:p>
        </w:tc>
        <w:tc>
          <w:tcPr>
            <w:tcW w:w="1572" w:type="dxa"/>
            <w:tcBorders>
              <w:top w:val="single" w:sz="4" w:space="0" w:color="auto"/>
            </w:tcBorders>
            <w:tcMar>
              <w:top w:w="120" w:type="dxa"/>
              <w:left w:w="180" w:type="dxa"/>
              <w:bottom w:w="120" w:type="dxa"/>
              <w:right w:w="180" w:type="dxa"/>
            </w:tcMar>
            <w:vAlign w:val="center"/>
            <w:hideMark/>
          </w:tcPr>
          <w:p w14:paraId="6E3B9576"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String</w:t>
            </w:r>
          </w:p>
        </w:tc>
        <w:tc>
          <w:tcPr>
            <w:tcW w:w="5519" w:type="dxa"/>
            <w:tcBorders>
              <w:top w:val="single" w:sz="4" w:space="0" w:color="auto"/>
            </w:tcBorders>
            <w:tcMar>
              <w:top w:w="120" w:type="dxa"/>
              <w:left w:w="180" w:type="dxa"/>
              <w:bottom w:w="120" w:type="dxa"/>
              <w:right w:w="180" w:type="dxa"/>
            </w:tcMar>
            <w:vAlign w:val="center"/>
            <w:hideMark/>
          </w:tcPr>
          <w:p w14:paraId="7EE1B0AC"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Unique identifier for the experiment run</w:t>
            </w:r>
          </w:p>
        </w:tc>
      </w:tr>
      <w:tr w:rsidR="00FA66BD" w:rsidRPr="00FA66BD" w14:paraId="2B5F9C13" w14:textId="77777777" w:rsidTr="00FF0B29">
        <w:trPr>
          <w:tblCellSpacing w:w="15" w:type="dxa"/>
        </w:trPr>
        <w:tc>
          <w:tcPr>
            <w:tcW w:w="0" w:type="auto"/>
            <w:tcMar>
              <w:top w:w="120" w:type="dxa"/>
              <w:left w:w="180" w:type="dxa"/>
              <w:bottom w:w="120" w:type="dxa"/>
              <w:right w:w="180" w:type="dxa"/>
            </w:tcMar>
            <w:vAlign w:val="center"/>
            <w:hideMark/>
          </w:tcPr>
          <w:p w14:paraId="45ECE4E5"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scenario_id</w:t>
            </w:r>
          </w:p>
        </w:tc>
        <w:tc>
          <w:tcPr>
            <w:tcW w:w="1572" w:type="dxa"/>
            <w:tcMar>
              <w:top w:w="120" w:type="dxa"/>
              <w:left w:w="180" w:type="dxa"/>
              <w:bottom w:w="120" w:type="dxa"/>
              <w:right w:w="180" w:type="dxa"/>
            </w:tcMar>
            <w:vAlign w:val="center"/>
            <w:hideMark/>
          </w:tcPr>
          <w:p w14:paraId="2C15F6DD"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String</w:t>
            </w:r>
          </w:p>
        </w:tc>
        <w:tc>
          <w:tcPr>
            <w:tcW w:w="5519" w:type="dxa"/>
            <w:tcMar>
              <w:top w:w="120" w:type="dxa"/>
              <w:left w:w="180" w:type="dxa"/>
              <w:bottom w:w="120" w:type="dxa"/>
              <w:right w:w="180" w:type="dxa"/>
            </w:tcMar>
            <w:vAlign w:val="center"/>
            <w:hideMark/>
          </w:tcPr>
          <w:p w14:paraId="61AC55AC"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Benchmark scenario designation (Scenario 1 to Scenario 4)</w:t>
            </w:r>
          </w:p>
        </w:tc>
      </w:tr>
      <w:tr w:rsidR="00FA66BD" w:rsidRPr="00FA66BD" w14:paraId="50819F31" w14:textId="77777777" w:rsidTr="00FF0B29">
        <w:trPr>
          <w:tblCellSpacing w:w="15" w:type="dxa"/>
        </w:trPr>
        <w:tc>
          <w:tcPr>
            <w:tcW w:w="0" w:type="auto"/>
            <w:tcMar>
              <w:top w:w="120" w:type="dxa"/>
              <w:left w:w="180" w:type="dxa"/>
              <w:bottom w:w="120" w:type="dxa"/>
              <w:right w:w="180" w:type="dxa"/>
            </w:tcMar>
            <w:vAlign w:val="center"/>
            <w:hideMark/>
          </w:tcPr>
          <w:p w14:paraId="0DF350A9"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run_id</w:t>
            </w:r>
          </w:p>
        </w:tc>
        <w:tc>
          <w:tcPr>
            <w:tcW w:w="1572" w:type="dxa"/>
            <w:tcMar>
              <w:top w:w="120" w:type="dxa"/>
              <w:left w:w="180" w:type="dxa"/>
              <w:bottom w:w="120" w:type="dxa"/>
              <w:right w:w="180" w:type="dxa"/>
            </w:tcMar>
            <w:vAlign w:val="center"/>
            <w:hideMark/>
          </w:tcPr>
          <w:p w14:paraId="4A6A0902"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Integer</w:t>
            </w:r>
          </w:p>
        </w:tc>
        <w:tc>
          <w:tcPr>
            <w:tcW w:w="5519" w:type="dxa"/>
            <w:tcMar>
              <w:top w:w="120" w:type="dxa"/>
              <w:left w:w="180" w:type="dxa"/>
              <w:bottom w:w="120" w:type="dxa"/>
              <w:right w:w="180" w:type="dxa"/>
            </w:tcMar>
            <w:vAlign w:val="center"/>
            <w:hideMark/>
          </w:tcPr>
          <w:p w14:paraId="60E8729B"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Repetition trial number (</w:t>
            </w:r>
            <m:oMath>
              <m:r>
                <w:rPr>
                  <w:rFonts w:ascii="Cambria Math" w:hAnsi="Cambria Math" w:cs="Times New Roman"/>
                </w:rPr>
                <m:t>1</m:t>
              </m:r>
            </m:oMath>
            <w:r w:rsidRPr="00FA66BD">
              <w:rPr>
                <w:rFonts w:ascii="Times New Roman" w:hAnsi="Times New Roman" w:cs="Times New Roman"/>
              </w:rPr>
              <w:t xml:space="preserve"> to </w:t>
            </w:r>
            <m:oMath>
              <m:r>
                <w:rPr>
                  <w:rFonts w:ascii="Cambria Math" w:hAnsi="Cambria Math" w:cs="Times New Roman"/>
                </w:rPr>
                <m:t>N</m:t>
              </m:r>
            </m:oMath>
            <w:r w:rsidRPr="00FA66BD">
              <w:rPr>
                <w:rFonts w:ascii="Times New Roman" w:hAnsi="Times New Roman" w:cs="Times New Roman"/>
              </w:rPr>
              <w:t>)</w:t>
            </w:r>
          </w:p>
        </w:tc>
      </w:tr>
      <w:tr w:rsidR="00FA66BD" w:rsidRPr="00FA66BD" w14:paraId="46A09786" w14:textId="77777777" w:rsidTr="00FF0B29">
        <w:trPr>
          <w:tblCellSpacing w:w="15" w:type="dxa"/>
        </w:trPr>
        <w:tc>
          <w:tcPr>
            <w:tcW w:w="0" w:type="auto"/>
            <w:tcMar>
              <w:top w:w="120" w:type="dxa"/>
              <w:left w:w="180" w:type="dxa"/>
              <w:bottom w:w="120" w:type="dxa"/>
              <w:right w:w="180" w:type="dxa"/>
            </w:tcMar>
            <w:vAlign w:val="center"/>
            <w:hideMark/>
          </w:tcPr>
          <w:p w14:paraId="17C4F072"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lastRenderedPageBreak/>
              <w:t>attribute_count</w:t>
            </w:r>
          </w:p>
        </w:tc>
        <w:tc>
          <w:tcPr>
            <w:tcW w:w="1572" w:type="dxa"/>
            <w:tcMar>
              <w:top w:w="120" w:type="dxa"/>
              <w:left w:w="180" w:type="dxa"/>
              <w:bottom w:w="120" w:type="dxa"/>
              <w:right w:w="180" w:type="dxa"/>
            </w:tcMar>
            <w:vAlign w:val="center"/>
            <w:hideMark/>
          </w:tcPr>
          <w:p w14:paraId="7949107D"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Integer</w:t>
            </w:r>
          </w:p>
        </w:tc>
        <w:tc>
          <w:tcPr>
            <w:tcW w:w="5519" w:type="dxa"/>
            <w:tcMar>
              <w:top w:w="120" w:type="dxa"/>
              <w:left w:w="180" w:type="dxa"/>
              <w:bottom w:w="120" w:type="dxa"/>
              <w:right w:w="180" w:type="dxa"/>
            </w:tcMar>
            <w:vAlign w:val="center"/>
            <w:hideMark/>
          </w:tcPr>
          <w:p w14:paraId="030A8BC4"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Number of attributes evaluated in the credential vector</w:t>
            </w:r>
          </w:p>
        </w:tc>
      </w:tr>
      <w:tr w:rsidR="00FA66BD" w:rsidRPr="00FA66BD" w14:paraId="043ADAF9" w14:textId="77777777" w:rsidTr="00FF0B29">
        <w:trPr>
          <w:tblCellSpacing w:w="15" w:type="dxa"/>
        </w:trPr>
        <w:tc>
          <w:tcPr>
            <w:tcW w:w="0" w:type="auto"/>
            <w:tcMar>
              <w:top w:w="120" w:type="dxa"/>
              <w:left w:w="180" w:type="dxa"/>
              <w:bottom w:w="120" w:type="dxa"/>
              <w:right w:w="180" w:type="dxa"/>
            </w:tcMar>
            <w:vAlign w:val="center"/>
            <w:hideMark/>
          </w:tcPr>
          <w:p w14:paraId="19E1C7CD"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predicate_level</w:t>
            </w:r>
          </w:p>
        </w:tc>
        <w:tc>
          <w:tcPr>
            <w:tcW w:w="1572" w:type="dxa"/>
            <w:tcMar>
              <w:top w:w="120" w:type="dxa"/>
              <w:left w:w="180" w:type="dxa"/>
              <w:bottom w:w="120" w:type="dxa"/>
              <w:right w:w="180" w:type="dxa"/>
            </w:tcMar>
            <w:vAlign w:val="center"/>
            <w:hideMark/>
          </w:tcPr>
          <w:p w14:paraId="05BABEF8"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String</w:t>
            </w:r>
          </w:p>
        </w:tc>
        <w:tc>
          <w:tcPr>
            <w:tcW w:w="5519" w:type="dxa"/>
            <w:tcMar>
              <w:top w:w="120" w:type="dxa"/>
              <w:left w:w="180" w:type="dxa"/>
              <w:bottom w:w="120" w:type="dxa"/>
              <w:right w:w="180" w:type="dxa"/>
            </w:tcMar>
            <w:vAlign w:val="center"/>
            <w:hideMark/>
          </w:tcPr>
          <w:p w14:paraId="683CEC1C"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Level of predicate complexity implemented</w:t>
            </w:r>
          </w:p>
        </w:tc>
      </w:tr>
      <w:tr w:rsidR="00FA66BD" w:rsidRPr="00FA66BD" w14:paraId="119FA682" w14:textId="77777777" w:rsidTr="00FF0B29">
        <w:trPr>
          <w:tblCellSpacing w:w="15" w:type="dxa"/>
        </w:trPr>
        <w:tc>
          <w:tcPr>
            <w:tcW w:w="0" w:type="auto"/>
            <w:tcMar>
              <w:top w:w="120" w:type="dxa"/>
              <w:left w:w="180" w:type="dxa"/>
              <w:bottom w:w="120" w:type="dxa"/>
              <w:right w:w="180" w:type="dxa"/>
            </w:tcMar>
            <w:vAlign w:val="center"/>
            <w:hideMark/>
          </w:tcPr>
          <w:p w14:paraId="60EF2C0A"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circuit_size</w:t>
            </w:r>
          </w:p>
        </w:tc>
        <w:tc>
          <w:tcPr>
            <w:tcW w:w="1572" w:type="dxa"/>
            <w:tcMar>
              <w:top w:w="120" w:type="dxa"/>
              <w:left w:w="180" w:type="dxa"/>
              <w:bottom w:w="120" w:type="dxa"/>
              <w:right w:w="180" w:type="dxa"/>
            </w:tcMar>
            <w:vAlign w:val="center"/>
            <w:hideMark/>
          </w:tcPr>
          <w:p w14:paraId="52797491"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Integer</w:t>
            </w:r>
          </w:p>
        </w:tc>
        <w:tc>
          <w:tcPr>
            <w:tcW w:w="5519" w:type="dxa"/>
            <w:tcMar>
              <w:top w:w="120" w:type="dxa"/>
              <w:left w:w="180" w:type="dxa"/>
              <w:bottom w:w="120" w:type="dxa"/>
              <w:right w:w="180" w:type="dxa"/>
            </w:tcMar>
            <w:vAlign w:val="center"/>
            <w:hideMark/>
          </w:tcPr>
          <w:p w14:paraId="1879BEF6"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Total gates/constraints in the compiled circuit</w:t>
            </w:r>
          </w:p>
        </w:tc>
      </w:tr>
      <w:tr w:rsidR="00FA66BD" w:rsidRPr="00FA66BD" w14:paraId="299F312A" w14:textId="77777777" w:rsidTr="00FF0B29">
        <w:trPr>
          <w:tblCellSpacing w:w="15" w:type="dxa"/>
        </w:trPr>
        <w:tc>
          <w:tcPr>
            <w:tcW w:w="0" w:type="auto"/>
            <w:tcMar>
              <w:top w:w="120" w:type="dxa"/>
              <w:left w:w="180" w:type="dxa"/>
              <w:bottom w:w="120" w:type="dxa"/>
              <w:right w:w="180" w:type="dxa"/>
            </w:tcMar>
            <w:vAlign w:val="center"/>
            <w:hideMark/>
          </w:tcPr>
          <w:p w14:paraId="34C3731D"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compile_time</w:t>
            </w:r>
          </w:p>
        </w:tc>
        <w:tc>
          <w:tcPr>
            <w:tcW w:w="1572" w:type="dxa"/>
            <w:tcMar>
              <w:top w:w="120" w:type="dxa"/>
              <w:left w:w="180" w:type="dxa"/>
              <w:bottom w:w="120" w:type="dxa"/>
              <w:right w:w="180" w:type="dxa"/>
            </w:tcMar>
            <w:vAlign w:val="center"/>
            <w:hideMark/>
          </w:tcPr>
          <w:p w14:paraId="4923E79E"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Float</w:t>
            </w:r>
          </w:p>
        </w:tc>
        <w:tc>
          <w:tcPr>
            <w:tcW w:w="5519" w:type="dxa"/>
            <w:tcMar>
              <w:top w:w="120" w:type="dxa"/>
              <w:left w:w="180" w:type="dxa"/>
              <w:bottom w:w="120" w:type="dxa"/>
              <w:right w:w="180" w:type="dxa"/>
            </w:tcMar>
            <w:vAlign w:val="center"/>
            <w:hideMark/>
          </w:tcPr>
          <w:p w14:paraId="01796834"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Time taken to compile circuit to ACIR (</w:t>
            </w:r>
            <m:oMath>
              <m:r>
                <m:rPr>
                  <m:nor/>
                </m:rPr>
                <w:rPr>
                  <w:rFonts w:ascii="Times New Roman" w:hAnsi="Times New Roman" w:cs="Times New Roman"/>
                </w:rPr>
                <m:t>ms</m:t>
              </m:r>
            </m:oMath>
            <w:r w:rsidRPr="00FA66BD">
              <w:rPr>
                <w:rFonts w:ascii="Times New Roman" w:hAnsi="Times New Roman" w:cs="Times New Roman"/>
              </w:rPr>
              <w:t>)</w:t>
            </w:r>
          </w:p>
        </w:tc>
      </w:tr>
      <w:tr w:rsidR="00FA66BD" w:rsidRPr="00FA66BD" w14:paraId="46D58C4C" w14:textId="77777777" w:rsidTr="00FF0B29">
        <w:trPr>
          <w:tblCellSpacing w:w="15" w:type="dxa"/>
        </w:trPr>
        <w:tc>
          <w:tcPr>
            <w:tcW w:w="0" w:type="auto"/>
            <w:tcMar>
              <w:top w:w="120" w:type="dxa"/>
              <w:left w:w="180" w:type="dxa"/>
              <w:bottom w:w="120" w:type="dxa"/>
              <w:right w:w="180" w:type="dxa"/>
            </w:tcMar>
            <w:vAlign w:val="center"/>
            <w:hideMark/>
          </w:tcPr>
          <w:p w14:paraId="5B2DDA6B"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witness_time</w:t>
            </w:r>
          </w:p>
        </w:tc>
        <w:tc>
          <w:tcPr>
            <w:tcW w:w="1572" w:type="dxa"/>
            <w:tcMar>
              <w:top w:w="120" w:type="dxa"/>
              <w:left w:w="180" w:type="dxa"/>
              <w:bottom w:w="120" w:type="dxa"/>
              <w:right w:w="180" w:type="dxa"/>
            </w:tcMar>
            <w:vAlign w:val="center"/>
            <w:hideMark/>
          </w:tcPr>
          <w:p w14:paraId="09212F20"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Float</w:t>
            </w:r>
          </w:p>
        </w:tc>
        <w:tc>
          <w:tcPr>
            <w:tcW w:w="5519" w:type="dxa"/>
            <w:tcMar>
              <w:top w:w="120" w:type="dxa"/>
              <w:left w:w="180" w:type="dxa"/>
              <w:bottom w:w="120" w:type="dxa"/>
              <w:right w:w="180" w:type="dxa"/>
            </w:tcMar>
            <w:vAlign w:val="center"/>
            <w:hideMark/>
          </w:tcPr>
          <w:p w14:paraId="59199E2A"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Time taken to generate the witness (</w:t>
            </w:r>
            <m:oMath>
              <m:r>
                <m:rPr>
                  <m:nor/>
                </m:rPr>
                <w:rPr>
                  <w:rFonts w:ascii="Times New Roman" w:hAnsi="Times New Roman" w:cs="Times New Roman"/>
                </w:rPr>
                <m:t>ms</m:t>
              </m:r>
            </m:oMath>
            <w:r w:rsidRPr="00FA66BD">
              <w:rPr>
                <w:rFonts w:ascii="Times New Roman" w:hAnsi="Times New Roman" w:cs="Times New Roman"/>
              </w:rPr>
              <w:t>)</w:t>
            </w:r>
          </w:p>
        </w:tc>
      </w:tr>
      <w:tr w:rsidR="00FA66BD" w:rsidRPr="00FA66BD" w14:paraId="114F6304" w14:textId="77777777" w:rsidTr="00FF0B29">
        <w:trPr>
          <w:tblCellSpacing w:w="15" w:type="dxa"/>
        </w:trPr>
        <w:tc>
          <w:tcPr>
            <w:tcW w:w="0" w:type="auto"/>
            <w:tcMar>
              <w:top w:w="120" w:type="dxa"/>
              <w:left w:w="180" w:type="dxa"/>
              <w:bottom w:w="120" w:type="dxa"/>
              <w:right w:w="180" w:type="dxa"/>
            </w:tcMar>
            <w:vAlign w:val="center"/>
            <w:hideMark/>
          </w:tcPr>
          <w:p w14:paraId="09740DB0"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proving_time</w:t>
            </w:r>
          </w:p>
        </w:tc>
        <w:tc>
          <w:tcPr>
            <w:tcW w:w="1572" w:type="dxa"/>
            <w:tcMar>
              <w:top w:w="120" w:type="dxa"/>
              <w:left w:w="180" w:type="dxa"/>
              <w:bottom w:w="120" w:type="dxa"/>
              <w:right w:w="180" w:type="dxa"/>
            </w:tcMar>
            <w:vAlign w:val="center"/>
            <w:hideMark/>
          </w:tcPr>
          <w:p w14:paraId="443DD6C1"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Float</w:t>
            </w:r>
          </w:p>
        </w:tc>
        <w:tc>
          <w:tcPr>
            <w:tcW w:w="5519" w:type="dxa"/>
            <w:tcMar>
              <w:top w:w="120" w:type="dxa"/>
              <w:left w:w="180" w:type="dxa"/>
              <w:bottom w:w="120" w:type="dxa"/>
              <w:right w:w="180" w:type="dxa"/>
            </w:tcMar>
            <w:vAlign w:val="center"/>
            <w:hideMark/>
          </w:tcPr>
          <w:p w14:paraId="13647E56"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Time taken to compute the ZK proof (</w:t>
            </w:r>
            <m:oMath>
              <m:r>
                <m:rPr>
                  <m:nor/>
                </m:rPr>
                <w:rPr>
                  <w:rFonts w:ascii="Times New Roman" w:hAnsi="Times New Roman" w:cs="Times New Roman"/>
                </w:rPr>
                <m:t>ms</m:t>
              </m:r>
            </m:oMath>
            <w:r w:rsidRPr="00FA66BD">
              <w:rPr>
                <w:rFonts w:ascii="Times New Roman" w:hAnsi="Times New Roman" w:cs="Times New Roman"/>
              </w:rPr>
              <w:t>)</w:t>
            </w:r>
          </w:p>
        </w:tc>
      </w:tr>
      <w:tr w:rsidR="00FA66BD" w:rsidRPr="00FA66BD" w14:paraId="1033B3EA" w14:textId="77777777" w:rsidTr="00FF0B29">
        <w:trPr>
          <w:tblCellSpacing w:w="15" w:type="dxa"/>
        </w:trPr>
        <w:tc>
          <w:tcPr>
            <w:tcW w:w="0" w:type="auto"/>
            <w:tcMar>
              <w:top w:w="120" w:type="dxa"/>
              <w:left w:w="180" w:type="dxa"/>
              <w:bottom w:w="120" w:type="dxa"/>
              <w:right w:w="180" w:type="dxa"/>
            </w:tcMar>
            <w:vAlign w:val="center"/>
            <w:hideMark/>
          </w:tcPr>
          <w:p w14:paraId="2D9645A7"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peak_memory</w:t>
            </w:r>
          </w:p>
        </w:tc>
        <w:tc>
          <w:tcPr>
            <w:tcW w:w="1572" w:type="dxa"/>
            <w:tcMar>
              <w:top w:w="120" w:type="dxa"/>
              <w:left w:w="180" w:type="dxa"/>
              <w:bottom w:w="120" w:type="dxa"/>
              <w:right w:w="180" w:type="dxa"/>
            </w:tcMar>
            <w:vAlign w:val="center"/>
            <w:hideMark/>
          </w:tcPr>
          <w:p w14:paraId="78FAF028"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Float</w:t>
            </w:r>
          </w:p>
        </w:tc>
        <w:tc>
          <w:tcPr>
            <w:tcW w:w="5519" w:type="dxa"/>
            <w:tcMar>
              <w:top w:w="120" w:type="dxa"/>
              <w:left w:w="180" w:type="dxa"/>
              <w:bottom w:w="120" w:type="dxa"/>
              <w:right w:w="180" w:type="dxa"/>
            </w:tcMar>
            <w:vAlign w:val="center"/>
            <w:hideMark/>
          </w:tcPr>
          <w:p w14:paraId="4DDC1C3A"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Maximum RAM allocated during proving (</w:t>
            </w:r>
            <m:oMath>
              <m:r>
                <m:rPr>
                  <m:nor/>
                </m:rPr>
                <w:rPr>
                  <w:rFonts w:ascii="Times New Roman" w:hAnsi="Times New Roman" w:cs="Times New Roman"/>
                </w:rPr>
                <m:t>MB</m:t>
              </m:r>
            </m:oMath>
            <w:r w:rsidRPr="00FA66BD">
              <w:rPr>
                <w:rFonts w:ascii="Times New Roman" w:hAnsi="Times New Roman" w:cs="Times New Roman"/>
              </w:rPr>
              <w:t>)</w:t>
            </w:r>
          </w:p>
        </w:tc>
      </w:tr>
      <w:tr w:rsidR="00FA66BD" w:rsidRPr="00FA66BD" w14:paraId="49A2BB29" w14:textId="77777777" w:rsidTr="00FF0B29">
        <w:trPr>
          <w:tblCellSpacing w:w="15" w:type="dxa"/>
        </w:trPr>
        <w:tc>
          <w:tcPr>
            <w:tcW w:w="0" w:type="auto"/>
            <w:tcMar>
              <w:top w:w="120" w:type="dxa"/>
              <w:left w:w="180" w:type="dxa"/>
              <w:bottom w:w="120" w:type="dxa"/>
              <w:right w:w="180" w:type="dxa"/>
            </w:tcMar>
            <w:vAlign w:val="center"/>
            <w:hideMark/>
          </w:tcPr>
          <w:p w14:paraId="2A89DF7E"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proof_size</w:t>
            </w:r>
          </w:p>
        </w:tc>
        <w:tc>
          <w:tcPr>
            <w:tcW w:w="1572" w:type="dxa"/>
            <w:tcMar>
              <w:top w:w="120" w:type="dxa"/>
              <w:left w:w="180" w:type="dxa"/>
              <w:bottom w:w="120" w:type="dxa"/>
              <w:right w:w="180" w:type="dxa"/>
            </w:tcMar>
            <w:vAlign w:val="center"/>
            <w:hideMark/>
          </w:tcPr>
          <w:p w14:paraId="064FA331"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Integer</w:t>
            </w:r>
          </w:p>
        </w:tc>
        <w:tc>
          <w:tcPr>
            <w:tcW w:w="5519" w:type="dxa"/>
            <w:tcMar>
              <w:top w:w="120" w:type="dxa"/>
              <w:left w:w="180" w:type="dxa"/>
              <w:bottom w:w="120" w:type="dxa"/>
              <w:right w:w="180" w:type="dxa"/>
            </w:tcMar>
            <w:vAlign w:val="center"/>
            <w:hideMark/>
          </w:tcPr>
          <w:p w14:paraId="38344E0B"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Binary size of the generated proof (</w:t>
            </w:r>
            <m:oMath>
              <m:r>
                <m:rPr>
                  <m:nor/>
                </m:rPr>
                <w:rPr>
                  <w:rFonts w:ascii="Times New Roman" w:hAnsi="Times New Roman" w:cs="Times New Roman"/>
                </w:rPr>
                <m:t>Bytes</m:t>
              </m:r>
            </m:oMath>
            <w:r w:rsidRPr="00FA66BD">
              <w:rPr>
                <w:rFonts w:ascii="Times New Roman" w:hAnsi="Times New Roman" w:cs="Times New Roman"/>
              </w:rPr>
              <w:t>)</w:t>
            </w:r>
          </w:p>
        </w:tc>
      </w:tr>
      <w:tr w:rsidR="00FA66BD" w:rsidRPr="00FA66BD" w14:paraId="4062940D" w14:textId="77777777" w:rsidTr="00FF0B29">
        <w:trPr>
          <w:tblCellSpacing w:w="15" w:type="dxa"/>
        </w:trPr>
        <w:tc>
          <w:tcPr>
            <w:tcW w:w="0" w:type="auto"/>
            <w:tcMar>
              <w:top w:w="120" w:type="dxa"/>
              <w:left w:w="180" w:type="dxa"/>
              <w:bottom w:w="120" w:type="dxa"/>
              <w:right w:w="180" w:type="dxa"/>
            </w:tcMar>
            <w:vAlign w:val="center"/>
            <w:hideMark/>
          </w:tcPr>
          <w:p w14:paraId="02F2F275"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local_verify_time</w:t>
            </w:r>
          </w:p>
        </w:tc>
        <w:tc>
          <w:tcPr>
            <w:tcW w:w="1572" w:type="dxa"/>
            <w:tcMar>
              <w:top w:w="120" w:type="dxa"/>
              <w:left w:w="180" w:type="dxa"/>
              <w:bottom w:w="120" w:type="dxa"/>
              <w:right w:w="180" w:type="dxa"/>
            </w:tcMar>
            <w:vAlign w:val="center"/>
            <w:hideMark/>
          </w:tcPr>
          <w:p w14:paraId="3D4C2ED2"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Float</w:t>
            </w:r>
          </w:p>
        </w:tc>
        <w:tc>
          <w:tcPr>
            <w:tcW w:w="5519" w:type="dxa"/>
            <w:tcMar>
              <w:top w:w="120" w:type="dxa"/>
              <w:left w:w="180" w:type="dxa"/>
              <w:bottom w:w="120" w:type="dxa"/>
              <w:right w:w="180" w:type="dxa"/>
            </w:tcMar>
            <w:vAlign w:val="center"/>
            <w:hideMark/>
          </w:tcPr>
          <w:p w14:paraId="2EAD1099"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Time taken for off-chain local proof verification (</w:t>
            </w:r>
            <m:oMath>
              <m:r>
                <m:rPr>
                  <m:nor/>
                </m:rPr>
                <w:rPr>
                  <w:rFonts w:ascii="Times New Roman" w:hAnsi="Times New Roman" w:cs="Times New Roman"/>
                </w:rPr>
                <m:t>ms</m:t>
              </m:r>
            </m:oMath>
            <w:r w:rsidRPr="00FA66BD">
              <w:rPr>
                <w:rFonts w:ascii="Times New Roman" w:hAnsi="Times New Roman" w:cs="Times New Roman"/>
              </w:rPr>
              <w:t>)</w:t>
            </w:r>
          </w:p>
        </w:tc>
      </w:tr>
      <w:tr w:rsidR="00FA66BD" w:rsidRPr="00FA66BD" w14:paraId="74F88643" w14:textId="77777777" w:rsidTr="00FF0B29">
        <w:trPr>
          <w:tblCellSpacing w:w="15" w:type="dxa"/>
        </w:trPr>
        <w:tc>
          <w:tcPr>
            <w:tcW w:w="0" w:type="auto"/>
            <w:tcMar>
              <w:top w:w="120" w:type="dxa"/>
              <w:left w:w="180" w:type="dxa"/>
              <w:bottom w:w="120" w:type="dxa"/>
              <w:right w:w="180" w:type="dxa"/>
            </w:tcMar>
            <w:vAlign w:val="center"/>
            <w:hideMark/>
          </w:tcPr>
          <w:p w14:paraId="20D681BA"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calldata_size</w:t>
            </w:r>
          </w:p>
        </w:tc>
        <w:tc>
          <w:tcPr>
            <w:tcW w:w="1572" w:type="dxa"/>
            <w:tcMar>
              <w:top w:w="120" w:type="dxa"/>
              <w:left w:w="180" w:type="dxa"/>
              <w:bottom w:w="120" w:type="dxa"/>
              <w:right w:w="180" w:type="dxa"/>
            </w:tcMar>
            <w:vAlign w:val="center"/>
            <w:hideMark/>
          </w:tcPr>
          <w:p w14:paraId="603B8F97"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Integer</w:t>
            </w:r>
          </w:p>
        </w:tc>
        <w:tc>
          <w:tcPr>
            <w:tcW w:w="5519" w:type="dxa"/>
            <w:tcMar>
              <w:top w:w="120" w:type="dxa"/>
              <w:left w:w="180" w:type="dxa"/>
              <w:bottom w:w="120" w:type="dxa"/>
              <w:right w:w="180" w:type="dxa"/>
            </w:tcMar>
            <w:vAlign w:val="center"/>
            <w:hideMark/>
          </w:tcPr>
          <w:p w14:paraId="68007795"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Size of the transaction payload passed to the EVM (</w:t>
            </w:r>
            <m:oMath>
              <m:r>
                <m:rPr>
                  <m:nor/>
                </m:rPr>
                <w:rPr>
                  <w:rFonts w:ascii="Times New Roman" w:hAnsi="Times New Roman" w:cs="Times New Roman"/>
                </w:rPr>
                <m:t>Bytes</m:t>
              </m:r>
            </m:oMath>
            <w:r w:rsidRPr="00FA66BD">
              <w:rPr>
                <w:rFonts w:ascii="Times New Roman" w:hAnsi="Times New Roman" w:cs="Times New Roman"/>
              </w:rPr>
              <w:t>)</w:t>
            </w:r>
          </w:p>
        </w:tc>
      </w:tr>
      <w:tr w:rsidR="00FA66BD" w:rsidRPr="00FA66BD" w14:paraId="7A500434" w14:textId="77777777" w:rsidTr="00FF0B29">
        <w:trPr>
          <w:tblCellSpacing w:w="15" w:type="dxa"/>
        </w:trPr>
        <w:tc>
          <w:tcPr>
            <w:tcW w:w="0" w:type="auto"/>
            <w:tcMar>
              <w:top w:w="120" w:type="dxa"/>
              <w:left w:w="180" w:type="dxa"/>
              <w:bottom w:w="120" w:type="dxa"/>
              <w:right w:w="180" w:type="dxa"/>
            </w:tcMar>
            <w:vAlign w:val="center"/>
            <w:hideMark/>
          </w:tcPr>
          <w:p w14:paraId="7D43B132"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ethereum_gas</w:t>
            </w:r>
          </w:p>
        </w:tc>
        <w:tc>
          <w:tcPr>
            <w:tcW w:w="1572" w:type="dxa"/>
            <w:tcMar>
              <w:top w:w="120" w:type="dxa"/>
              <w:left w:w="180" w:type="dxa"/>
              <w:bottom w:w="120" w:type="dxa"/>
              <w:right w:w="180" w:type="dxa"/>
            </w:tcMar>
            <w:vAlign w:val="center"/>
            <w:hideMark/>
          </w:tcPr>
          <w:p w14:paraId="28F1CAEB"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Integer</w:t>
            </w:r>
          </w:p>
        </w:tc>
        <w:tc>
          <w:tcPr>
            <w:tcW w:w="5519" w:type="dxa"/>
            <w:tcMar>
              <w:top w:w="120" w:type="dxa"/>
              <w:left w:w="180" w:type="dxa"/>
              <w:bottom w:w="120" w:type="dxa"/>
              <w:right w:w="180" w:type="dxa"/>
            </w:tcMar>
            <w:vAlign w:val="center"/>
            <w:hideMark/>
          </w:tcPr>
          <w:p w14:paraId="5F0267AB"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Gas consumed during smart contract proof verification</w:t>
            </w:r>
          </w:p>
        </w:tc>
      </w:tr>
      <w:tr w:rsidR="00FA66BD" w:rsidRPr="00FA66BD" w14:paraId="04B2704D" w14:textId="77777777" w:rsidTr="00FF0B29">
        <w:trPr>
          <w:tblCellSpacing w:w="15" w:type="dxa"/>
        </w:trPr>
        <w:tc>
          <w:tcPr>
            <w:tcW w:w="0" w:type="auto"/>
            <w:tcMar>
              <w:top w:w="120" w:type="dxa"/>
              <w:left w:w="180" w:type="dxa"/>
              <w:bottom w:w="120" w:type="dxa"/>
              <w:right w:w="180" w:type="dxa"/>
            </w:tcMar>
            <w:vAlign w:val="center"/>
            <w:hideMark/>
          </w:tcPr>
          <w:p w14:paraId="6ABE2D1C"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verification_status</w:t>
            </w:r>
          </w:p>
        </w:tc>
        <w:tc>
          <w:tcPr>
            <w:tcW w:w="1572" w:type="dxa"/>
            <w:tcMar>
              <w:top w:w="120" w:type="dxa"/>
              <w:left w:w="180" w:type="dxa"/>
              <w:bottom w:w="120" w:type="dxa"/>
              <w:right w:w="180" w:type="dxa"/>
            </w:tcMar>
            <w:vAlign w:val="center"/>
            <w:hideMark/>
          </w:tcPr>
          <w:p w14:paraId="1CD56C82"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Boolean</w:t>
            </w:r>
          </w:p>
        </w:tc>
        <w:tc>
          <w:tcPr>
            <w:tcW w:w="5519" w:type="dxa"/>
            <w:tcMar>
              <w:top w:w="120" w:type="dxa"/>
              <w:left w:w="180" w:type="dxa"/>
              <w:bottom w:w="120" w:type="dxa"/>
              <w:right w:w="180" w:type="dxa"/>
            </w:tcMar>
            <w:vAlign w:val="center"/>
            <w:hideMark/>
          </w:tcPr>
          <w:p w14:paraId="42B068D4"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Success or failure outcome of proof verification</w:t>
            </w:r>
          </w:p>
        </w:tc>
      </w:tr>
      <w:tr w:rsidR="00FA66BD" w:rsidRPr="00FA66BD" w14:paraId="516664FC" w14:textId="77777777" w:rsidTr="00FF0B29">
        <w:trPr>
          <w:tblCellSpacing w:w="15" w:type="dxa"/>
        </w:trPr>
        <w:tc>
          <w:tcPr>
            <w:tcW w:w="0" w:type="auto"/>
            <w:tcMar>
              <w:top w:w="120" w:type="dxa"/>
              <w:left w:w="180" w:type="dxa"/>
              <w:bottom w:w="120" w:type="dxa"/>
              <w:right w:w="180" w:type="dxa"/>
            </w:tcMar>
            <w:vAlign w:val="center"/>
            <w:hideMark/>
          </w:tcPr>
          <w:p w14:paraId="4C8AE0EF"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timestamp</w:t>
            </w:r>
          </w:p>
        </w:tc>
        <w:tc>
          <w:tcPr>
            <w:tcW w:w="1572" w:type="dxa"/>
            <w:tcMar>
              <w:top w:w="120" w:type="dxa"/>
              <w:left w:w="180" w:type="dxa"/>
              <w:bottom w:w="120" w:type="dxa"/>
              <w:right w:w="180" w:type="dxa"/>
            </w:tcMar>
            <w:vAlign w:val="center"/>
            <w:hideMark/>
          </w:tcPr>
          <w:p w14:paraId="06E41C0D"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String</w:t>
            </w:r>
          </w:p>
        </w:tc>
        <w:tc>
          <w:tcPr>
            <w:tcW w:w="5519" w:type="dxa"/>
            <w:tcMar>
              <w:top w:w="120" w:type="dxa"/>
              <w:left w:w="180" w:type="dxa"/>
              <w:bottom w:w="120" w:type="dxa"/>
              <w:right w:w="180" w:type="dxa"/>
            </w:tcMar>
            <w:vAlign w:val="center"/>
            <w:hideMark/>
          </w:tcPr>
          <w:p w14:paraId="7814CF6C"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ISO 8601 execution timestamp</w:t>
            </w:r>
          </w:p>
        </w:tc>
      </w:tr>
      <w:tr w:rsidR="00FA66BD" w:rsidRPr="00FA66BD" w14:paraId="312EA6E3" w14:textId="77777777" w:rsidTr="00FF0B29">
        <w:trPr>
          <w:tblCellSpacing w:w="15" w:type="dxa"/>
        </w:trPr>
        <w:tc>
          <w:tcPr>
            <w:tcW w:w="0" w:type="auto"/>
            <w:tcMar>
              <w:top w:w="120" w:type="dxa"/>
              <w:left w:w="180" w:type="dxa"/>
              <w:bottom w:w="120" w:type="dxa"/>
              <w:right w:w="180" w:type="dxa"/>
            </w:tcMar>
            <w:vAlign w:val="center"/>
            <w:hideMark/>
          </w:tcPr>
          <w:p w14:paraId="603CF009"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noir_version</w:t>
            </w:r>
          </w:p>
        </w:tc>
        <w:tc>
          <w:tcPr>
            <w:tcW w:w="1572" w:type="dxa"/>
            <w:tcMar>
              <w:top w:w="120" w:type="dxa"/>
              <w:left w:w="180" w:type="dxa"/>
              <w:bottom w:w="120" w:type="dxa"/>
              <w:right w:w="180" w:type="dxa"/>
            </w:tcMar>
            <w:vAlign w:val="center"/>
            <w:hideMark/>
          </w:tcPr>
          <w:p w14:paraId="1CD176F8"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String</w:t>
            </w:r>
          </w:p>
        </w:tc>
        <w:tc>
          <w:tcPr>
            <w:tcW w:w="5519" w:type="dxa"/>
            <w:tcMar>
              <w:top w:w="120" w:type="dxa"/>
              <w:left w:w="180" w:type="dxa"/>
              <w:bottom w:w="120" w:type="dxa"/>
              <w:right w:w="180" w:type="dxa"/>
            </w:tcMar>
            <w:vAlign w:val="center"/>
            <w:hideMark/>
          </w:tcPr>
          <w:p w14:paraId="2ACDB893"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Locked Noir compiler version string</w:t>
            </w:r>
          </w:p>
        </w:tc>
      </w:tr>
      <w:tr w:rsidR="00FA66BD" w:rsidRPr="00FA66BD" w14:paraId="52D35EE9" w14:textId="77777777" w:rsidTr="00FF0B29">
        <w:trPr>
          <w:tblCellSpacing w:w="15" w:type="dxa"/>
        </w:trPr>
        <w:tc>
          <w:tcPr>
            <w:tcW w:w="0" w:type="auto"/>
            <w:tcMar>
              <w:top w:w="120" w:type="dxa"/>
              <w:left w:w="180" w:type="dxa"/>
              <w:bottom w:w="120" w:type="dxa"/>
              <w:right w:w="180" w:type="dxa"/>
            </w:tcMar>
            <w:vAlign w:val="center"/>
            <w:hideMark/>
          </w:tcPr>
          <w:p w14:paraId="65C510E1"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backend_version</w:t>
            </w:r>
          </w:p>
        </w:tc>
        <w:tc>
          <w:tcPr>
            <w:tcW w:w="1572" w:type="dxa"/>
            <w:tcMar>
              <w:top w:w="120" w:type="dxa"/>
              <w:left w:w="180" w:type="dxa"/>
              <w:bottom w:w="120" w:type="dxa"/>
              <w:right w:w="180" w:type="dxa"/>
            </w:tcMar>
            <w:vAlign w:val="center"/>
            <w:hideMark/>
          </w:tcPr>
          <w:p w14:paraId="54256D57"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String</w:t>
            </w:r>
          </w:p>
        </w:tc>
        <w:tc>
          <w:tcPr>
            <w:tcW w:w="5519" w:type="dxa"/>
            <w:tcMar>
              <w:top w:w="120" w:type="dxa"/>
              <w:left w:w="180" w:type="dxa"/>
              <w:bottom w:w="120" w:type="dxa"/>
              <w:right w:w="180" w:type="dxa"/>
            </w:tcMar>
            <w:vAlign w:val="center"/>
            <w:hideMark/>
          </w:tcPr>
          <w:p w14:paraId="3AE08822"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Locked Barretenberg backend version string</w:t>
            </w:r>
          </w:p>
        </w:tc>
      </w:tr>
      <w:tr w:rsidR="00FA66BD" w:rsidRPr="00FA66BD" w14:paraId="605FA7F2" w14:textId="77777777" w:rsidTr="002B2E90">
        <w:trPr>
          <w:tblCellSpacing w:w="15" w:type="dxa"/>
        </w:trPr>
        <w:tc>
          <w:tcPr>
            <w:tcW w:w="0" w:type="auto"/>
            <w:tcBorders>
              <w:bottom w:val="single" w:sz="4" w:space="0" w:color="auto"/>
            </w:tcBorders>
            <w:tcMar>
              <w:top w:w="120" w:type="dxa"/>
              <w:left w:w="180" w:type="dxa"/>
              <w:bottom w:w="120" w:type="dxa"/>
              <w:right w:w="180" w:type="dxa"/>
            </w:tcMar>
            <w:vAlign w:val="center"/>
            <w:hideMark/>
          </w:tcPr>
          <w:p w14:paraId="11ECF354"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lastRenderedPageBreak/>
              <w:t>hardware_id</w:t>
            </w:r>
          </w:p>
        </w:tc>
        <w:tc>
          <w:tcPr>
            <w:tcW w:w="1572" w:type="dxa"/>
            <w:tcBorders>
              <w:bottom w:val="single" w:sz="4" w:space="0" w:color="auto"/>
            </w:tcBorders>
            <w:tcMar>
              <w:top w:w="120" w:type="dxa"/>
              <w:left w:w="180" w:type="dxa"/>
              <w:bottom w:w="120" w:type="dxa"/>
              <w:right w:w="180" w:type="dxa"/>
            </w:tcMar>
            <w:vAlign w:val="center"/>
            <w:hideMark/>
          </w:tcPr>
          <w:p w14:paraId="4A3F9975" w14:textId="77777777"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String</w:t>
            </w:r>
          </w:p>
        </w:tc>
        <w:tc>
          <w:tcPr>
            <w:tcW w:w="5519" w:type="dxa"/>
            <w:tcBorders>
              <w:bottom w:val="single" w:sz="4" w:space="0" w:color="auto"/>
            </w:tcBorders>
            <w:tcMar>
              <w:top w:w="120" w:type="dxa"/>
              <w:left w:w="180" w:type="dxa"/>
              <w:bottom w:w="120" w:type="dxa"/>
              <w:right w:w="180" w:type="dxa"/>
            </w:tcMar>
            <w:vAlign w:val="center"/>
            <w:hideMark/>
          </w:tcPr>
          <w:p w14:paraId="04EF0356" w14:textId="6834AAE2" w:rsidR="00FA66BD" w:rsidRPr="00FA66BD" w:rsidRDefault="00FA66BD" w:rsidP="007739FD">
            <w:pPr>
              <w:spacing w:after="0" w:line="360" w:lineRule="auto"/>
              <w:rPr>
                <w:rFonts w:ascii="Times New Roman" w:hAnsi="Times New Roman" w:cs="Times New Roman"/>
              </w:rPr>
            </w:pPr>
            <w:r w:rsidRPr="00FA66BD">
              <w:rPr>
                <w:rFonts w:ascii="Times New Roman" w:hAnsi="Times New Roman" w:cs="Times New Roman"/>
              </w:rPr>
              <w:t>System identifier for the benchmark execution machine</w:t>
            </w:r>
          </w:p>
        </w:tc>
      </w:tr>
    </w:tbl>
    <w:p w14:paraId="50BAE779" w14:textId="44E86DFD" w:rsidR="00FA66BD" w:rsidRPr="00FA66BD" w:rsidRDefault="002B3762" w:rsidP="00FA66BD">
      <w:pPr>
        <w:spacing w:line="360" w:lineRule="auto"/>
        <w:jc w:val="both"/>
        <w:rPr>
          <w:rFonts w:ascii="Times New Roman" w:hAnsi="Times New Roman" w:cs="Times New Roman"/>
        </w:rPr>
      </w:pPr>
      <w:r>
        <w:rPr>
          <w:rFonts w:ascii="Times New Roman" w:hAnsi="Times New Roman" w:cs="Times New Roman"/>
        </w:rPr>
        <w:t>Source: field survey (2026)</w:t>
      </w:r>
    </w:p>
    <w:p w14:paraId="2D4EF0C3" w14:textId="77777777" w:rsidR="00FA66BD" w:rsidRPr="00FA66BD" w:rsidRDefault="00FA66BD" w:rsidP="00FA66BD">
      <w:pPr>
        <w:keepNext/>
        <w:keepLines/>
        <w:spacing w:before="160" w:after="80" w:line="360" w:lineRule="auto"/>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3.10 Data Validation and Failure Classification</w:t>
      </w:r>
    </w:p>
    <w:p w14:paraId="48774095"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Data validation is performed prior to statistical analysis. An execution run is classified as Valid only when the circuit compiles, the witness generates, the proof is produced, local verification succeeds, Ethereum verification succeeds, and all metrics are logged.</w:t>
      </w:r>
    </w:p>
    <w:p w14:paraId="21F56282"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Failed executions are preserved rather than deleted and are categorized under a formal failure taxonomy: Compilation failure, Witness-generation failure, Proof-generation failure, Local verification failure, Ethereum verification failure, Resource exhaustion (e.g., Out-Of-Memory) and Environmental failure.</w:t>
      </w:r>
    </w:p>
    <w:p w14:paraId="5DD0C88D"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3.11 Statistical Analysis Plan</w:t>
      </w:r>
    </w:p>
    <w:p w14:paraId="2DAAB353" w14:textId="77777777" w:rsidR="00FA66BD" w:rsidRPr="00FA66BD" w:rsidRDefault="00FA66BD" w:rsidP="00FA66BD">
      <w:pPr>
        <w:keepNext/>
        <w:keepLines/>
        <w:spacing w:before="160" w:after="80" w:line="360" w:lineRule="auto"/>
        <w:jc w:val="both"/>
        <w:outlineLvl w:val="2"/>
        <w:rPr>
          <w:rFonts w:ascii="Times New Roman" w:eastAsiaTheme="majorEastAsia" w:hAnsi="Times New Roman" w:cs="Times New Roman"/>
          <w:b/>
          <w:szCs w:val="28"/>
        </w:rPr>
      </w:pPr>
      <w:r w:rsidRPr="00FA66BD">
        <w:rPr>
          <w:rFonts w:ascii="Times New Roman" w:eastAsiaTheme="majorEastAsia" w:hAnsi="Times New Roman" w:cs="Times New Roman"/>
          <w:b/>
          <w:szCs w:val="28"/>
        </w:rPr>
        <w:t>3.11.1 Descriptive Statistics</w:t>
      </w:r>
    </w:p>
    <w:p w14:paraId="08AE326D"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For each benchmark scenario, quantitative measurements are summarized using the mean, median, minimum and maximum, standard deviation and coefficient of variation.</w:t>
      </w:r>
    </w:p>
    <w:p w14:paraId="1DD126B6" w14:textId="77777777" w:rsidR="00FA66BD" w:rsidRPr="00FA66BD" w:rsidRDefault="00FA66BD" w:rsidP="00FA66BD">
      <w:pPr>
        <w:spacing w:line="360" w:lineRule="auto"/>
        <w:jc w:val="both"/>
        <w:rPr>
          <w:rFonts w:ascii="Times New Roman" w:hAnsi="Times New Roman" w:cs="Times New Roman"/>
          <w:b/>
          <w:bCs/>
        </w:rPr>
      </w:pPr>
      <w:r w:rsidRPr="00FA66BD">
        <w:rPr>
          <w:rFonts w:ascii="Times New Roman" w:hAnsi="Times New Roman" w:cs="Times New Roman"/>
          <w:b/>
          <w:bCs/>
        </w:rPr>
        <w:t>3.11.2 Distribution Analysis</w:t>
      </w:r>
    </w:p>
    <w:p w14:paraId="7BC6E6E9" w14:textId="35B9311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Prior to applying inferential tests, dataset distributions are examined using histograms, box plots, skewness checks, and outlier analysis. This accounts for non-normal distributions caused by operating-system scheduling or resource contention during off-chain proving.</w:t>
      </w:r>
      <w:r w:rsidRPr="00FA66BD">
        <w:rPr>
          <w:rFonts w:ascii="Times New Roman" w:hAnsi="Times New Roman" w:cs="Times New Roman"/>
        </w:rPr>
        <w:br w:type="page"/>
      </w:r>
    </w:p>
    <w:p w14:paraId="18956DD6" w14:textId="77777777" w:rsidR="00FA66BD" w:rsidRPr="00FA66BD" w:rsidRDefault="00FA66BD" w:rsidP="00FA66BD">
      <w:pPr>
        <w:spacing w:line="360" w:lineRule="auto"/>
        <w:jc w:val="both"/>
        <w:rPr>
          <w:rFonts w:ascii="Times New Roman" w:hAnsi="Times New Roman" w:cs="Times New Roman"/>
        </w:rPr>
      </w:pPr>
    </w:p>
    <w:p w14:paraId="37A36184" w14:textId="77777777" w:rsidR="00FA66BD" w:rsidRPr="00FA66BD" w:rsidRDefault="00FA66BD" w:rsidP="00FA66BD">
      <w:pPr>
        <w:spacing w:line="360" w:lineRule="auto"/>
        <w:jc w:val="both"/>
        <w:rPr>
          <w:rFonts w:ascii="Times New Roman" w:hAnsi="Times New Roman" w:cs="Times New Roman"/>
          <w:b/>
          <w:bCs/>
        </w:rPr>
      </w:pPr>
      <w:r w:rsidRPr="00FA66BD">
        <w:rPr>
          <w:rFonts w:ascii="Times New Roman" w:hAnsi="Times New Roman" w:cs="Times New Roman"/>
          <w:b/>
          <w:bCs/>
        </w:rPr>
        <w:t>3.11.3 Correlation and Regression Analysis</w:t>
      </w:r>
    </w:p>
    <w:p w14:paraId="11E0D654"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study evaluates scaling relationships across six core operational pairs:</w:t>
      </w:r>
    </w:p>
    <w:p w14:paraId="798B1207" w14:textId="77777777" w:rsidR="00FA66BD" w:rsidRPr="00FA66BD" w:rsidRDefault="00FA66BD" w:rsidP="00FA66BD">
      <w:pPr>
        <w:numPr>
          <w:ilvl w:val="0"/>
          <w:numId w:val="14"/>
        </w:numPr>
        <w:spacing w:line="360" w:lineRule="auto"/>
        <w:contextualSpacing/>
        <w:jc w:val="both"/>
        <w:rPr>
          <w:rFonts w:ascii="Times New Roman" w:hAnsi="Times New Roman" w:cs="Times New Roman"/>
        </w:rPr>
      </w:pPr>
      <w:r w:rsidRPr="00FA66BD">
        <w:rPr>
          <w:rFonts w:ascii="Times New Roman" w:hAnsi="Times New Roman" w:cs="Times New Roman"/>
        </w:rPr>
        <w:t>Attribute Count - Proof Generation Time</w:t>
      </w:r>
    </w:p>
    <w:p w14:paraId="673F9B9D" w14:textId="77777777" w:rsidR="00FA66BD" w:rsidRPr="00FA66BD" w:rsidRDefault="00FA66BD" w:rsidP="00FA66BD">
      <w:pPr>
        <w:numPr>
          <w:ilvl w:val="0"/>
          <w:numId w:val="14"/>
        </w:numPr>
        <w:spacing w:line="360" w:lineRule="auto"/>
        <w:contextualSpacing/>
        <w:jc w:val="both"/>
        <w:rPr>
          <w:rFonts w:ascii="Times New Roman" w:hAnsi="Times New Roman" w:cs="Times New Roman"/>
        </w:rPr>
      </w:pPr>
      <w:r w:rsidRPr="00FA66BD">
        <w:rPr>
          <w:rFonts w:ascii="Times New Roman" w:hAnsi="Times New Roman" w:cs="Times New Roman"/>
        </w:rPr>
        <w:t>Attribute Count - Peak Memory</w:t>
      </w:r>
    </w:p>
    <w:p w14:paraId="0E41C6A8" w14:textId="77777777" w:rsidR="00FA66BD" w:rsidRPr="00FA66BD" w:rsidRDefault="00FA66BD" w:rsidP="00FA66BD">
      <w:pPr>
        <w:numPr>
          <w:ilvl w:val="0"/>
          <w:numId w:val="14"/>
        </w:numPr>
        <w:spacing w:line="360" w:lineRule="auto"/>
        <w:contextualSpacing/>
        <w:jc w:val="both"/>
        <w:rPr>
          <w:rFonts w:ascii="Times New Roman" w:hAnsi="Times New Roman" w:cs="Times New Roman"/>
        </w:rPr>
      </w:pPr>
      <w:r w:rsidRPr="00FA66BD">
        <w:rPr>
          <w:rFonts w:ascii="Times New Roman" w:hAnsi="Times New Roman" w:cs="Times New Roman"/>
        </w:rPr>
        <w:t>Circuit Size - Proof Generation Time</w:t>
      </w:r>
    </w:p>
    <w:p w14:paraId="0C6ECEBC" w14:textId="77777777" w:rsidR="00FA66BD" w:rsidRPr="00FA66BD" w:rsidRDefault="00FA66BD" w:rsidP="00FA66BD">
      <w:pPr>
        <w:numPr>
          <w:ilvl w:val="0"/>
          <w:numId w:val="14"/>
        </w:numPr>
        <w:spacing w:line="360" w:lineRule="auto"/>
        <w:contextualSpacing/>
        <w:jc w:val="both"/>
        <w:rPr>
          <w:rFonts w:ascii="Times New Roman" w:hAnsi="Times New Roman" w:cs="Times New Roman"/>
        </w:rPr>
      </w:pPr>
      <w:r w:rsidRPr="00FA66BD">
        <w:rPr>
          <w:rFonts w:ascii="Times New Roman" w:hAnsi="Times New Roman" w:cs="Times New Roman"/>
        </w:rPr>
        <w:t>Circuit Size - Proof Size</w:t>
      </w:r>
    </w:p>
    <w:p w14:paraId="11FDC283" w14:textId="77777777" w:rsidR="00FA66BD" w:rsidRPr="00FA66BD" w:rsidRDefault="00FA66BD" w:rsidP="00FA66BD">
      <w:pPr>
        <w:numPr>
          <w:ilvl w:val="0"/>
          <w:numId w:val="14"/>
        </w:numPr>
        <w:spacing w:line="360" w:lineRule="auto"/>
        <w:contextualSpacing/>
        <w:jc w:val="both"/>
        <w:rPr>
          <w:rFonts w:ascii="Times New Roman" w:hAnsi="Times New Roman" w:cs="Times New Roman"/>
        </w:rPr>
      </w:pPr>
      <w:r w:rsidRPr="00FA66BD">
        <w:rPr>
          <w:rFonts w:ascii="Times New Roman" w:hAnsi="Times New Roman" w:cs="Times New Roman"/>
        </w:rPr>
        <w:t>Circuit Size - Verification Time</w:t>
      </w:r>
    </w:p>
    <w:p w14:paraId="4F1BE89E"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 xml:space="preserve">Pearson correlation is applied where distributional assumptions are satisfied; otherwise, Spearman rank correlation is used. </w:t>
      </w:r>
    </w:p>
    <w:p w14:paraId="7CB7C4BE" w14:textId="77777777" w:rsidR="00FA66BD" w:rsidRPr="00FA66BD" w:rsidRDefault="00FA66BD" w:rsidP="00FA66BD">
      <w:pPr>
        <w:spacing w:line="360" w:lineRule="auto"/>
        <w:jc w:val="both"/>
        <w:rPr>
          <w:rFonts w:ascii="Times New Roman" w:hAnsi="Times New Roman" w:cs="Times New Roman"/>
          <w:b/>
          <w:bCs/>
        </w:rPr>
      </w:pPr>
      <w:r w:rsidRPr="00FA66BD">
        <w:rPr>
          <w:rFonts w:ascii="Times New Roman" w:hAnsi="Times New Roman" w:cs="Times New Roman"/>
          <w:b/>
          <w:bCs/>
        </w:rPr>
        <w:t>3.11.4 Off-Chain vs. On-Chain Comparative Analysis</w:t>
      </w:r>
    </w:p>
    <w:p w14:paraId="3103BAF0"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A central analytical focus is evaluating whether off-chain proving growth matches on-chain verification growth thereby the equation;</w:t>
      </w:r>
    </w:p>
    <w:p w14:paraId="77276439"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b/>
          <w:bCs/>
        </w:rPr>
        <w:t>Increase in Proving Cost ≈ Increase in Ethereum Verification Cost</w:t>
      </w:r>
    </w:p>
    <w:p w14:paraId="3D3CD325"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Because ZK-SNARKs produce succinct proofs, verification gas is expected to remain relatively flat even as off-chain circuit complexity grows, demonstrating decoupling between off-chain proving overhead and EVM verification cost.</w:t>
      </w:r>
    </w:p>
    <w:p w14:paraId="617D16C5" w14:textId="77777777" w:rsidR="00FA66BD" w:rsidRPr="00FA66BD" w:rsidRDefault="00FA66BD" w:rsidP="00FA66BD">
      <w:pPr>
        <w:spacing w:line="360" w:lineRule="auto"/>
        <w:jc w:val="both"/>
        <w:rPr>
          <w:rFonts w:ascii="Times New Roman" w:hAnsi="Times New Roman" w:cs="Times New Roman"/>
          <w:b/>
          <w:bCs/>
        </w:rPr>
      </w:pPr>
      <w:r w:rsidRPr="00FA66BD">
        <w:rPr>
          <w:rFonts w:ascii="Times New Roman" w:hAnsi="Times New Roman" w:cs="Times New Roman"/>
          <w:b/>
          <w:bCs/>
        </w:rPr>
        <w:t>3.11.5 Planned Data Visualizations</w:t>
      </w:r>
    </w:p>
    <w:p w14:paraId="16DF65BA"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dataset will generate eight specific figures:</w:t>
      </w:r>
    </w:p>
    <w:p w14:paraId="134E421A" w14:textId="77777777" w:rsidR="00FA66BD" w:rsidRPr="00FA66BD" w:rsidRDefault="00FA66BD" w:rsidP="00FA66BD">
      <w:pPr>
        <w:numPr>
          <w:ilvl w:val="0"/>
          <w:numId w:val="7"/>
        </w:numPr>
        <w:spacing w:line="360" w:lineRule="auto"/>
        <w:jc w:val="both"/>
        <w:rPr>
          <w:rFonts w:ascii="Times New Roman" w:hAnsi="Times New Roman" w:cs="Times New Roman"/>
        </w:rPr>
      </w:pPr>
      <w:r w:rsidRPr="00FA66BD">
        <w:rPr>
          <w:rFonts w:ascii="Times New Roman" w:hAnsi="Times New Roman" w:cs="Times New Roman"/>
          <w:b/>
          <w:bCs/>
        </w:rPr>
        <w:t>Figure 3.1:</w:t>
      </w:r>
      <w:r w:rsidRPr="00FA66BD">
        <w:rPr>
          <w:rFonts w:ascii="Times New Roman" w:hAnsi="Times New Roman" w:cs="Times New Roman"/>
        </w:rPr>
        <w:t xml:space="preserve"> Attribute Count vs. Proof-Generation Time.</w:t>
      </w:r>
    </w:p>
    <w:p w14:paraId="3C4A9565" w14:textId="77777777" w:rsidR="00FA66BD" w:rsidRPr="00FA66BD" w:rsidRDefault="00FA66BD" w:rsidP="00FA66BD">
      <w:pPr>
        <w:numPr>
          <w:ilvl w:val="0"/>
          <w:numId w:val="7"/>
        </w:numPr>
        <w:spacing w:line="360" w:lineRule="auto"/>
        <w:jc w:val="both"/>
        <w:rPr>
          <w:rFonts w:ascii="Times New Roman" w:hAnsi="Times New Roman" w:cs="Times New Roman"/>
        </w:rPr>
      </w:pPr>
      <w:r w:rsidRPr="00FA66BD">
        <w:rPr>
          <w:rFonts w:ascii="Times New Roman" w:hAnsi="Times New Roman" w:cs="Times New Roman"/>
          <w:b/>
          <w:bCs/>
        </w:rPr>
        <w:t>Figure 3.2:</w:t>
      </w:r>
      <w:r w:rsidRPr="00FA66BD">
        <w:rPr>
          <w:rFonts w:ascii="Times New Roman" w:hAnsi="Times New Roman" w:cs="Times New Roman"/>
        </w:rPr>
        <w:t xml:space="preserve"> Attribute Count vs. Peak Memory Usage.</w:t>
      </w:r>
    </w:p>
    <w:p w14:paraId="14521524" w14:textId="77777777" w:rsidR="00FA66BD" w:rsidRPr="00FA66BD" w:rsidRDefault="00FA66BD" w:rsidP="00FA66BD">
      <w:pPr>
        <w:numPr>
          <w:ilvl w:val="0"/>
          <w:numId w:val="7"/>
        </w:numPr>
        <w:spacing w:line="360" w:lineRule="auto"/>
        <w:jc w:val="both"/>
        <w:rPr>
          <w:rFonts w:ascii="Times New Roman" w:hAnsi="Times New Roman" w:cs="Times New Roman"/>
        </w:rPr>
      </w:pPr>
      <w:r w:rsidRPr="00FA66BD">
        <w:rPr>
          <w:rFonts w:ascii="Times New Roman" w:hAnsi="Times New Roman" w:cs="Times New Roman"/>
          <w:b/>
          <w:bCs/>
        </w:rPr>
        <w:t>Figure 3.3:</w:t>
      </w:r>
      <w:r w:rsidRPr="00FA66BD">
        <w:rPr>
          <w:rFonts w:ascii="Times New Roman" w:hAnsi="Times New Roman" w:cs="Times New Roman"/>
        </w:rPr>
        <w:t xml:space="preserve"> Circuit Size vs. Proof-Generation Time.</w:t>
      </w:r>
    </w:p>
    <w:p w14:paraId="2C01CA90" w14:textId="77777777" w:rsidR="00FA66BD" w:rsidRPr="00FA66BD" w:rsidRDefault="00FA66BD" w:rsidP="00FA66BD">
      <w:pPr>
        <w:numPr>
          <w:ilvl w:val="0"/>
          <w:numId w:val="7"/>
        </w:numPr>
        <w:spacing w:line="360" w:lineRule="auto"/>
        <w:jc w:val="both"/>
        <w:rPr>
          <w:rFonts w:ascii="Times New Roman" w:hAnsi="Times New Roman" w:cs="Times New Roman"/>
        </w:rPr>
      </w:pPr>
      <w:r w:rsidRPr="00FA66BD">
        <w:rPr>
          <w:rFonts w:ascii="Times New Roman" w:hAnsi="Times New Roman" w:cs="Times New Roman"/>
          <w:b/>
          <w:bCs/>
        </w:rPr>
        <w:t>Figure 3.4:</w:t>
      </w:r>
      <w:r w:rsidRPr="00FA66BD">
        <w:rPr>
          <w:rFonts w:ascii="Times New Roman" w:hAnsi="Times New Roman" w:cs="Times New Roman"/>
        </w:rPr>
        <w:t xml:space="preserve"> Circuit Size vs. Proof Size.</w:t>
      </w:r>
    </w:p>
    <w:p w14:paraId="5BC4D0E6" w14:textId="77777777" w:rsidR="00FA66BD" w:rsidRPr="00FA66BD" w:rsidRDefault="00FA66BD" w:rsidP="00FA66BD">
      <w:pPr>
        <w:numPr>
          <w:ilvl w:val="0"/>
          <w:numId w:val="7"/>
        </w:numPr>
        <w:spacing w:line="360" w:lineRule="auto"/>
        <w:jc w:val="both"/>
        <w:rPr>
          <w:rFonts w:ascii="Times New Roman" w:hAnsi="Times New Roman" w:cs="Times New Roman"/>
        </w:rPr>
      </w:pPr>
      <w:r w:rsidRPr="00FA66BD">
        <w:rPr>
          <w:rFonts w:ascii="Times New Roman" w:hAnsi="Times New Roman" w:cs="Times New Roman"/>
          <w:b/>
          <w:bCs/>
        </w:rPr>
        <w:t>Figure 3.5:</w:t>
      </w:r>
      <w:r w:rsidRPr="00FA66BD">
        <w:rPr>
          <w:rFonts w:ascii="Times New Roman" w:hAnsi="Times New Roman" w:cs="Times New Roman"/>
        </w:rPr>
        <w:t xml:space="preserve"> Circuit Size vs. Local Verification Time.</w:t>
      </w:r>
    </w:p>
    <w:p w14:paraId="288EF88C" w14:textId="77777777" w:rsidR="00FA66BD" w:rsidRPr="00FA66BD" w:rsidRDefault="00FA66BD" w:rsidP="00FA66BD">
      <w:pPr>
        <w:numPr>
          <w:ilvl w:val="0"/>
          <w:numId w:val="7"/>
        </w:numPr>
        <w:spacing w:line="360" w:lineRule="auto"/>
        <w:jc w:val="both"/>
        <w:rPr>
          <w:rFonts w:ascii="Times New Roman" w:hAnsi="Times New Roman" w:cs="Times New Roman"/>
        </w:rPr>
      </w:pPr>
      <w:r w:rsidRPr="00FA66BD">
        <w:rPr>
          <w:rFonts w:ascii="Times New Roman" w:hAnsi="Times New Roman" w:cs="Times New Roman"/>
          <w:b/>
          <w:bCs/>
        </w:rPr>
        <w:t>Figure 3.6:</w:t>
      </w:r>
      <w:r w:rsidRPr="00FA66BD">
        <w:rPr>
          <w:rFonts w:ascii="Times New Roman" w:hAnsi="Times New Roman" w:cs="Times New Roman"/>
        </w:rPr>
        <w:t xml:space="preserve"> Circuit Size vs. Ethereum Verification Gas.</w:t>
      </w:r>
    </w:p>
    <w:p w14:paraId="0FE1E968" w14:textId="77777777" w:rsidR="00FA66BD" w:rsidRPr="00FA66BD" w:rsidRDefault="00FA66BD" w:rsidP="00FA66BD">
      <w:pPr>
        <w:numPr>
          <w:ilvl w:val="0"/>
          <w:numId w:val="7"/>
        </w:numPr>
        <w:spacing w:line="360" w:lineRule="auto"/>
        <w:jc w:val="both"/>
        <w:rPr>
          <w:rFonts w:ascii="Times New Roman" w:hAnsi="Times New Roman" w:cs="Times New Roman"/>
        </w:rPr>
      </w:pPr>
      <w:r w:rsidRPr="00FA66BD">
        <w:rPr>
          <w:rFonts w:ascii="Times New Roman" w:hAnsi="Times New Roman" w:cs="Times New Roman"/>
          <w:b/>
          <w:bCs/>
        </w:rPr>
        <w:lastRenderedPageBreak/>
        <w:t>Figure 3.7:</w:t>
      </w:r>
      <w:r w:rsidRPr="00FA66BD">
        <w:rPr>
          <w:rFonts w:ascii="Times New Roman" w:hAnsi="Times New Roman" w:cs="Times New Roman"/>
        </w:rPr>
        <w:t xml:space="preserve"> Proof Size vs. Transaction Calldata Size.</w:t>
      </w:r>
    </w:p>
    <w:p w14:paraId="68C3E663" w14:textId="77777777" w:rsidR="00FA66BD" w:rsidRPr="00FA66BD" w:rsidRDefault="00FA66BD" w:rsidP="00FA66BD">
      <w:pPr>
        <w:numPr>
          <w:ilvl w:val="0"/>
          <w:numId w:val="7"/>
        </w:numPr>
        <w:spacing w:line="360" w:lineRule="auto"/>
        <w:jc w:val="both"/>
        <w:rPr>
          <w:rFonts w:ascii="Times New Roman" w:hAnsi="Times New Roman" w:cs="Times New Roman"/>
        </w:rPr>
      </w:pPr>
      <w:r w:rsidRPr="00FA66BD">
        <w:rPr>
          <w:rFonts w:ascii="Times New Roman" w:hAnsi="Times New Roman" w:cs="Times New Roman"/>
          <w:b/>
          <w:bCs/>
        </w:rPr>
        <w:t>Figure 3.8:</w:t>
      </w:r>
      <w:r w:rsidRPr="00FA66BD">
        <w:rPr>
          <w:rFonts w:ascii="Times New Roman" w:hAnsi="Times New Roman" w:cs="Times New Roman"/>
        </w:rPr>
        <w:t xml:space="preserve"> Off-Chain Proving vs. On-Chain Verification Scaling Trends.</w:t>
      </w:r>
    </w:p>
    <w:p w14:paraId="3E6A593A" w14:textId="77777777" w:rsidR="00FA66BD" w:rsidRPr="00FA66BD" w:rsidRDefault="00FA66BD" w:rsidP="00FA66BD">
      <w:pPr>
        <w:spacing w:line="360" w:lineRule="auto"/>
        <w:jc w:val="both"/>
        <w:rPr>
          <w:rFonts w:ascii="Times New Roman" w:hAnsi="Times New Roman" w:cs="Times New Roman"/>
          <w:b/>
          <w:bCs/>
        </w:rPr>
      </w:pPr>
      <w:r w:rsidRPr="00FA66BD">
        <w:rPr>
          <w:rFonts w:ascii="Times New Roman" w:hAnsi="Times New Roman" w:cs="Times New Roman"/>
          <w:b/>
          <w:bCs/>
        </w:rPr>
        <w:t>3.12 Reliability, Validity, and Reproducibility</w:t>
      </w:r>
    </w:p>
    <w:p w14:paraId="10EDEA2D" w14:textId="77777777" w:rsidR="00FA66BD" w:rsidRPr="00FA66BD" w:rsidRDefault="00FA66BD" w:rsidP="00FA66BD">
      <w:pPr>
        <w:spacing w:line="360" w:lineRule="auto"/>
        <w:jc w:val="both"/>
        <w:rPr>
          <w:rFonts w:ascii="Times New Roman" w:hAnsi="Times New Roman" w:cs="Times New Roman"/>
          <w:b/>
          <w:bCs/>
        </w:rPr>
      </w:pPr>
      <w:r w:rsidRPr="00FA66BD">
        <w:rPr>
          <w:rFonts w:ascii="Times New Roman" w:hAnsi="Times New Roman" w:cs="Times New Roman"/>
          <w:b/>
          <w:bCs/>
        </w:rPr>
        <w:t>3.12.1 Experimental Reliability</w:t>
      </w:r>
    </w:p>
    <w:p w14:paraId="123D8D9A"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Reliability is enforced through repeated trial runs (</w:t>
      </w:r>
      <m:oMath>
        <m:r>
          <w:rPr>
            <w:rFonts w:ascii="Cambria Math" w:hAnsi="Cambria Math" w:cs="Times New Roman"/>
          </w:rPr>
          <m:t>N≥30</m:t>
        </m:r>
      </m:oMath>
      <w:r w:rsidRPr="00FA66BD">
        <w:rPr>
          <w:rFonts w:ascii="Times New Roman" w:hAnsi="Times New Roman" w:cs="Times New Roman"/>
        </w:rPr>
        <w:t>), fixed host hardware, locked compiler and backend dependencies, automated benchmark execution, systematic logging, and failure tracking.</w:t>
      </w:r>
    </w:p>
    <w:p w14:paraId="5E6E0AD6" w14:textId="77777777" w:rsidR="00FA66BD" w:rsidRPr="00FA66BD" w:rsidRDefault="00FA66BD" w:rsidP="00FA66BD">
      <w:pPr>
        <w:spacing w:line="360" w:lineRule="auto"/>
        <w:jc w:val="both"/>
        <w:rPr>
          <w:rFonts w:ascii="Times New Roman" w:hAnsi="Times New Roman" w:cs="Times New Roman"/>
          <w:b/>
          <w:bCs/>
        </w:rPr>
      </w:pPr>
      <w:r w:rsidRPr="00FA66BD">
        <w:rPr>
          <w:rFonts w:ascii="Times New Roman" w:hAnsi="Times New Roman" w:cs="Times New Roman"/>
          <w:b/>
          <w:bCs/>
        </w:rPr>
        <w:t>3.12.2 Experimental Validity</w:t>
      </w:r>
    </w:p>
    <w:p w14:paraId="3EA28EEE" w14:textId="77777777" w:rsidR="00FA66BD" w:rsidRPr="00FA66BD" w:rsidRDefault="00FA66BD" w:rsidP="00FA66BD">
      <w:pPr>
        <w:numPr>
          <w:ilvl w:val="0"/>
          <w:numId w:val="8"/>
        </w:numPr>
        <w:spacing w:line="360" w:lineRule="auto"/>
        <w:jc w:val="both"/>
        <w:rPr>
          <w:rFonts w:ascii="Times New Roman" w:hAnsi="Times New Roman" w:cs="Times New Roman"/>
        </w:rPr>
      </w:pPr>
      <w:r w:rsidRPr="00FA66BD">
        <w:rPr>
          <w:rFonts w:ascii="Times New Roman" w:hAnsi="Times New Roman" w:cs="Times New Roman"/>
          <w:b/>
          <w:bCs/>
        </w:rPr>
        <w:t>Internal Validity:</w:t>
      </w:r>
      <w:r w:rsidRPr="00FA66BD">
        <w:rPr>
          <w:rFonts w:ascii="Times New Roman" w:hAnsi="Times New Roman" w:cs="Times New Roman"/>
        </w:rPr>
        <w:t xml:space="preserve"> Controlled by maintaining an identical software stack (Noir, Nargo, Barretenberg, Hardhat/Foundry) across all benchmark scenarios.</w:t>
      </w:r>
    </w:p>
    <w:p w14:paraId="7D521C78" w14:textId="77777777" w:rsidR="00FA66BD" w:rsidRPr="00FA66BD" w:rsidRDefault="00FA66BD" w:rsidP="00FA66BD">
      <w:pPr>
        <w:numPr>
          <w:ilvl w:val="0"/>
          <w:numId w:val="8"/>
        </w:numPr>
        <w:spacing w:line="360" w:lineRule="auto"/>
        <w:jc w:val="both"/>
        <w:rPr>
          <w:rFonts w:ascii="Times New Roman" w:hAnsi="Times New Roman" w:cs="Times New Roman"/>
        </w:rPr>
      </w:pPr>
      <w:r w:rsidRPr="00FA66BD">
        <w:rPr>
          <w:rFonts w:ascii="Times New Roman" w:hAnsi="Times New Roman" w:cs="Times New Roman"/>
          <w:b/>
          <w:bCs/>
        </w:rPr>
        <w:t>Construct Validity:</w:t>
      </w:r>
      <w:r w:rsidRPr="00FA66BD">
        <w:rPr>
          <w:rFonts w:ascii="Times New Roman" w:hAnsi="Times New Roman" w:cs="Times New Roman"/>
        </w:rPr>
        <w:t xml:space="preserve"> Off-chain efficiency is measured via execution time, peak RAM, and proof size rather than CPU utilization alone. On-chain efficiency is evaluated via verification gas and calldata size rather than token price.</w:t>
      </w:r>
    </w:p>
    <w:p w14:paraId="521B29E5" w14:textId="77777777" w:rsidR="00FA66BD" w:rsidRPr="00FA66BD" w:rsidRDefault="00FA66BD" w:rsidP="00FA66BD">
      <w:pPr>
        <w:numPr>
          <w:ilvl w:val="0"/>
          <w:numId w:val="8"/>
        </w:numPr>
        <w:spacing w:line="360" w:lineRule="auto"/>
        <w:jc w:val="both"/>
        <w:rPr>
          <w:rFonts w:ascii="Times New Roman" w:hAnsi="Times New Roman" w:cs="Times New Roman"/>
        </w:rPr>
      </w:pPr>
      <w:r w:rsidRPr="00FA66BD">
        <w:rPr>
          <w:rFonts w:ascii="Times New Roman" w:hAnsi="Times New Roman" w:cs="Times New Roman"/>
          <w:b/>
          <w:bCs/>
        </w:rPr>
        <w:t>External Validity:</w:t>
      </w:r>
      <w:r w:rsidRPr="00FA66BD">
        <w:rPr>
          <w:rFonts w:ascii="Times New Roman" w:hAnsi="Times New Roman" w:cs="Times New Roman"/>
        </w:rPr>
        <w:t xml:space="preserve"> Findings reflect the designated software stack, circuit structure, proving backend, and hardware environment. Conclusions apply specifically to the evaluated architecture under controlled conditions.</w:t>
      </w:r>
    </w:p>
    <w:p w14:paraId="77230B3B" w14:textId="77777777" w:rsidR="00FA66BD" w:rsidRPr="00FA66BD" w:rsidRDefault="00FA66BD" w:rsidP="00FA66BD">
      <w:pPr>
        <w:spacing w:line="360" w:lineRule="auto"/>
        <w:jc w:val="both"/>
        <w:rPr>
          <w:rFonts w:ascii="Times New Roman" w:hAnsi="Times New Roman" w:cs="Times New Roman"/>
          <w:b/>
          <w:bCs/>
        </w:rPr>
      </w:pPr>
      <w:r w:rsidRPr="00FA66BD">
        <w:rPr>
          <w:rFonts w:ascii="Times New Roman" w:hAnsi="Times New Roman" w:cs="Times New Roman"/>
          <w:b/>
          <w:bCs/>
        </w:rPr>
        <w:t>3.12.3 Reproducibility Artifacts</w:t>
      </w:r>
    </w:p>
    <w:p w14:paraId="1672DCDC"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To ensure complete reproducibility, all project artifacts are preserved in a version-controlled repository:</w:t>
      </w:r>
    </w:p>
    <w:p w14:paraId="4F8F924D" w14:textId="77777777" w:rsidR="00FA66BD" w:rsidRPr="00FA66BD" w:rsidRDefault="00FA66BD" w:rsidP="00FA66BD">
      <w:pPr>
        <w:numPr>
          <w:ilvl w:val="0"/>
          <w:numId w:val="9"/>
        </w:numPr>
        <w:spacing w:line="360" w:lineRule="auto"/>
        <w:jc w:val="both"/>
        <w:rPr>
          <w:rFonts w:ascii="Times New Roman" w:hAnsi="Times New Roman" w:cs="Times New Roman"/>
        </w:rPr>
      </w:pPr>
      <w:r w:rsidRPr="00FA66BD">
        <w:rPr>
          <w:rFonts w:ascii="Times New Roman" w:hAnsi="Times New Roman" w:cs="Times New Roman"/>
        </w:rPr>
        <w:t>Noir circuit source code (.nr)</w:t>
      </w:r>
    </w:p>
    <w:p w14:paraId="51EC7E85" w14:textId="77777777" w:rsidR="00FA66BD" w:rsidRPr="00FA66BD" w:rsidRDefault="00FA66BD" w:rsidP="00FA66BD">
      <w:pPr>
        <w:numPr>
          <w:ilvl w:val="0"/>
          <w:numId w:val="9"/>
        </w:numPr>
        <w:spacing w:line="360" w:lineRule="auto"/>
        <w:jc w:val="both"/>
        <w:rPr>
          <w:rFonts w:ascii="Times New Roman" w:hAnsi="Times New Roman" w:cs="Times New Roman"/>
        </w:rPr>
      </w:pPr>
      <w:r w:rsidRPr="00FA66BD">
        <w:rPr>
          <w:rFonts w:ascii="Times New Roman" w:hAnsi="Times New Roman" w:cs="Times New Roman"/>
        </w:rPr>
        <w:t>Compiled ACIR artifacts and JSON definitions</w:t>
      </w:r>
    </w:p>
    <w:p w14:paraId="78BE9964" w14:textId="77777777" w:rsidR="00FA66BD" w:rsidRPr="00FA66BD" w:rsidRDefault="00FA66BD" w:rsidP="00FA66BD">
      <w:pPr>
        <w:numPr>
          <w:ilvl w:val="0"/>
          <w:numId w:val="9"/>
        </w:numPr>
        <w:spacing w:line="360" w:lineRule="auto"/>
        <w:jc w:val="both"/>
        <w:rPr>
          <w:rFonts w:ascii="Times New Roman" w:hAnsi="Times New Roman" w:cs="Times New Roman"/>
        </w:rPr>
      </w:pPr>
      <w:r w:rsidRPr="00FA66BD">
        <w:rPr>
          <w:rFonts w:ascii="Times New Roman" w:hAnsi="Times New Roman" w:cs="Times New Roman"/>
        </w:rPr>
        <w:t>Synthetic test input vectors</w:t>
      </w:r>
    </w:p>
    <w:p w14:paraId="430F92CE" w14:textId="77777777" w:rsidR="00FA66BD" w:rsidRPr="00FA66BD" w:rsidRDefault="00FA66BD" w:rsidP="00FA66BD">
      <w:pPr>
        <w:numPr>
          <w:ilvl w:val="0"/>
          <w:numId w:val="9"/>
        </w:numPr>
        <w:spacing w:line="360" w:lineRule="auto"/>
        <w:jc w:val="both"/>
        <w:rPr>
          <w:rFonts w:ascii="Times New Roman" w:hAnsi="Times New Roman" w:cs="Times New Roman"/>
        </w:rPr>
      </w:pPr>
      <w:r w:rsidRPr="00FA66BD">
        <w:rPr>
          <w:rFonts w:ascii="Times New Roman" w:hAnsi="Times New Roman" w:cs="Times New Roman"/>
        </w:rPr>
        <w:t>Automated benchmark scripts and logging routines</w:t>
      </w:r>
    </w:p>
    <w:p w14:paraId="477FBDE1" w14:textId="77777777" w:rsidR="00FA66BD" w:rsidRPr="00FA66BD" w:rsidRDefault="00FA66BD" w:rsidP="00FA66BD">
      <w:pPr>
        <w:numPr>
          <w:ilvl w:val="0"/>
          <w:numId w:val="9"/>
        </w:numPr>
        <w:spacing w:line="360" w:lineRule="auto"/>
        <w:jc w:val="both"/>
        <w:rPr>
          <w:rFonts w:ascii="Times New Roman" w:hAnsi="Times New Roman" w:cs="Times New Roman"/>
        </w:rPr>
      </w:pPr>
      <w:r w:rsidRPr="00FA66BD">
        <w:rPr>
          <w:rFonts w:ascii="Times New Roman" w:hAnsi="Times New Roman" w:cs="Times New Roman"/>
        </w:rPr>
        <w:t>Verifier contracts and deployment scripts</w:t>
      </w:r>
    </w:p>
    <w:p w14:paraId="0AA440CD" w14:textId="77777777" w:rsidR="00FA66BD" w:rsidRPr="00FA66BD" w:rsidRDefault="00FA66BD" w:rsidP="00FA66BD">
      <w:pPr>
        <w:numPr>
          <w:ilvl w:val="0"/>
          <w:numId w:val="9"/>
        </w:numPr>
        <w:spacing w:line="360" w:lineRule="auto"/>
        <w:jc w:val="both"/>
        <w:rPr>
          <w:rFonts w:ascii="Times New Roman" w:hAnsi="Times New Roman" w:cs="Times New Roman"/>
        </w:rPr>
      </w:pPr>
      <w:r w:rsidRPr="00FA66BD">
        <w:rPr>
          <w:rFonts w:ascii="Times New Roman" w:hAnsi="Times New Roman" w:cs="Times New Roman"/>
        </w:rPr>
        <w:t>Complete raw CSV/JSON benchmark datasets and analysis scripts</w:t>
      </w:r>
    </w:p>
    <w:p w14:paraId="5A56A6B4" w14:textId="77777777" w:rsidR="00FA66BD" w:rsidRPr="00FA66BD" w:rsidRDefault="00FA66BD" w:rsidP="00FA66BD">
      <w:pPr>
        <w:spacing w:line="360" w:lineRule="auto"/>
        <w:jc w:val="both"/>
        <w:rPr>
          <w:rFonts w:ascii="Times New Roman" w:hAnsi="Times New Roman" w:cs="Times New Roman"/>
          <w:b/>
          <w:bCs/>
        </w:rPr>
      </w:pPr>
      <w:r w:rsidRPr="00FA66BD">
        <w:rPr>
          <w:rFonts w:ascii="Times New Roman" w:hAnsi="Times New Roman" w:cs="Times New Roman"/>
          <w:b/>
          <w:bCs/>
        </w:rPr>
        <w:lastRenderedPageBreak/>
        <w:t>3.13 Privacy, Security, and Ethical Considerations</w:t>
      </w:r>
    </w:p>
    <w:p w14:paraId="49462400" w14:textId="77777777" w:rsidR="00FA66BD" w:rsidRPr="00FA66BD" w:rsidRDefault="00FA66BD" w:rsidP="00FA66BD">
      <w:pPr>
        <w:numPr>
          <w:ilvl w:val="0"/>
          <w:numId w:val="10"/>
        </w:numPr>
        <w:spacing w:line="360" w:lineRule="auto"/>
        <w:jc w:val="both"/>
        <w:rPr>
          <w:rFonts w:ascii="Times New Roman" w:hAnsi="Times New Roman" w:cs="Times New Roman"/>
        </w:rPr>
      </w:pPr>
      <w:r w:rsidRPr="00FA66BD">
        <w:rPr>
          <w:rFonts w:ascii="Times New Roman" w:hAnsi="Times New Roman" w:cs="Times New Roman"/>
          <w:b/>
          <w:bCs/>
        </w:rPr>
        <w:t>Synthetic Data:</w:t>
      </w:r>
      <w:r w:rsidRPr="00FA66BD">
        <w:rPr>
          <w:rFonts w:ascii="Times New Roman" w:hAnsi="Times New Roman" w:cs="Times New Roman"/>
        </w:rPr>
        <w:t xml:space="preserve"> All benchmark execution vectors utilize synthetic attribute values, ensuring no real personal identifiable information (PII) is processed.</w:t>
      </w:r>
    </w:p>
    <w:p w14:paraId="22E00153" w14:textId="77777777" w:rsidR="00FA66BD" w:rsidRPr="00FA66BD" w:rsidRDefault="00FA66BD" w:rsidP="00FA66BD">
      <w:pPr>
        <w:numPr>
          <w:ilvl w:val="0"/>
          <w:numId w:val="10"/>
        </w:numPr>
        <w:spacing w:line="360" w:lineRule="auto"/>
        <w:jc w:val="both"/>
        <w:rPr>
          <w:rFonts w:ascii="Times New Roman" w:hAnsi="Times New Roman" w:cs="Times New Roman"/>
        </w:rPr>
      </w:pPr>
      <w:r w:rsidRPr="00FA66BD">
        <w:rPr>
          <w:rFonts w:ascii="Times New Roman" w:hAnsi="Times New Roman" w:cs="Times New Roman"/>
          <w:b/>
          <w:bCs/>
        </w:rPr>
        <w:t>Privacy Controls:</w:t>
      </w:r>
      <w:r w:rsidRPr="00FA66BD">
        <w:rPr>
          <w:rFonts w:ascii="Times New Roman" w:hAnsi="Times New Roman" w:cs="Times New Roman"/>
        </w:rPr>
        <w:t xml:space="preserve"> Private attribute values remain within the local prover environment and are never transmitted to the EVM verifier contract.</w:t>
      </w:r>
    </w:p>
    <w:p w14:paraId="069F8128" w14:textId="77777777" w:rsidR="00FA66BD" w:rsidRPr="00FA66BD" w:rsidRDefault="00FA66BD" w:rsidP="00FA66BD">
      <w:pPr>
        <w:numPr>
          <w:ilvl w:val="0"/>
          <w:numId w:val="10"/>
        </w:numPr>
        <w:spacing w:line="360" w:lineRule="auto"/>
        <w:jc w:val="both"/>
        <w:rPr>
          <w:rFonts w:ascii="Times New Roman" w:hAnsi="Times New Roman" w:cs="Times New Roman"/>
        </w:rPr>
      </w:pPr>
      <w:r w:rsidRPr="00FA66BD">
        <w:rPr>
          <w:rFonts w:ascii="Times New Roman" w:hAnsi="Times New Roman" w:cs="Times New Roman"/>
          <w:b/>
          <w:bCs/>
        </w:rPr>
        <w:t>Standards Alignment:</w:t>
      </w:r>
      <w:r w:rsidRPr="00FA66BD">
        <w:rPr>
          <w:rFonts w:ascii="Times New Roman" w:hAnsi="Times New Roman" w:cs="Times New Roman"/>
        </w:rPr>
        <w:t xml:space="preserve"> Circuit designs follow privacy principles aligned with the W3C Verifiable Credentials Data Model 2.0.</w:t>
      </w:r>
    </w:p>
    <w:p w14:paraId="302A9142" w14:textId="77777777" w:rsidR="00FA66BD" w:rsidRPr="00FA66BD" w:rsidRDefault="00FA66BD" w:rsidP="00FA66BD">
      <w:pPr>
        <w:numPr>
          <w:ilvl w:val="0"/>
          <w:numId w:val="10"/>
        </w:numPr>
        <w:spacing w:line="360" w:lineRule="auto"/>
        <w:jc w:val="both"/>
        <w:rPr>
          <w:rFonts w:ascii="Times New Roman" w:hAnsi="Times New Roman" w:cs="Times New Roman"/>
        </w:rPr>
      </w:pPr>
      <w:r w:rsidRPr="00FA66BD">
        <w:rPr>
          <w:rFonts w:ascii="Times New Roman" w:hAnsi="Times New Roman" w:cs="Times New Roman"/>
          <w:b/>
          <w:bCs/>
        </w:rPr>
        <w:t>Ethical Execution:</w:t>
      </w:r>
      <w:r w:rsidRPr="00FA66BD">
        <w:rPr>
          <w:rFonts w:ascii="Times New Roman" w:hAnsi="Times New Roman" w:cs="Times New Roman"/>
        </w:rPr>
        <w:t xml:space="preserve"> Local EVM testing avoids real financial transactions, external open-source libraries adhere to licensing terms, and responsible disclosure protocols govern software vulnerabilities.</w:t>
      </w:r>
    </w:p>
    <w:p w14:paraId="6C134D84" w14:textId="77777777" w:rsidR="00FA66BD" w:rsidRPr="00FA66BD" w:rsidRDefault="00FA66BD" w:rsidP="00FA66BD">
      <w:pPr>
        <w:spacing w:line="360" w:lineRule="auto"/>
        <w:jc w:val="both"/>
        <w:rPr>
          <w:rFonts w:ascii="Times New Roman" w:hAnsi="Times New Roman" w:cs="Times New Roman"/>
          <w:b/>
          <w:bCs/>
        </w:rPr>
      </w:pPr>
      <w:r w:rsidRPr="00FA66BD">
        <w:rPr>
          <w:rFonts w:ascii="Times New Roman" w:hAnsi="Times New Roman" w:cs="Times New Roman"/>
          <w:b/>
          <w:bCs/>
        </w:rPr>
        <w:t>3.14 Methodological Boundaries</w:t>
      </w:r>
    </w:p>
    <w:p w14:paraId="3B91B82A"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scope of this research is strictly bounded. The study does not attempt to:</w:t>
      </w:r>
    </w:p>
    <w:p w14:paraId="6052FCCC" w14:textId="77777777" w:rsidR="00FA66BD" w:rsidRPr="00FA66BD" w:rsidRDefault="00FA66BD" w:rsidP="00FA66BD">
      <w:pPr>
        <w:numPr>
          <w:ilvl w:val="0"/>
          <w:numId w:val="11"/>
        </w:numPr>
        <w:spacing w:line="360" w:lineRule="auto"/>
        <w:jc w:val="both"/>
        <w:rPr>
          <w:rFonts w:ascii="Times New Roman" w:hAnsi="Times New Roman" w:cs="Times New Roman"/>
        </w:rPr>
      </w:pPr>
      <w:r w:rsidRPr="00FA66BD">
        <w:rPr>
          <w:rFonts w:ascii="Times New Roman" w:hAnsi="Times New Roman" w:cs="Times New Roman"/>
        </w:rPr>
        <w:t>Compare every existing ZK-SNARK proving system or cryptographic curve.</w:t>
      </w:r>
    </w:p>
    <w:p w14:paraId="6AB8FA45" w14:textId="77777777" w:rsidR="00FA66BD" w:rsidRPr="00FA66BD" w:rsidRDefault="00FA66BD" w:rsidP="00FA66BD">
      <w:pPr>
        <w:numPr>
          <w:ilvl w:val="0"/>
          <w:numId w:val="11"/>
        </w:numPr>
        <w:spacing w:line="360" w:lineRule="auto"/>
        <w:jc w:val="both"/>
        <w:rPr>
          <w:rFonts w:ascii="Times New Roman" w:hAnsi="Times New Roman" w:cs="Times New Roman"/>
        </w:rPr>
      </w:pPr>
      <w:r w:rsidRPr="00FA66BD">
        <w:rPr>
          <w:rFonts w:ascii="Times New Roman" w:hAnsi="Times New Roman" w:cs="Times New Roman"/>
        </w:rPr>
        <w:t>Conduct a full security audit of the Noir compiler or Barretenberg backend.</w:t>
      </w:r>
    </w:p>
    <w:p w14:paraId="556612F0" w14:textId="77777777" w:rsidR="00FA66BD" w:rsidRPr="00FA66BD" w:rsidRDefault="00FA66BD" w:rsidP="00FA66BD">
      <w:pPr>
        <w:numPr>
          <w:ilvl w:val="0"/>
          <w:numId w:val="11"/>
        </w:numPr>
        <w:spacing w:line="360" w:lineRule="auto"/>
        <w:jc w:val="both"/>
        <w:rPr>
          <w:rFonts w:ascii="Times New Roman" w:hAnsi="Times New Roman" w:cs="Times New Roman"/>
        </w:rPr>
      </w:pPr>
      <w:r w:rsidRPr="00FA66BD">
        <w:rPr>
          <w:rFonts w:ascii="Times New Roman" w:hAnsi="Times New Roman" w:cs="Times New Roman"/>
        </w:rPr>
        <w:t>Benchmark public Ethereum mainnet transaction fees or network latency.</w:t>
      </w:r>
    </w:p>
    <w:p w14:paraId="47F17447" w14:textId="77777777" w:rsidR="00FA66BD" w:rsidRPr="00FA66BD" w:rsidRDefault="00FA66BD" w:rsidP="00FA66BD">
      <w:pPr>
        <w:numPr>
          <w:ilvl w:val="0"/>
          <w:numId w:val="11"/>
        </w:numPr>
        <w:spacing w:line="360" w:lineRule="auto"/>
        <w:jc w:val="both"/>
        <w:rPr>
          <w:rFonts w:ascii="Times New Roman" w:hAnsi="Times New Roman" w:cs="Times New Roman"/>
        </w:rPr>
      </w:pPr>
      <w:r w:rsidRPr="00FA66BD">
        <w:rPr>
          <w:rFonts w:ascii="Times New Roman" w:hAnsi="Times New Roman" w:cs="Times New Roman"/>
        </w:rPr>
        <w:t>Evaluate user experience, non-functional identity adoption, or cryptocurrency economics.</w:t>
      </w:r>
    </w:p>
    <w:p w14:paraId="1506A1A3" w14:textId="77777777" w:rsidR="00FA66BD" w:rsidRPr="00FA66BD" w:rsidRDefault="00FA66BD" w:rsidP="00FA66BD">
      <w:pPr>
        <w:numPr>
          <w:ilvl w:val="0"/>
          <w:numId w:val="11"/>
        </w:numPr>
        <w:spacing w:line="360" w:lineRule="auto"/>
        <w:jc w:val="both"/>
        <w:rPr>
          <w:rFonts w:ascii="Times New Roman" w:hAnsi="Times New Roman" w:cs="Times New Roman"/>
        </w:rPr>
      </w:pPr>
      <w:r w:rsidRPr="00FA66BD">
        <w:rPr>
          <w:rFonts w:ascii="Times New Roman" w:hAnsi="Times New Roman" w:cs="Times New Roman"/>
        </w:rPr>
        <w:t>Assert universal superiority over BBS+ signatures or incremental Merkle tree architectures.</w:t>
      </w:r>
    </w:p>
    <w:p w14:paraId="3A739586" w14:textId="77777777" w:rsidR="00FA66BD"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The study focuses on a controlled empirical evaluation of attribute-based credential proof generation and verification using Noir and Ethereum.</w:t>
      </w:r>
      <w:r w:rsidRPr="00FA66BD">
        <w:rPr>
          <w:rFonts w:ascii="Times New Roman" w:hAnsi="Times New Roman" w:cs="Times New Roman"/>
        </w:rPr>
        <w:br w:type="page"/>
      </w:r>
    </w:p>
    <w:p w14:paraId="7F3C0F11" w14:textId="77777777" w:rsidR="00FA66BD" w:rsidRPr="00FA66BD" w:rsidRDefault="00FA66BD" w:rsidP="00FA66BD">
      <w:pPr>
        <w:spacing w:line="360" w:lineRule="auto"/>
        <w:jc w:val="both"/>
        <w:rPr>
          <w:rFonts w:ascii="Times New Roman" w:hAnsi="Times New Roman" w:cs="Times New Roman"/>
        </w:rPr>
      </w:pPr>
    </w:p>
    <w:p w14:paraId="3E1AF3C4" w14:textId="77777777" w:rsidR="00FA66BD" w:rsidRPr="00FA66BD" w:rsidRDefault="00FA66BD" w:rsidP="00FA66BD">
      <w:pPr>
        <w:spacing w:line="360" w:lineRule="auto"/>
        <w:jc w:val="both"/>
        <w:rPr>
          <w:rFonts w:ascii="Times New Roman" w:hAnsi="Times New Roman" w:cs="Times New Roman"/>
          <w:b/>
          <w:bCs/>
        </w:rPr>
      </w:pPr>
      <w:r w:rsidRPr="00FA66BD">
        <w:rPr>
          <w:rFonts w:ascii="Times New Roman" w:hAnsi="Times New Roman" w:cs="Times New Roman"/>
          <w:b/>
          <w:bCs/>
        </w:rPr>
        <w:t>3.15 Chapter Summary</w:t>
      </w:r>
    </w:p>
    <w:p w14:paraId="2CAD9F09" w14:textId="28646CAC" w:rsidR="00166CF3" w:rsidRPr="00FA66BD" w:rsidRDefault="00FA66BD" w:rsidP="00FA66BD">
      <w:pPr>
        <w:spacing w:line="360" w:lineRule="auto"/>
        <w:jc w:val="both"/>
        <w:rPr>
          <w:rFonts w:ascii="Times New Roman" w:hAnsi="Times New Roman" w:cs="Times New Roman"/>
        </w:rPr>
      </w:pPr>
      <w:r w:rsidRPr="00FA66BD">
        <w:rPr>
          <w:rFonts w:ascii="Times New Roman" w:hAnsi="Times New Roman" w:cs="Times New Roman"/>
        </w:rPr>
        <w:t>This chapter detailed the quantitative, experimental methodology used to evaluate zero-knowledge credential verification using Noir and Ethereum. By combining standardized benchmark scenarios, automated data logging, local EVM gas isolation, and distribution-aware statistical analysis, this framework provides a reproducible structure to generate, analyze, and discuss empirical performance results in Chapter 4.</w:t>
      </w:r>
    </w:p>
    <w:sectPr w:rsidR="00166CF3" w:rsidRPr="00FA66BD" w:rsidSect="00FA66BD">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2F1B"/>
    <w:multiLevelType w:val="hybridMultilevel"/>
    <w:tmpl w:val="75BC3C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C1681D"/>
    <w:multiLevelType w:val="hybridMultilevel"/>
    <w:tmpl w:val="BD420A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F6616D"/>
    <w:multiLevelType w:val="multilevel"/>
    <w:tmpl w:val="CACE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91FF0"/>
    <w:multiLevelType w:val="multilevel"/>
    <w:tmpl w:val="DFE6190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3F06F6"/>
    <w:multiLevelType w:val="hybridMultilevel"/>
    <w:tmpl w:val="8EF26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1444F3"/>
    <w:multiLevelType w:val="hybridMultilevel"/>
    <w:tmpl w:val="75280DE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754B12"/>
    <w:multiLevelType w:val="multilevel"/>
    <w:tmpl w:val="68CE3D22"/>
    <w:lvl w:ilvl="0">
      <w:start w:val="1"/>
      <w:numFmt w:val="decimal"/>
      <w:lvlText w:val="%1.0"/>
      <w:lvlJc w:val="left"/>
      <w:pPr>
        <w:ind w:left="420" w:hanging="420"/>
      </w:pPr>
      <w:rPr>
        <w:rFonts w:eastAsiaTheme="minorHAnsi" w:cs="Times New Roman" w:hint="default"/>
      </w:rPr>
    </w:lvl>
    <w:lvl w:ilvl="1">
      <w:start w:val="1"/>
      <w:numFmt w:val="decimal"/>
      <w:lvlText w:val="%1.%2"/>
      <w:lvlJc w:val="left"/>
      <w:pPr>
        <w:ind w:left="1140" w:hanging="420"/>
      </w:pPr>
      <w:rPr>
        <w:rFonts w:eastAsiaTheme="minorHAnsi" w:cs="Times New Roman" w:hint="default"/>
      </w:rPr>
    </w:lvl>
    <w:lvl w:ilvl="2">
      <w:start w:val="1"/>
      <w:numFmt w:val="decimal"/>
      <w:lvlText w:val="%1.%2.%3"/>
      <w:lvlJc w:val="left"/>
      <w:pPr>
        <w:ind w:left="2160" w:hanging="720"/>
      </w:pPr>
      <w:rPr>
        <w:rFonts w:eastAsiaTheme="minorHAnsi" w:cs="Times New Roman" w:hint="default"/>
      </w:rPr>
    </w:lvl>
    <w:lvl w:ilvl="3">
      <w:start w:val="1"/>
      <w:numFmt w:val="decimal"/>
      <w:lvlText w:val="%1.%2.%3.%4"/>
      <w:lvlJc w:val="left"/>
      <w:pPr>
        <w:ind w:left="2880" w:hanging="720"/>
      </w:pPr>
      <w:rPr>
        <w:rFonts w:eastAsiaTheme="minorHAnsi" w:cs="Times New Roman" w:hint="default"/>
      </w:rPr>
    </w:lvl>
    <w:lvl w:ilvl="4">
      <w:start w:val="1"/>
      <w:numFmt w:val="decimal"/>
      <w:lvlText w:val="%1.%2.%3.%4.%5"/>
      <w:lvlJc w:val="left"/>
      <w:pPr>
        <w:ind w:left="3960" w:hanging="1080"/>
      </w:pPr>
      <w:rPr>
        <w:rFonts w:eastAsiaTheme="minorHAnsi" w:cs="Times New Roman" w:hint="default"/>
      </w:rPr>
    </w:lvl>
    <w:lvl w:ilvl="5">
      <w:start w:val="1"/>
      <w:numFmt w:val="decimal"/>
      <w:lvlText w:val="%1.%2.%3.%4.%5.%6"/>
      <w:lvlJc w:val="left"/>
      <w:pPr>
        <w:ind w:left="4680" w:hanging="1080"/>
      </w:pPr>
      <w:rPr>
        <w:rFonts w:eastAsiaTheme="minorHAnsi" w:cs="Times New Roman" w:hint="default"/>
      </w:rPr>
    </w:lvl>
    <w:lvl w:ilvl="6">
      <w:start w:val="1"/>
      <w:numFmt w:val="decimal"/>
      <w:lvlText w:val="%1.%2.%3.%4.%5.%6.%7"/>
      <w:lvlJc w:val="left"/>
      <w:pPr>
        <w:ind w:left="5760" w:hanging="1440"/>
      </w:pPr>
      <w:rPr>
        <w:rFonts w:eastAsiaTheme="minorHAnsi" w:cs="Times New Roman" w:hint="default"/>
      </w:rPr>
    </w:lvl>
    <w:lvl w:ilvl="7">
      <w:start w:val="1"/>
      <w:numFmt w:val="decimal"/>
      <w:lvlText w:val="%1.%2.%3.%4.%5.%6.%7.%8"/>
      <w:lvlJc w:val="left"/>
      <w:pPr>
        <w:ind w:left="6480" w:hanging="1440"/>
      </w:pPr>
      <w:rPr>
        <w:rFonts w:eastAsiaTheme="minorHAnsi" w:cs="Times New Roman" w:hint="default"/>
      </w:rPr>
    </w:lvl>
    <w:lvl w:ilvl="8">
      <w:start w:val="1"/>
      <w:numFmt w:val="decimal"/>
      <w:lvlText w:val="%1.%2.%3.%4.%5.%6.%7.%8.%9"/>
      <w:lvlJc w:val="left"/>
      <w:pPr>
        <w:ind w:left="7560" w:hanging="1800"/>
      </w:pPr>
      <w:rPr>
        <w:rFonts w:eastAsiaTheme="minorHAnsi" w:cs="Times New Roman" w:hint="default"/>
      </w:rPr>
    </w:lvl>
  </w:abstractNum>
  <w:abstractNum w:abstractNumId="7" w15:restartNumberingAfterBreak="0">
    <w:nsid w:val="478D3AE7"/>
    <w:multiLevelType w:val="hybridMultilevel"/>
    <w:tmpl w:val="0AC211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924E2A"/>
    <w:multiLevelType w:val="multilevel"/>
    <w:tmpl w:val="548044B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011EA2"/>
    <w:multiLevelType w:val="multilevel"/>
    <w:tmpl w:val="DFE6190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A3418D"/>
    <w:multiLevelType w:val="hybridMultilevel"/>
    <w:tmpl w:val="F1F6FB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C6F2761"/>
    <w:multiLevelType w:val="hybridMultilevel"/>
    <w:tmpl w:val="C33A1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A46BEF"/>
    <w:multiLevelType w:val="multilevel"/>
    <w:tmpl w:val="1F90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9D7E73"/>
    <w:multiLevelType w:val="hybridMultilevel"/>
    <w:tmpl w:val="B4B03C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6287507">
    <w:abstractNumId w:val="0"/>
  </w:num>
  <w:num w:numId="2" w16cid:durableId="1345476668">
    <w:abstractNumId w:val="7"/>
  </w:num>
  <w:num w:numId="3" w16cid:durableId="1712877038">
    <w:abstractNumId w:val="6"/>
  </w:num>
  <w:num w:numId="4" w16cid:durableId="944923841">
    <w:abstractNumId w:val="13"/>
  </w:num>
  <w:num w:numId="5" w16cid:durableId="687172929">
    <w:abstractNumId w:val="4"/>
  </w:num>
  <w:num w:numId="6" w16cid:durableId="1212493787">
    <w:abstractNumId w:val="1"/>
  </w:num>
  <w:num w:numId="7" w16cid:durableId="407970644">
    <w:abstractNumId w:val="2"/>
  </w:num>
  <w:num w:numId="8" w16cid:durableId="717819692">
    <w:abstractNumId w:val="12"/>
  </w:num>
  <w:num w:numId="9" w16cid:durableId="304704294">
    <w:abstractNumId w:val="3"/>
  </w:num>
  <w:num w:numId="10" w16cid:durableId="1292632833">
    <w:abstractNumId w:val="8"/>
  </w:num>
  <w:num w:numId="11" w16cid:durableId="975569282">
    <w:abstractNumId w:val="9"/>
  </w:num>
  <w:num w:numId="12" w16cid:durableId="989599559">
    <w:abstractNumId w:val="5"/>
  </w:num>
  <w:num w:numId="13" w16cid:durableId="343243940">
    <w:abstractNumId w:val="11"/>
  </w:num>
  <w:num w:numId="14" w16cid:durableId="17829947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704"/>
    <w:rsid w:val="00003DD9"/>
    <w:rsid w:val="000510C7"/>
    <w:rsid w:val="000C0CC1"/>
    <w:rsid w:val="001036CC"/>
    <w:rsid w:val="00166CF3"/>
    <w:rsid w:val="001C3F06"/>
    <w:rsid w:val="001E5524"/>
    <w:rsid w:val="002145A2"/>
    <w:rsid w:val="002B2E90"/>
    <w:rsid w:val="002B3762"/>
    <w:rsid w:val="00355C70"/>
    <w:rsid w:val="003C140A"/>
    <w:rsid w:val="003F7D8F"/>
    <w:rsid w:val="004407E4"/>
    <w:rsid w:val="0047349B"/>
    <w:rsid w:val="00487FAC"/>
    <w:rsid w:val="004A1EC0"/>
    <w:rsid w:val="004F2150"/>
    <w:rsid w:val="005242F0"/>
    <w:rsid w:val="00527172"/>
    <w:rsid w:val="00583E7E"/>
    <w:rsid w:val="005A5F1C"/>
    <w:rsid w:val="005B4B46"/>
    <w:rsid w:val="00603C06"/>
    <w:rsid w:val="00635F3E"/>
    <w:rsid w:val="00666DAE"/>
    <w:rsid w:val="006B09A6"/>
    <w:rsid w:val="006B3B18"/>
    <w:rsid w:val="00755181"/>
    <w:rsid w:val="007739FD"/>
    <w:rsid w:val="0079244E"/>
    <w:rsid w:val="007A51FB"/>
    <w:rsid w:val="0085112F"/>
    <w:rsid w:val="008D2024"/>
    <w:rsid w:val="00940476"/>
    <w:rsid w:val="009840E5"/>
    <w:rsid w:val="009B7704"/>
    <w:rsid w:val="009C67EE"/>
    <w:rsid w:val="00A73356"/>
    <w:rsid w:val="00A837D1"/>
    <w:rsid w:val="00A93AA3"/>
    <w:rsid w:val="00B133E0"/>
    <w:rsid w:val="00B15BAE"/>
    <w:rsid w:val="00B42C4B"/>
    <w:rsid w:val="00B64B64"/>
    <w:rsid w:val="00B708E0"/>
    <w:rsid w:val="00C13654"/>
    <w:rsid w:val="00C2697E"/>
    <w:rsid w:val="00CA5930"/>
    <w:rsid w:val="00CB2672"/>
    <w:rsid w:val="00D119D6"/>
    <w:rsid w:val="00D1723F"/>
    <w:rsid w:val="00D25CDC"/>
    <w:rsid w:val="00D55F9A"/>
    <w:rsid w:val="00D91B51"/>
    <w:rsid w:val="00DB41AC"/>
    <w:rsid w:val="00DF25BB"/>
    <w:rsid w:val="00E119DA"/>
    <w:rsid w:val="00F24060"/>
    <w:rsid w:val="00F363B5"/>
    <w:rsid w:val="00F45F6E"/>
    <w:rsid w:val="00F6331C"/>
    <w:rsid w:val="00FA66BD"/>
    <w:rsid w:val="00FE2B73"/>
    <w:rsid w:val="00FE3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406E8"/>
  <w15:chartTrackingRefBased/>
  <w15:docId w15:val="{B5F457C1-550C-447C-BB4C-645B1EC9F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7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7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7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7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7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77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7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7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7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704"/>
    <w:rPr>
      <w:rFonts w:eastAsiaTheme="majorEastAsia" w:cstheme="majorBidi"/>
      <w:color w:val="272727" w:themeColor="text1" w:themeTint="D8"/>
    </w:rPr>
  </w:style>
  <w:style w:type="paragraph" w:styleId="Title">
    <w:name w:val="Title"/>
    <w:basedOn w:val="Normal"/>
    <w:next w:val="Normal"/>
    <w:link w:val="TitleChar"/>
    <w:uiPriority w:val="10"/>
    <w:qFormat/>
    <w:rsid w:val="009B7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704"/>
    <w:pPr>
      <w:spacing w:before="160"/>
      <w:jc w:val="center"/>
    </w:pPr>
    <w:rPr>
      <w:i/>
      <w:iCs/>
      <w:color w:val="404040" w:themeColor="text1" w:themeTint="BF"/>
    </w:rPr>
  </w:style>
  <w:style w:type="character" w:customStyle="1" w:styleId="QuoteChar">
    <w:name w:val="Quote Char"/>
    <w:basedOn w:val="DefaultParagraphFont"/>
    <w:link w:val="Quote"/>
    <w:uiPriority w:val="29"/>
    <w:rsid w:val="009B7704"/>
    <w:rPr>
      <w:i/>
      <w:iCs/>
      <w:color w:val="404040" w:themeColor="text1" w:themeTint="BF"/>
    </w:rPr>
  </w:style>
  <w:style w:type="paragraph" w:styleId="ListParagraph">
    <w:name w:val="List Paragraph"/>
    <w:basedOn w:val="Normal"/>
    <w:uiPriority w:val="34"/>
    <w:qFormat/>
    <w:rsid w:val="009B7704"/>
    <w:pPr>
      <w:ind w:left="720"/>
      <w:contextualSpacing/>
    </w:pPr>
  </w:style>
  <w:style w:type="character" w:styleId="IntenseEmphasis">
    <w:name w:val="Intense Emphasis"/>
    <w:basedOn w:val="DefaultParagraphFont"/>
    <w:uiPriority w:val="21"/>
    <w:qFormat/>
    <w:rsid w:val="009B7704"/>
    <w:rPr>
      <w:i/>
      <w:iCs/>
      <w:color w:val="0F4761" w:themeColor="accent1" w:themeShade="BF"/>
    </w:rPr>
  </w:style>
  <w:style w:type="paragraph" w:styleId="IntenseQuote">
    <w:name w:val="Intense Quote"/>
    <w:basedOn w:val="Normal"/>
    <w:next w:val="Normal"/>
    <w:link w:val="IntenseQuoteChar"/>
    <w:uiPriority w:val="30"/>
    <w:qFormat/>
    <w:rsid w:val="009B7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704"/>
    <w:rPr>
      <w:i/>
      <w:iCs/>
      <w:color w:val="0F4761" w:themeColor="accent1" w:themeShade="BF"/>
    </w:rPr>
  </w:style>
  <w:style w:type="character" w:styleId="IntenseReference">
    <w:name w:val="Intense Reference"/>
    <w:basedOn w:val="DefaultParagraphFont"/>
    <w:uiPriority w:val="32"/>
    <w:qFormat/>
    <w:rsid w:val="009B7704"/>
    <w:rPr>
      <w:b/>
      <w:bCs/>
      <w:smallCaps/>
      <w:color w:val="0F4761" w:themeColor="accent1" w:themeShade="BF"/>
      <w:spacing w:val="5"/>
    </w:rPr>
  </w:style>
  <w:style w:type="table" w:customStyle="1" w:styleId="TableGrid1">
    <w:name w:val="Table Grid1"/>
    <w:basedOn w:val="TableNormal"/>
    <w:next w:val="TableGrid"/>
    <w:uiPriority w:val="59"/>
    <w:rsid w:val="00FA66BD"/>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A66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FA66B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FirstParagraph">
    <w:name w:val="First Paragraph"/>
    <w:basedOn w:val="BodyText"/>
    <w:next w:val="BodyText"/>
    <w:qFormat/>
    <w:rsid w:val="009840E5"/>
    <w:pPr>
      <w:spacing w:before="180" w:after="180" w:line="240" w:lineRule="auto"/>
    </w:pPr>
    <w:rPr>
      <w:rFonts w:ascii="Times New Roman" w:eastAsiaTheme="minorEastAsia" w:hAnsi="Times New Roman"/>
      <w:kern w:val="0"/>
      <w:lang w:eastAsia="zh-CN"/>
      <w14:ligatures w14:val="none"/>
    </w:rPr>
  </w:style>
  <w:style w:type="paragraph" w:styleId="BodyText">
    <w:name w:val="Body Text"/>
    <w:basedOn w:val="Normal"/>
    <w:link w:val="BodyTextChar"/>
    <w:uiPriority w:val="99"/>
    <w:semiHidden/>
    <w:unhideWhenUsed/>
    <w:rsid w:val="009840E5"/>
    <w:pPr>
      <w:spacing w:after="120"/>
    </w:pPr>
  </w:style>
  <w:style w:type="character" w:customStyle="1" w:styleId="BodyTextChar">
    <w:name w:val="Body Text Char"/>
    <w:basedOn w:val="DefaultParagraphFont"/>
    <w:link w:val="BodyText"/>
    <w:uiPriority w:val="99"/>
    <w:semiHidden/>
    <w:rsid w:val="009840E5"/>
  </w:style>
  <w:style w:type="paragraph" w:styleId="Caption">
    <w:name w:val="caption"/>
    <w:basedOn w:val="Normal"/>
    <w:next w:val="Normal"/>
    <w:uiPriority w:val="35"/>
    <w:unhideWhenUsed/>
    <w:qFormat/>
    <w:rsid w:val="00F2406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40</Pages>
  <Words>9386</Words>
  <Characters>53501</Characters>
  <Application>Microsoft Office Word</Application>
  <DocSecurity>0</DocSecurity>
  <Lines>445</Lines>
  <Paragraphs>125</Paragraphs>
  <ScaleCrop>false</ScaleCrop>
  <Company/>
  <LinksUpToDate>false</LinksUpToDate>
  <CharactersWithSpaces>62762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DBANK</dc:creator>
  <cp:keywords/>
  <dc:description/>
  <cp:lastModifiedBy>DBANK</cp:lastModifiedBy>
  <cp:revision>60</cp:revision>
  <dcterms:created xsi:type="dcterms:W3CDTF">2026-08-25T19:02:00Z</dcterms:created>
  <dcterms:modified xsi:type="dcterms:W3CDTF">2026-08-26T17:35:00Z</dcterms:modified>
</cp:coreProperties>
</file>