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0"/>
      </w:pPr>
      <w:r>
        <w:rPr>
          <w:rFonts w:ascii="Calibri" w:cs="Calibri" w:eastAsia="Calibri" w:hAnsi="Calibri"/>
          <w:b/>
          <w:bCs/>
          <w:color w:val="0F2836"/>
          <w:sz w:val="72"/>
          <w:szCs w:val="72"/>
        </w:rPr>
        <w:t xml:space="preserve">GALIL</w:t>
      </w:r>
    </w:p>
    <w:p>
      <w:pPr>
        <w:spacing w:after="500"/>
      </w:pPr>
      <w:r>
        <w:rPr>
          <w:rFonts w:ascii="Calibri" w:cs="Calibri" w:eastAsia="Calibri" w:hAnsi="Calibri"/>
          <w:color w:val="17A3B8"/>
          <w:sz w:val="26"/>
          <w:szCs w:val="26"/>
        </w:rPr>
        <w:t xml:space="preserve">W O R K D E S K</w:t>
      </w:r>
    </w:p>
    <w:p>
      <w:pPr>
        <w:pBdr>
          <w:top w:val="single" w:color="17A3B8" w:sz="16" w:space="8"/>
        </w:pBdr>
        <w:spacing w:after="140"/>
      </w:pPr>
      <w:r>
        <w:rPr>
          <w:b/>
          <w:bCs/>
          <w:color w:val="0F2836"/>
          <w:sz w:val="52"/>
          <w:szCs w:val="52"/>
        </w:rPr>
        <w:t xml:space="preserve">User Guide</w:t>
      </w:r>
    </w:p>
    <w:p>
      <w:pPr>
        <w:spacing w:after="90"/>
      </w:pPr>
      <w:r>
        <w:rPr>
          <w:color w:val="5B7683"/>
          <w:sz w:val="26"/>
          <w:szCs w:val="26"/>
        </w:rPr>
        <w:t xml:space="preserve">Time tracking · Week planning · Expenses · Budgets · Dashboard</w:t>
      </w:r>
    </w:p>
    <w:p>
      <w:pPr>
        <w:spacing w:after="0"/>
      </w:pPr>
      <w:r>
        <w:rPr>
          <w:i/>
          <w:iCs/>
          <w:color w:val="5B7683"/>
          <w:sz w:val="21"/>
          <w:szCs w:val="21"/>
        </w:rPr>
        <w:t xml:space="preserve">Version 4.0 · July 2026 · Galil Technical Communication · replaces v1.0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7683"/>
          <w:sz w:val="19"/>
          <w:szCs w:val="19"/>
        </w:rPr>
        <w:t xml:space="preserve">Tip: if the list above appears empty or outdated, right-click it in Word and choose Update Field.</w:t>
      </w:r>
    </w:p>
    <w:p>
      <w:r>
        <w:br w:type="page"/>
      </w:r>
    </w:p>
    <w:p>
      <w:pPr>
        <w:pStyle w:val="Heading1"/>
      </w:pPr>
      <w:r>
        <w:t xml:space="preserve">1. Welcome to WorkDesk</w:t>
      </w:r>
    </w:p>
    <w:p>
      <w:r>
        <w:t xml:space="preserve">WorkDesk is Galil's internal tool for the things we do every week besides the work itself: logging time, planning the week ahead, reporting expenses, and — new in this version — tracking budgets. Everything lives in one screen, split into five tabs along the top: Time Log, Week Planner, Expenses, Budgets, and Dashboard, with a ⚙ settings button at the top right for managing lists and backups.</w:t>
      </w:r>
    </w:p>
    <w:p>
      <w:r>
        <w:t xml:space="preserve">Two words you will see everywhere: </w:t>
      </w:r>
      <w:r>
        <w:rPr>
          <w:b/>
          <w:bCs/>
        </w:rPr>
        <w:t xml:space="preserve">Red hours</w:t>
      </w:r>
      <w:r>
        <w:t xml:space="preserve"> are company time (internal work, admin, training — anything billed to Galil itself), and </w:t>
      </w:r>
      <w:r>
        <w:rPr>
          <w:b/>
          <w:bCs/>
        </w:rPr>
        <w:t xml:space="preserve">Yellow hours</w:t>
      </w:r>
      <w:r>
        <w:t xml:space="preserve"> are client time (work on a client's project). Every work entry is one or the other — never both. Sick days and vacation days are reported instead of hours on days you don't work.</w:t>
      </w:r>
    </w:p>
    <w:p>
      <w:r>
        <w:t xml:space="preserve">The colored bar at the top right of the header shows this week's hours for the whole team at a glance — red, yellow, sick (purple), and vacation (green) segments, with the total on the right.</w:t>
      </w:r>
    </w:p>
    <w:p>
      <w:pPr>
        <w:pStyle w:val="Heading2"/>
      </w:pPr>
      <w:r>
        <w:t xml:space="preserve">1.1 New since version 1.0</w:t>
      </w:r>
    </w:p>
    <w:p>
      <w:pPr>
        <w:pStyle w:val="ListParagraph"/>
        <w:numPr>
          <w:ilvl w:val="0"/>
          <w:numId w:val="2"/>
        </w:numPr>
      </w:pPr>
      <w:r>
        <w:rPr>
          <w:b/>
          <w:bCs/>
        </w:rPr>
        <w:t xml:space="preserve">Budgets tab</w:t>
      </w:r>
      <w:r>
        <w:t xml:space="preserve"> — set a money or hours budget per client (or per project) and watch it fill up live from the team's logged work. Built for managers and the CEO; see chapter 6.</w:t>
      </w:r>
    </w:p>
    <w:p>
      <w:pPr>
        <w:pStyle w:val="ListParagraph"/>
        <w:numPr>
          <w:ilvl w:val="0"/>
          <w:numId w:val="2"/>
        </w:numPr>
      </w:pPr>
      <w:r>
        <w:rPr>
          <w:b/>
          <w:bCs/>
        </w:rPr>
        <w:t xml:space="preserve">Redesigned Excel exports</w:t>
      </w:r>
      <w:r>
        <w:t xml:space="preserve"> — every downloaded workbook now carries the WorkDesk look: teal title band, colored columns, banded rows, real dates shown as “Sunday, 26/07/2026”, auto-sized columns, a frozen header, and a ready-made filter row. See chapter 9.</w:t>
      </w:r>
    </w:p>
    <w:p>
      <w:pPr>
        <w:pStyle w:val="ListParagraph"/>
        <w:numPr>
          <w:ilvl w:val="0"/>
          <w:numId w:val="2"/>
        </w:numPr>
      </w:pPr>
      <w:r>
        <w:rPr>
          <w:b/>
          <w:bCs/>
        </w:rPr>
        <w:t xml:space="preserve">Choose what you download</w:t>
      </w:r>
      <w:r>
        <w:t xml:space="preserve"> — every ⬇ Excel button now asks: this filtered view, or everything (so you can filter inside Excel).</w:t>
      </w:r>
    </w:p>
    <w:p>
      <w:pPr>
        <w:pStyle w:val="ListParagraph"/>
        <w:numPr>
          <w:ilvl w:val="0"/>
          <w:numId w:val="2"/>
        </w:numPr>
      </w:pPr>
      <w:r>
        <w:rPr>
          <w:b/>
          <w:bCs/>
        </w:rPr>
        <w:t xml:space="preserve">Plan vs actual</w:t>
      </w:r>
      <w:r>
        <w:t xml:space="preserve"> — a fourth Dashboard view comparing what was planned against what was logged, per person.</w:t>
      </w:r>
    </w:p>
    <w:p>
      <w:pPr>
        <w:pStyle w:val="ListParagraph"/>
        <w:numPr>
          <w:ilvl w:val="0"/>
          <w:numId w:val="2"/>
        </w:numPr>
      </w:pPr>
      <w:r>
        <w:rPr>
          <w:b/>
          <w:bCs/>
        </w:rPr>
        <w:t xml:space="preserve">⧉ Copy week</w:t>
      </w:r>
      <w:r>
        <w:t xml:space="preserve"> — duplicate everything planned this week into next week with one click.</w:t>
      </w:r>
    </w:p>
    <w:p>
      <w:pPr>
        <w:pStyle w:val="ListParagraph"/>
        <w:numPr>
          <w:ilvl w:val="0"/>
          <w:numId w:val="2"/>
        </w:numPr>
      </w:pPr>
      <w:r>
        <w:rPr>
          <w:b/>
          <w:bCs/>
        </w:rPr>
        <w:t xml:space="preserve">⚙ Lists &amp; data</w:t>
      </w:r>
      <w:r>
        <w:t xml:space="preserve"> — add, rename, merge, and remove clients, projects, people, and expense types in one place; import predefined lists from a file; download and restore full backups.</w:t>
      </w:r>
    </w:p>
    <w:p>
      <w:pPr>
        <w:pStyle w:val="ListParagraph"/>
        <w:numPr>
          <w:ilvl w:val="0"/>
          <w:numId w:val="2"/>
        </w:numPr>
      </w:pPr>
      <w:r>
        <w:rPr>
          <w:b/>
          <w:bCs/>
        </w:rPr>
        <w:t xml:space="preserve">Small comforts</w:t>
      </w:r>
      <w:r>
        <w:t xml:space="preserve"> — a ⧉ duplicate button on time entries, and weekend shading in the planner's month view.</w:t>
      </w:r>
    </w:p>
    <w:p>
      <w:pPr>
        <w:pStyle w:val="Heading1"/>
      </w:pPr>
      <w:r>
        <w:t xml:space="preserve">2. The basics</w:t>
      </w:r>
    </w:p>
    <w:p>
      <w:pPr>
        <w:pStyle w:val="Heading2"/>
      </w:pPr>
      <w:r>
        <w:t xml:space="preserve">2.1 Pickers — three ways to choose</w:t>
      </w:r>
    </w:p>
    <w:p>
      <w:r>
        <w:t xml:space="preserve">Every field with options (dates, times, clients, projects, assignees, hours, currencies, filters) is a picker, and all pickers work the same three ways:</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2000"/>
        <w:gridCol w:w="7360"/>
      </w:tblGrid>
      <w:tr>
        <w:trPr>
          <w:tblHeader/>
        </w:trPr>
        <w:tc>
          <w:tcPr>
            <w:tcW w:type="dxa" w:w="2000"/>
            <w:shd w:fill="0F2836" w:val="clear"/>
            <w:tcMar>
              <w:top w:type="dxa" w:w="90"/>
              <w:left w:type="dxa" w:w="120"/>
              <w:bottom w:type="dxa" w:w="90"/>
              <w:right w:type="dxa" w:w="120"/>
            </w:tcMar>
            <w:vAlign w:val="center"/>
          </w:tcPr>
          <w:p>
            <w:pPr>
              <w:spacing w:after="0"/>
            </w:pPr>
            <w:r>
              <w:rPr>
                <w:b/>
                <w:bCs/>
                <w:color w:val="FFFFFF"/>
                <w:sz w:val="20"/>
                <w:szCs w:val="20"/>
              </w:rPr>
              <w:t xml:space="preserve">Method</w:t>
            </w:r>
          </w:p>
        </w:tc>
        <w:tc>
          <w:tcPr>
            <w:tcW w:type="dxa" w:w="7360"/>
            <w:shd w:fill="0F2836" w:val="clear"/>
            <w:tcMar>
              <w:top w:type="dxa" w:w="90"/>
              <w:left w:type="dxa" w:w="120"/>
              <w:bottom w:type="dxa" w:w="90"/>
              <w:right w:type="dxa" w:w="120"/>
            </w:tcMar>
            <w:vAlign w:val="center"/>
          </w:tcPr>
          <w:p>
            <w:pPr>
              <w:spacing w:after="0"/>
            </w:pPr>
            <w:r>
              <w:rPr>
                <w:b/>
                <w:bCs/>
                <w:color w:val="FFFFFF"/>
                <w:sz w:val="20"/>
                <w:szCs w:val="20"/>
              </w:rPr>
              <w:t xml:space="preserve">How it works</w:t>
            </w:r>
          </w:p>
        </w:tc>
      </w:tr>
      <w:tr>
        <w:tc>
          <w:tcPr>
            <w:tcW w:type="dxa" w:w="2000"/>
            <w:tcMar>
              <w:top w:type="dxa" w:w="90"/>
              <w:left w:type="dxa" w:w="120"/>
              <w:bottom w:type="dxa" w:w="90"/>
              <w:right w:type="dxa" w:w="120"/>
            </w:tcMar>
            <w:vAlign w:val="center"/>
          </w:tcPr>
          <w:p>
            <w:pPr>
              <w:spacing w:after="0"/>
            </w:pPr>
            <w:r>
              <w:t xml:space="preserve">Mouse wheel</w:t>
            </w:r>
          </w:p>
        </w:tc>
        <w:tc>
          <w:tcPr>
            <w:tcW w:type="dxa" w:w="7360"/>
            <w:tcMar>
              <w:top w:type="dxa" w:w="90"/>
              <w:left w:type="dxa" w:w="120"/>
              <w:bottom w:type="dxa" w:w="90"/>
              <w:right w:type="dxa" w:w="120"/>
            </w:tcMar>
            <w:vAlign w:val="center"/>
          </w:tcPr>
          <w:p>
            <w:pPr>
              <w:spacing w:after="0"/>
            </w:pPr>
            <w:r>
              <w:t xml:space="preserve">Hover the field and roll the wheel. Wheel up moves forward (later time, next item); wheel down moves back. No clicking needed.</w:t>
            </w:r>
          </w:p>
        </w:tc>
      </w:tr>
      <w:tr>
        <w:tc>
          <w:tcPr>
            <w:tcW w:type="dxa" w:w="2000"/>
            <w:shd w:fill="F6FAFC" w:val="clear"/>
            <w:tcMar>
              <w:top w:type="dxa" w:w="90"/>
              <w:left w:type="dxa" w:w="120"/>
              <w:bottom w:type="dxa" w:w="90"/>
              <w:right w:type="dxa" w:w="120"/>
            </w:tcMar>
            <w:vAlign w:val="center"/>
          </w:tcPr>
          <w:p>
            <w:pPr>
              <w:spacing w:after="0"/>
            </w:pPr>
            <w:r>
              <w:t xml:space="preserve">Chevrons</w:t>
            </w:r>
          </w:p>
        </w:tc>
        <w:tc>
          <w:tcPr>
            <w:tcW w:type="dxa" w:w="7360"/>
            <w:shd w:fill="F6FAFC" w:val="clear"/>
            <w:tcMar>
              <w:top w:type="dxa" w:w="90"/>
              <w:left w:type="dxa" w:w="120"/>
              <w:bottom w:type="dxa" w:w="90"/>
              <w:right w:type="dxa" w:w="120"/>
            </w:tcMar>
            <w:vAlign w:val="center"/>
          </w:tcPr>
          <w:p>
            <w:pPr>
              <w:spacing w:after="0"/>
            </w:pPr>
            <w:r>
              <w:t xml:space="preserve">Click the small ▲ (forward) or ▼ (back) on the right side of the field.</w:t>
            </w:r>
          </w:p>
        </w:tc>
      </w:tr>
      <w:tr>
        <w:tc>
          <w:tcPr>
            <w:tcW w:type="dxa" w:w="2000"/>
            <w:tcMar>
              <w:top w:type="dxa" w:w="90"/>
              <w:left w:type="dxa" w:w="120"/>
              <w:bottom w:type="dxa" w:w="90"/>
              <w:right w:type="dxa" w:w="120"/>
            </w:tcMar>
            <w:vAlign w:val="center"/>
          </w:tcPr>
          <w:p>
            <w:pPr>
              <w:spacing w:after="0"/>
            </w:pPr>
            <w:r>
              <w:t xml:space="preserve">Click for a list</w:t>
            </w:r>
          </w:p>
        </w:tc>
        <w:tc>
          <w:tcPr>
            <w:tcW w:type="dxa" w:w="7360"/>
            <w:tcMar>
              <w:top w:type="dxa" w:w="90"/>
              <w:left w:type="dxa" w:w="120"/>
              <w:bottom w:type="dxa" w:w="90"/>
              <w:right w:type="dxa" w:w="120"/>
            </w:tcMar>
            <w:vAlign w:val="center"/>
          </w:tcPr>
          <w:p>
            <w:pPr>
              <w:spacing w:after="0"/>
            </w:pPr>
            <w:r>
              <w:t xml:space="preserve">Left-click the value itself to open a scrollable list, then click the option you want. The current value opens centered. Press Esc or click elsewhere to close.</w:t>
            </w:r>
          </w:p>
        </w:tc>
      </w:tr>
    </w:tbl>
    <w:p>
      <w:r>
        <w:t xml:space="preserve">Keyboard: when a picker is focused, the </w:t>
      </w:r>
      <w:r>
        <w:rPr>
          <w:b/>
          <w:bCs/>
        </w:rPr>
        <w:t xml:space="preserve">↑/↓ arrow keys</w:t>
      </w:r>
      <w:r>
        <w:t xml:space="preserve"> step through options.</w:t>
      </w:r>
    </w:p>
    <w:p>
      <w:pPr>
        <w:pStyle w:val="Heading2"/>
      </w:pPr>
      <w:r>
        <w:t xml:space="preserve">2.2 Jumping through time</w:t>
      </w:r>
    </w:p>
    <w:p>
      <w:r>
        <w:t xml:space="preserve">Period labels are clickable. In Time Log and Expenses, click the month name (e.g. </w:t>
      </w:r>
      <w:r>
        <w:rPr>
          <w:b/>
          <w:bCs/>
        </w:rPr>
        <w:t xml:space="preserve">July 2026</w:t>
      </w:r>
      <w:r>
        <w:t xml:space="preserve">) to open a month-and-year picker. In the Week Planner, click the period label to open a mini calendar and jump straight to any day. The </w:t>
      </w:r>
      <w:r>
        <w:rPr>
          <w:b/>
          <w:bCs/>
        </w:rPr>
        <w:t xml:space="preserve">This month</w:t>
      </w:r>
      <w:r>
        <w:t xml:space="preserve"> and </w:t>
      </w:r>
      <w:r>
        <w:rPr>
          <w:b/>
          <w:bCs/>
        </w:rPr>
        <w:t xml:space="preserve">Today</w:t>
      </w:r>
      <w:r>
        <w:t xml:space="preserve"> buttons always bring you back to now.</w:t>
      </w:r>
    </w:p>
    <w:p>
      <w:pPr>
        <w:pStyle w:val="Heading2"/>
      </w:pPr>
      <w:r>
        <w:t xml:space="preserve">2.3 Adding new clients, projects, people and expense types</w:t>
      </w:r>
    </w:p>
    <w:p>
      <w:r>
        <w:t xml:space="preserve">Any picker with a dashed </w:t>
      </w:r>
      <w:r>
        <w:rPr>
          <w:b/>
          <w:bCs/>
        </w:rPr>
        <w:t xml:space="preserve">+</w:t>
      </w:r>
      <w:r>
        <w:t xml:space="preserve"> button next to it accepts new values: click </w:t>
      </w:r>
      <w:r>
        <w:rPr>
          <w:b/>
          <w:bCs/>
        </w:rPr>
        <w:t xml:space="preserve">+</w:t>
      </w:r>
      <w:r>
        <w:t xml:space="preserve">, type the name, and press Enter. The new value is saved to the shared list and selected immediately. Names are checked case-insensitively, so “opgal” won't create a duplicate of “Opgal”.</w:t>
      </w:r>
    </w:p>
    <w:p>
      <w:r>
        <w:t xml:space="preserve">Since v4 you can also add values in one central place: the </w:t>
      </w:r>
      <w:r>
        <w:rPr>
          <w:b/>
          <w:bCs/>
        </w:rPr>
        <w:t xml:space="preserve">⚙ Lists &amp; data</w:t>
      </w:r>
      <w:r>
        <w:t xml:space="preserve"> window has a </w:t>
      </w:r>
      <w:r>
        <w:rPr>
          <w:b/>
          <w:bCs/>
        </w:rPr>
        <w:t xml:space="preserve">＋ Add</w:t>
      </w:r>
      <w:r>
        <w:t xml:space="preserve"> button at the top of each column — see chapter 8.</w:t>
      </w:r>
    </w:p>
    <w:p>
      <w:pPr>
        <w:pStyle w:val="Heading2"/>
      </w:pPr>
      <w:r>
        <w:t xml:space="preserve">2.4 Dark and light themes</w:t>
      </w:r>
    </w:p>
    <w:p>
      <w:r>
        <w:t xml:space="preserve">The </w:t>
      </w:r>
      <w:r>
        <w:rPr>
          <w:b/>
          <w:bCs/>
        </w:rPr>
        <w:t xml:space="preserve">☀ / ☾</w:t>
      </w:r>
      <w:r>
        <w:t xml:space="preserve"> button at the top right switches between the dark and light theme. Your choice is remembered.</w:t>
      </w:r>
    </w:p>
    <w:p>
      <w:pPr>
        <w:pStyle w:val="Heading1"/>
      </w:pPr>
      <w:r>
        <w:t xml:space="preserve">3. Time Log</w:t>
      </w:r>
    </w:p>
    <w:p>
      <w:pPr>
        <w:pStyle w:val="Heading2"/>
      </w:pPr>
      <w:r>
        <w:t xml:space="preserve">3.1 Logging a work day</w:t>
      </w:r>
    </w:p>
    <w:p>
      <w:pPr>
        <w:pStyle w:val="ListParagraph"/>
        <w:numPr>
          <w:ilvl w:val="0"/>
          <w:numId w:val="3"/>
        </w:numPr>
      </w:pPr>
      <w:r>
        <w:t xml:space="preserve">Pick your name under </w:t>
      </w:r>
      <w:r>
        <w:rPr>
          <w:b/>
          <w:bCs/>
        </w:rPr>
        <w:t xml:space="preserve">Assignee</w:t>
      </w:r>
      <w:r>
        <w:t xml:space="preserve"> (or add it once with the </w:t>
      </w:r>
      <w:r>
        <w:rPr>
          <w:b/>
          <w:bCs/>
        </w:rPr>
        <w:t xml:space="preserve">+</w:t>
      </w:r>
      <w:r>
        <w:t xml:space="preserve"> button).</w:t>
      </w:r>
    </w:p>
    <w:p>
      <w:pPr>
        <w:pStyle w:val="ListParagraph"/>
        <w:numPr>
          <w:ilvl w:val="0"/>
          <w:numId w:val="3"/>
        </w:numPr>
      </w:pPr>
      <w:r>
        <w:t xml:space="preserve">Set the </w:t>
      </w:r>
      <w:r>
        <w:rPr>
          <w:b/>
          <w:bCs/>
        </w:rPr>
        <w:t xml:space="preserve">Date</w:t>
      </w:r>
      <w:r>
        <w:t xml:space="preserve"> — the </w:t>
      </w:r>
      <w:r>
        <w:rPr>
          <w:b/>
          <w:bCs/>
        </w:rPr>
        <w:t xml:space="preserve">Today</w:t>
      </w:r>
      <w:r>
        <w:t xml:space="preserve"> button is the fast path.</w:t>
      </w:r>
    </w:p>
    <w:p>
      <w:pPr>
        <w:pStyle w:val="ListParagraph"/>
        <w:numPr>
          <w:ilvl w:val="0"/>
          <w:numId w:val="3"/>
        </w:numPr>
      </w:pPr>
      <w:r>
        <w:t xml:space="preserve">Leave </w:t>
      </w:r>
      <w:r>
        <w:rPr>
          <w:b/>
          <w:bCs/>
        </w:rPr>
        <w:t xml:space="preserve">Entry type</w:t>
      </w:r>
      <w:r>
        <w:t xml:space="preserve"> on </w:t>
      </w:r>
      <w:r>
        <w:rPr>
          <w:b/>
          <w:bCs/>
        </w:rPr>
        <w:t xml:space="preserve">Work</w:t>
      </w:r>
      <w:r>
        <w:t xml:space="preserve">.</w:t>
      </w:r>
    </w:p>
    <w:p>
      <w:pPr>
        <w:pStyle w:val="ListParagraph"/>
        <w:numPr>
          <w:ilvl w:val="0"/>
          <w:numId w:val="3"/>
        </w:numPr>
      </w:pPr>
      <w:r>
        <w:t xml:space="preserve">Set </w:t>
      </w:r>
      <w:r>
        <w:rPr>
          <w:b/>
          <w:bCs/>
        </w:rPr>
        <w:t xml:space="preserve">Start</w:t>
      </w:r>
      <w:r>
        <w:t xml:space="preserve"> and </w:t>
      </w:r>
      <w:r>
        <w:rPr>
          <w:b/>
          <w:bCs/>
        </w:rPr>
        <w:t xml:space="preserve">End</w:t>
      </w:r>
      <w:r>
        <w:t xml:space="preserve"> times (defaults are 08:00–17:00). The hours field below fills itself from these times automatically; adjust it if part of the day wasn't logged work.</w:t>
      </w:r>
    </w:p>
    <w:p>
      <w:pPr>
        <w:pStyle w:val="ListParagraph"/>
        <w:numPr>
          <w:ilvl w:val="0"/>
          <w:numId w:val="3"/>
        </w:numPr>
      </w:pPr>
      <w:r>
        <w:t xml:space="preserve">Choose the </w:t>
      </w:r>
      <w:r>
        <w:rPr>
          <w:b/>
          <w:bCs/>
        </w:rPr>
        <w:t xml:space="preserve">Hours type</w:t>
      </w:r>
      <w:r>
        <w:t xml:space="preserve">: </w:t>
      </w:r>
      <w:r>
        <w:rPr>
          <w:b/>
          <w:bCs/>
        </w:rPr>
        <w:t xml:space="preserve">Red · Company</w:t>
      </w:r>
      <w:r>
        <w:t xml:space="preserve"> or </w:t>
      </w:r>
      <w:r>
        <w:rPr>
          <w:b/>
          <w:bCs/>
        </w:rPr>
        <w:t xml:space="preserve">Yellow · Client</w:t>
      </w:r>
      <w:r>
        <w:t xml:space="preserve">. Picking Red automatically sets the client to Galil and the project to Internal; switching back to Yellow restores your previous client and project.</w:t>
      </w:r>
    </w:p>
    <w:p>
      <w:pPr>
        <w:pStyle w:val="ListParagraph"/>
        <w:numPr>
          <w:ilvl w:val="0"/>
          <w:numId w:val="3"/>
        </w:numPr>
      </w:pPr>
      <w:r>
        <w:t xml:space="preserve">Pick the </w:t>
      </w:r>
      <w:r>
        <w:rPr>
          <w:b/>
          <w:bCs/>
        </w:rPr>
        <w:t xml:space="preserve">Client</w:t>
      </w:r>
      <w:r>
        <w:t xml:space="preserve"> and </w:t>
      </w:r>
      <w:r>
        <w:rPr>
          <w:b/>
          <w:bCs/>
        </w:rPr>
        <w:t xml:space="preserve">Project</w:t>
      </w:r>
      <w:r>
        <w:t xml:space="preserve">, write a short </w:t>
      </w:r>
      <w:r>
        <w:rPr>
          <w:b/>
          <w:bCs/>
        </w:rPr>
        <w:t xml:space="preserve">Description</w:t>
      </w:r>
      <w:r>
        <w:t xml:space="preserve"> of the work, add </w:t>
      </w:r>
      <w:r>
        <w:rPr>
          <w:b/>
          <w:bCs/>
        </w:rPr>
        <w:t xml:space="preserve">Notes</w:t>
      </w:r>
      <w:r>
        <w:t xml:space="preserve"> if needed, and press </w:t>
      </w:r>
      <w:r>
        <w:rPr>
          <w:b/>
          <w:bCs/>
        </w:rPr>
        <w:t xml:space="preserve">Add entry</w:t>
      </w:r>
      <w:r>
        <w:t xml:space="preserve">.</w:t>
      </w:r>
    </w:p>
    <w:p>
      <w:pPr>
        <w:pStyle w:val="Heading2"/>
      </w:pPr>
      <w:r>
        <w:t xml:space="preserve">3.2 Days with both red and yellow hours — Add &amp; split</w:t>
      </w:r>
    </w:p>
    <w:p>
      <w:r>
        <w:t xml:space="preserve">A day is often mostly client work plus a little company time. Log it as two entries with one click: fill in the yellow entry as usual, then press </w:t>
      </w:r>
      <w:r>
        <w:rPr>
          <w:b/>
          <w:bCs/>
        </w:rPr>
        <w:t xml:space="preserve">Add &amp; split → Red · Galil / Internal</w:t>
      </w:r>
      <w:r>
        <w:t xml:space="preserve"> instead of Add entry. WorkDesk saves the yellow entry and immediately prepares the companion red entry — client Galil, project Internal, hours pre-filled with whatever remains of your start–end span. Type its description and press Add entry. The same works in reverse if you started with a red entry.</w:t>
      </w:r>
    </w:p>
    <w:p>
      <w:pPr>
        <w:pStyle w:val="Heading2"/>
      </w:pPr>
      <w:r>
        <w:t xml:space="preserve">3.3 Sick days and vacation days</w:t>
      </w:r>
    </w:p>
    <w:p>
      <w:r>
        <w:t xml:space="preserve">Switch </w:t>
      </w:r>
      <w:r>
        <w:rPr>
          <w:b/>
          <w:bCs/>
        </w:rPr>
        <w:t xml:space="preserve">Entry type</w:t>
      </w:r>
      <w:r>
        <w:t xml:space="preserve"> to </w:t>
      </w:r>
      <w:r>
        <w:rPr>
          <w:b/>
          <w:bCs/>
        </w:rPr>
        <w:t xml:space="preserve">Sick</w:t>
      </w:r>
      <w:r>
        <w:t xml:space="preserve"> or </w:t>
      </w:r>
      <w:r>
        <w:rPr>
          <w:b/>
          <w:bCs/>
        </w:rPr>
        <w:t xml:space="preserve">Vacation</w:t>
      </w:r>
      <w:r>
        <w:t xml:space="preserve">. Client, project, and times disappear — you only report the hours (default 8) and a description.</w:t>
      </w:r>
    </w:p>
    <w:p>
      <w:pPr>
        <w:pStyle w:val="Heading2"/>
      </w:pPr>
      <w:r>
        <w:t xml:space="preserve">3.4 Editing, duplicating, and deleting</w:t>
      </w:r>
    </w:p>
    <w:p>
      <w:pPr>
        <w:pStyle w:val="ListParagraph"/>
        <w:numPr>
          <w:ilvl w:val="0"/>
          <w:numId w:val="2"/>
        </w:numPr>
      </w:pPr>
      <w:r>
        <w:t xml:space="preserve">Click anywhere on an entry in the list to load it into the form in edit mode — the selected row is highlighted in teal. Change what you need and press </w:t>
      </w:r>
      <w:r>
        <w:rPr>
          <w:b/>
          <w:bCs/>
        </w:rPr>
        <w:t xml:space="preserve">Save changes</w:t>
      </w:r>
      <w:r>
        <w:t xml:space="preserve">.</w:t>
      </w:r>
    </w:p>
    <w:p>
      <w:pPr>
        <w:pStyle w:val="ListParagraph"/>
        <w:numPr>
          <w:ilvl w:val="0"/>
          <w:numId w:val="2"/>
        </w:numPr>
      </w:pPr>
      <w:r>
        <w:t xml:space="preserve">Hover a row and press </w:t>
      </w:r>
      <w:r>
        <w:rPr>
          <w:b/>
          <w:bCs/>
        </w:rPr>
        <w:t xml:space="preserve">⧉</w:t>
      </w:r>
      <w:r>
        <w:t xml:space="preserve"> to duplicate it: the entry is copied into the form as a fresh one with the same details. Change the date (or anything else) and press Add entry — the fastest way to log a repeating day.</w:t>
      </w:r>
    </w:p>
    <w:p>
      <w:pPr>
        <w:pStyle w:val="ListParagraph"/>
        <w:numPr>
          <w:ilvl w:val="0"/>
          <w:numId w:val="2"/>
        </w:numPr>
      </w:pPr>
      <w:r>
        <w:t xml:space="preserve">While editing, a red </w:t>
      </w:r>
      <w:r>
        <w:rPr>
          <w:b/>
          <w:bCs/>
        </w:rPr>
        <w:t xml:space="preserve">Delete entry</w:t>
      </w:r>
      <w:r>
        <w:t xml:space="preserve"> button appears under Save changes. The hover </w:t>
      </w:r>
      <w:r>
        <w:rPr>
          <w:b/>
          <w:bCs/>
        </w:rPr>
        <w:t xml:space="preserve">✕</w:t>
      </w:r>
      <w:r>
        <w:t xml:space="preserve"> on each row does the same.</w:t>
      </w:r>
    </w:p>
    <w:p>
      <w:pPr>
        <w:pStyle w:val="ListParagraph"/>
        <w:numPr>
          <w:ilvl w:val="0"/>
          <w:numId w:val="2"/>
        </w:numPr>
      </w:pPr>
      <w:r>
        <w:t xml:space="preserve">Every delete shows an </w:t>
      </w:r>
      <w:r>
        <w:rPr>
          <w:b/>
          <w:bCs/>
        </w:rPr>
        <w:t xml:space="preserve">Undo</w:t>
      </w:r>
      <w:r>
        <w:t xml:space="preserve"> toast at the bottom of the screen for six seconds — one click brings the entry back.</w:t>
      </w:r>
    </w:p>
    <w:p>
      <w:pPr>
        <w:pStyle w:val="Heading2"/>
      </w:pPr>
      <w:r>
        <w:t xml:space="preserve">3.5 Filters and totals</w:t>
      </w:r>
    </w:p>
    <w:p>
      <w:r>
        <w:t xml:space="preserve">The filter bar above the list narrows what you see (and what a “this view” export contains): click one or more </w:t>
      </w:r>
      <w:r>
        <w:rPr>
          <w:b/>
          <w:bCs/>
        </w:rPr>
        <w:t xml:space="preserve">employee chips</w:t>
      </w:r>
      <w:r>
        <w:t xml:space="preserve"> to combine people (“All” clears the selection), and use the </w:t>
      </w:r>
      <w:r>
        <w:rPr>
          <w:b/>
          <w:bCs/>
        </w:rPr>
        <w:t xml:space="preserve">Client</w:t>
      </w:r>
      <w:r>
        <w:t xml:space="preserve">, </w:t>
      </w:r>
      <w:r>
        <w:rPr>
          <w:b/>
          <w:bCs/>
        </w:rPr>
        <w:t xml:space="preserve">Project</w:t>
      </w:r>
      <w:r>
        <w:t xml:space="preserve">, and </w:t>
      </w:r>
      <w:r>
        <w:rPr>
          <w:b/>
          <w:bCs/>
        </w:rPr>
        <w:t xml:space="preserve">Type</w:t>
      </w:r>
      <w:r>
        <w:t xml:space="preserve"> pickers for the rest. The month arrows and the clickable month label set the period. The totals row always shows Red / Yellow / Sick / Vacation hours and the grand total for exactly what's filtered.</w:t>
      </w:r>
    </w:p>
    <w:p>
      <w:pPr>
        <w:pStyle w:val="Heading2"/>
      </w:pPr>
      <w:r>
        <w:t xml:space="preserve">3.6 Exporting to Excel</w:t>
      </w:r>
    </w:p>
    <w:p>
      <w:r>
        <w:t xml:space="preserve">Press </w:t>
      </w:r>
      <w:r>
        <w:rPr>
          <w:b/>
          <w:bCs/>
        </w:rPr>
        <w:t xml:space="preserve">⬇ Excel</w:t>
      </w:r>
      <w:r>
        <w:t xml:space="preserve"> and choose what to download:</w:t>
      </w:r>
    </w:p>
    <w:p>
      <w:pPr>
        <w:pStyle w:val="ListParagraph"/>
        <w:numPr>
          <w:ilvl w:val="0"/>
          <w:numId w:val="2"/>
        </w:numPr>
      </w:pPr>
      <w:r>
        <w:rPr>
          <w:b/>
          <w:bCs/>
        </w:rPr>
        <w:t xml:space="preserve">This view</w:t>
      </w:r>
      <w:r>
        <w:t xml:space="preserve"> — exactly the filtered month you are looking at, with the active filters noted in the sheet's subtitle.</w:t>
      </w:r>
    </w:p>
    <w:p>
      <w:pPr>
        <w:pStyle w:val="ListParagraph"/>
        <w:numPr>
          <w:ilvl w:val="0"/>
          <w:numId w:val="2"/>
        </w:numPr>
      </w:pPr>
      <w:r>
        <w:rPr>
          <w:b/>
          <w:bCs/>
        </w:rPr>
        <w:t xml:space="preserve">All time entries · filter in Excel</w:t>
      </w:r>
      <w:r>
        <w:t xml:space="preserve"> — every entry ever logged, in one sheet with a ready-made filter row, so you can slice it inside Excel however you like.</w:t>
      </w:r>
    </w:p>
    <w:p>
      <w:r>
        <w:t xml:space="preserve">Either way the workbook is fully styled — see chapter 9 for what it looks like.</w:t>
      </w:r>
    </w:p>
    <w:p>
      <w:pPr>
        <w:pStyle w:val="Heading1"/>
      </w:pPr>
      <w:r>
        <w:t xml:space="preserve">4. Week Planner</w:t>
      </w:r>
    </w:p>
    <w:p>
      <w:pPr>
        <w:pStyle w:val="Heading2"/>
      </w:pPr>
      <w:r>
        <w:t xml:space="preserve">4.1 Views and navigation</w:t>
      </w:r>
    </w:p>
    <w:p>
      <w:r>
        <w:t xml:space="preserve">Switch between </w:t>
      </w:r>
      <w:r>
        <w:rPr>
          <w:b/>
          <w:bCs/>
        </w:rPr>
        <w:t xml:space="preserve">Day</w:t>
      </w:r>
      <w:r>
        <w:t xml:space="preserve">, </w:t>
      </w:r>
      <w:r>
        <w:rPr>
          <w:b/>
          <w:bCs/>
        </w:rPr>
        <w:t xml:space="preserve">Week</w:t>
      </w:r>
      <w:r>
        <w:t xml:space="preserve">, and </w:t>
      </w:r>
      <w:r>
        <w:rPr>
          <w:b/>
          <w:bCs/>
        </w:rPr>
        <w:t xml:space="preserve">Month</w:t>
      </w:r>
      <w:r>
        <w:t xml:space="preserve"> views at the top left. The ‹ › arrows move one day, one week, or one month depending on the view. Click the period label for the mini calendar, </w:t>
      </w:r>
      <w:r>
        <w:rPr>
          <w:b/>
          <w:bCs/>
        </w:rPr>
        <w:t xml:space="preserve">Today</w:t>
      </w:r>
      <w:r>
        <w:t xml:space="preserve"> to return to the current date, and </w:t>
      </w:r>
      <w:r>
        <w:rPr>
          <w:b/>
          <w:bCs/>
        </w:rPr>
        <w:t xml:space="preserve">Plan next week →</w:t>
      </w:r>
      <w:r>
        <w:t xml:space="preserve"> to jump straight to next week's board — built for our Wednesday planning ritual. Weekend days (Friday–Saturday) are dimmed in both the week and the month view.</w:t>
      </w:r>
    </w:p>
    <w:p>
      <w:pPr>
        <w:pStyle w:val="Heading2"/>
      </w:pPr>
      <w:r>
        <w:t xml:space="preserve">4.2 Adding and editing plans</w:t>
      </w:r>
    </w:p>
    <w:p>
      <w:r>
        <w:t xml:space="preserve">Click a day (in any view) to select it — the form on the left targets that date. A plan has the same fields as a time entry. Press </w:t>
      </w:r>
      <w:r>
        <w:rPr>
          <w:b/>
          <w:bCs/>
        </w:rPr>
        <w:t xml:space="preserve">Add to plan</w:t>
      </w:r>
      <w:r>
        <w:t xml:space="preserve"> and it appears on the board. Click any plan to edit it; click anywhere else to leave edit mode; delete with the hover </w:t>
      </w:r>
      <w:r>
        <w:rPr>
          <w:b/>
          <w:bCs/>
        </w:rPr>
        <w:t xml:space="preserve">✕</w:t>
      </w:r>
      <w:r>
        <w:t xml:space="preserve"> or the </w:t>
      </w:r>
      <w:r>
        <w:rPr>
          <w:b/>
          <w:bCs/>
        </w:rPr>
        <w:t xml:space="preserve">Delete plan</w:t>
      </w:r>
      <w:r>
        <w:t xml:space="preserve"> button, with six seconds of Undo.</w:t>
      </w:r>
    </w:p>
    <w:p>
      <w:pPr>
        <w:pStyle w:val="Heading2"/>
      </w:pPr>
      <w:r>
        <w:t xml:space="preserve">4.3 Copy week → next week</w:t>
      </w:r>
    </w:p>
    <w:p>
      <w:r>
        <w:t xml:space="preserve">In week view, the </w:t>
      </w:r>
      <w:r>
        <w:rPr>
          <w:b/>
          <w:bCs/>
        </w:rPr>
        <w:t xml:space="preserve">⧉ Copy week →</w:t>
      </w:r>
      <w:r>
        <w:t xml:space="preserve"> button duplicates everything planned in the visible week into the week after it and jumps you there — ideal when next week looks mostly like this one. Adjust the copies as needed. The Undo toast can take the whole copy back within six seconds.</w:t>
      </w:r>
    </w:p>
    <w:p>
      <w:pPr>
        <w:pStyle w:val="Heading2"/>
      </w:pPr>
      <w:r>
        <w:t xml:space="preserve">4.4 Team colors</w:t>
      </w:r>
    </w:p>
    <w:p>
      <w:r>
        <w:t xml:space="preserve">The </w:t>
      </w:r>
      <w:r>
        <w:rPr>
          <w:b/>
          <w:bCs/>
        </w:rPr>
        <w:t xml:space="preserve">TEAM</w:t>
      </w:r>
      <w:r>
        <w:t xml:space="preserve"> row at the top of the board shows every person with their color. Click a person's dot to open the palette and pick a new color — it applies everywhere immediately.</w:t>
      </w:r>
    </w:p>
    <w:p>
      <w:pPr>
        <w:pStyle w:val="Heading2"/>
      </w:pPr>
      <w:r>
        <w:t xml:space="preserve">4.5 Reading the month view</w:t>
      </w:r>
    </w:p>
    <w:p>
      <w:r>
        <w:t xml:space="preserve">Each plan appears as a colored dot (the person's color) followed by a line of text: first name, the description (or client if no description was written), and the planned hours. Days with more than three plans show “+N more”; switch to Day or Week view to see everything. Weekends are dimmed so working days stand out.</w:t>
      </w:r>
    </w:p>
    <w:p>
      <w:pPr>
        <w:pStyle w:val="Heading2"/>
      </w:pPr>
      <w:r>
        <w:t xml:space="preserve">4.6 Exporting a plan</w:t>
      </w:r>
    </w:p>
    <w:p>
      <w:r>
        <w:t xml:space="preserve">The </w:t>
      </w:r>
      <w:r>
        <w:rPr>
          <w:b/>
          <w:bCs/>
        </w:rPr>
        <w:t xml:space="preserve">⬇ Excel</w:t>
      </w:r>
      <w:r>
        <w:t xml:space="preserve"> button offers </w:t>
      </w:r>
      <w:r>
        <w:rPr>
          <w:b/>
          <w:bCs/>
        </w:rPr>
        <w:t xml:space="preserve">this view</w:t>
      </w:r>
      <w:r>
        <w:t xml:space="preserve"> (the selected day, visible week, or whole month) or </w:t>
      </w:r>
      <w:r>
        <w:rPr>
          <w:b/>
          <w:bCs/>
        </w:rPr>
        <w:t xml:space="preserve">all plans</w:t>
      </w:r>
      <w:r>
        <w:t xml:space="preserve"> ever created — both in the styled workbook format with totals.</w:t>
      </w:r>
    </w:p>
    <w:p>
      <w:pPr>
        <w:pStyle w:val="Heading1"/>
      </w:pPr>
      <w:r>
        <w:t xml:space="preserve">5. Expenses</w:t>
      </w:r>
    </w:p>
    <w:p>
      <w:pPr>
        <w:pStyle w:val="Heading2"/>
      </w:pPr>
      <w:r>
        <w:t xml:space="preserve">5.1 Reporting an expense</w:t>
      </w:r>
    </w:p>
    <w:p>
      <w:pPr>
        <w:pStyle w:val="ListParagraph"/>
        <w:numPr>
          <w:ilvl w:val="0"/>
          <w:numId w:val="3"/>
        </w:numPr>
      </w:pPr>
      <w:r>
        <w:t xml:space="preserve">Pick the </w:t>
      </w:r>
      <w:r>
        <w:rPr>
          <w:b/>
          <w:bCs/>
        </w:rPr>
        <w:t xml:space="preserve">Assignee</w:t>
      </w:r>
      <w:r>
        <w:t xml:space="preserve">, </w:t>
      </w:r>
      <w:r>
        <w:rPr>
          <w:b/>
          <w:bCs/>
        </w:rPr>
        <w:t xml:space="preserve">Date</w:t>
      </w:r>
      <w:r>
        <w:t xml:space="preserve">, and </w:t>
      </w:r>
      <w:r>
        <w:rPr>
          <w:b/>
          <w:bCs/>
        </w:rPr>
        <w:t xml:space="preserve">Time</w:t>
      </w:r>
      <w:r>
        <w:t xml:space="preserve">.</w:t>
      </w:r>
    </w:p>
    <w:p>
      <w:pPr>
        <w:pStyle w:val="ListParagraph"/>
        <w:numPr>
          <w:ilvl w:val="0"/>
          <w:numId w:val="3"/>
        </w:numPr>
      </w:pPr>
      <w:r>
        <w:t xml:space="preserve">Choose an </w:t>
      </w:r>
      <w:r>
        <w:rPr>
          <w:b/>
          <w:bCs/>
        </w:rPr>
        <w:t xml:space="preserve">Expense type</w:t>
      </w:r>
      <w:r>
        <w:t xml:space="preserve"> — Meal, Trip, Lodging, Office, Other — or add a new type with </w:t>
      </w:r>
      <w:r>
        <w:rPr>
          <w:b/>
          <w:bCs/>
        </w:rPr>
        <w:t xml:space="preserve">+</w:t>
      </w:r>
      <w:r>
        <w:t xml:space="preserve">.</w:t>
      </w:r>
    </w:p>
    <w:p>
      <w:pPr>
        <w:pStyle w:val="ListParagraph"/>
        <w:numPr>
          <w:ilvl w:val="0"/>
          <w:numId w:val="3"/>
        </w:numPr>
      </w:pPr>
      <w:r>
        <w:t xml:space="preserve">Pick how the </w:t>
      </w:r>
      <w:r>
        <w:rPr>
          <w:b/>
          <w:bCs/>
        </w:rPr>
        <w:t xml:space="preserve">Value</w:t>
      </w:r>
      <w:r>
        <w:t xml:space="preserve"> is measured: </w:t>
      </w:r>
      <w:r>
        <w:rPr>
          <w:b/>
          <w:bCs/>
        </w:rPr>
        <w:t xml:space="preserve">Money</w:t>
      </w:r>
      <w:r>
        <w:t xml:space="preserve"> (currency ₪ / $ / € plus amount), </w:t>
      </w:r>
      <w:r>
        <w:rPr>
          <w:b/>
          <w:bCs/>
        </w:rPr>
        <w:t xml:space="preserve">Time</w:t>
      </w:r>
      <w:r>
        <w:t xml:space="preserve"> (hours), or </w:t>
      </w:r>
      <w:r>
        <w:rPr>
          <w:b/>
          <w:bCs/>
        </w:rPr>
        <w:t xml:space="preserve">Other</w:t>
      </w:r>
      <w:r>
        <w:t xml:space="preserve"> (free text such as “42 km” or “2 nights”).</w:t>
      </w:r>
    </w:p>
    <w:p>
      <w:pPr>
        <w:pStyle w:val="ListParagraph"/>
        <w:numPr>
          <w:ilvl w:val="0"/>
          <w:numId w:val="3"/>
        </w:numPr>
      </w:pPr>
      <w:r>
        <w:t xml:space="preserve">Describe it, attach evidence, and press </w:t>
      </w:r>
      <w:r>
        <w:rPr>
          <w:b/>
          <w:bCs/>
        </w:rPr>
        <w:t xml:space="preserve">Add expense</w:t>
      </w:r>
      <w:r>
        <w:t xml:space="preserve">.</w:t>
      </w:r>
    </w:p>
    <w:p>
      <w:pPr>
        <w:pStyle w:val="Heading2"/>
      </w:pPr>
      <w:r>
        <w:t xml:space="preserve">5.2 Attachments</w:t>
      </w:r>
    </w:p>
    <w:p>
      <w:r>
        <w:t xml:space="preserve">Use </w:t>
      </w:r>
      <w:r>
        <w:rPr>
          <w:b/>
          <w:bCs/>
        </w:rPr>
        <w:t xml:space="preserve">⎙ Upload file</w:t>
      </w:r>
      <w:r>
        <w:t xml:space="preserve"> for any document and </w:t>
      </w:r>
      <w:r>
        <w:rPr>
          <w:b/>
          <w:bCs/>
        </w:rPr>
        <w:t xml:space="preserve">▣ Add image</w:t>
      </w:r>
      <w:r>
        <w:t xml:space="preserve"> for photos — a receipt photographed with your phone works well. Images show a thumbnail preview; other files show a paperclip chip. WorkDesk keeps image thumbnails and file names, not the full original files — keep the originals until the expense is settled.</w:t>
      </w:r>
    </w:p>
    <w:p>
      <w:pPr>
        <w:pStyle w:val="Heading2"/>
      </w:pPr>
      <w:r>
        <w:t xml:space="preserve">5.3 Reviewing and exporting</w:t>
      </w:r>
    </w:p>
    <w:p>
      <w:r>
        <w:t xml:space="preserve">The list shows each expense with its value chip, attachments, and the month's totals per currency at the top. Filter by month and assignee, click a row to edit it, and use </w:t>
      </w:r>
      <w:r>
        <w:rPr>
          <w:b/>
          <w:bCs/>
        </w:rPr>
        <w:t xml:space="preserve">⬇ Excel</w:t>
      </w:r>
      <w:r>
        <w:t xml:space="preserve"> to download either the filtered month or all expenses — with per-currency TOTAL rows either way.</w:t>
      </w:r>
    </w:p>
    <w:p>
      <w:pPr>
        <w:pStyle w:val="Heading1"/>
      </w:pPr>
      <w:r>
        <w:t xml:space="preserve">6. Budgets</w:t>
      </w:r>
    </w:p>
    <w:p>
      <w:r>
        <w:t xml:space="preserve">The Budgets tab tracks how much of each client's (or project's) budget the team has already worked through — recalculated live from the Time Log, with nothing extra to fill in day to day. It is designed for the people who own the numbers: project managers, managers, and the CEO.</w:t>
      </w:r>
    </w:p>
    <w:p>
      <w:pPr>
        <w:pStyle w:val="Heading2"/>
      </w:pPr>
      <w:r>
        <w:t xml:space="preserve">6.1 Setting a budget</w:t>
      </w:r>
    </w:p>
    <w:p>
      <w:pPr>
        <w:pStyle w:val="ListParagraph"/>
        <w:numPr>
          <w:ilvl w:val="0"/>
          <w:numId w:val="3"/>
        </w:numPr>
      </w:pPr>
      <w:r>
        <w:t xml:space="preserve">Pick the </w:t>
      </w:r>
      <w:r>
        <w:rPr>
          <w:b/>
          <w:bCs/>
        </w:rPr>
        <w:t xml:space="preserve">Client</w:t>
      </w:r>
      <w:r>
        <w:t xml:space="preserve">, then the </w:t>
      </w:r>
      <w:r>
        <w:rPr>
          <w:b/>
          <w:bCs/>
        </w:rPr>
        <w:t xml:space="preserve">Project</w:t>
      </w:r>
      <w:r>
        <w:t xml:space="preserve"> — or leave it on </w:t>
      </w:r>
      <w:r>
        <w:rPr>
          <w:b/>
          <w:bCs/>
        </w:rPr>
        <w:t xml:space="preserve">All projects</w:t>
      </w:r>
      <w:r>
        <w:t xml:space="preserve"> for one budget covering everything done for that client.</w:t>
      </w:r>
    </w:p>
    <w:p>
      <w:pPr>
        <w:pStyle w:val="ListParagraph"/>
        <w:numPr>
          <w:ilvl w:val="0"/>
          <w:numId w:val="3"/>
        </w:numPr>
      </w:pPr>
      <w:r>
        <w:t xml:space="preserve">Choose the </w:t>
      </w:r>
      <w:r>
        <w:rPr>
          <w:b/>
          <w:bCs/>
        </w:rPr>
        <w:t xml:space="preserve">Budget basis</w:t>
      </w:r>
      <w:r>
        <w:t xml:space="preserve">:</w:t>
      </w:r>
    </w:p>
    <w:p>
      <w:pPr>
        <w:pStyle w:val="ListParagraph"/>
        <w:numPr>
          <w:ilvl w:val="0"/>
          <w:numId w:val="2"/>
        </w:numPr>
      </w:pPr>
      <w:r>
        <w:rPr>
          <w:b/>
          <w:bCs/>
        </w:rPr>
        <w:t xml:space="preserve">Money</w:t>
      </w:r>
      <w:r>
        <w:t xml:space="preserve"> — enter the total budget (with its currency) and the </w:t>
      </w:r>
      <w:r>
        <w:rPr>
          <w:b/>
          <w:bCs/>
        </w:rPr>
        <w:t xml:space="preserve">hourly rate</w:t>
      </w:r>
      <w:r>
        <w:t xml:space="preserve">: what one logged hour costs against this budget. WorkDesk multiplies the team's logged hours by this rate to compute what's used. The rate is required — without it, hours can't be turned into money.</w:t>
      </w:r>
    </w:p>
    <w:p>
      <w:pPr>
        <w:pStyle w:val="ListParagraph"/>
        <w:numPr>
          <w:ilvl w:val="0"/>
          <w:numId w:val="2"/>
        </w:numPr>
      </w:pPr>
      <w:r>
        <w:rPr>
          <w:b/>
          <w:bCs/>
        </w:rPr>
        <w:t xml:space="preserve">Hours</w:t>
      </w:r>
      <w:r>
        <w:t xml:space="preserve"> — enter the total budget in hours; logged hours count against it directly.</w:t>
      </w:r>
    </w:p>
    <w:p>
      <w:pPr>
        <w:pStyle w:val="ListParagraph"/>
        <w:numPr>
          <w:ilvl w:val="0"/>
          <w:numId w:val="3"/>
        </w:numPr>
      </w:pPr>
      <w:r>
        <w:t xml:space="preserve">Add </w:t>
      </w:r>
      <w:r>
        <w:rPr>
          <w:b/>
          <w:bCs/>
        </w:rPr>
        <w:t xml:space="preserve">Notes</w:t>
      </w:r>
      <w:r>
        <w:t xml:space="preserve"> if useful (a PO number, the scope, the period) and press </w:t>
      </w:r>
      <w:r>
        <w:rPr>
          <w:b/>
          <w:bCs/>
        </w:rPr>
        <w:t xml:space="preserve">Add budget</w:t>
      </w:r>
      <w:r>
        <w:t xml:space="preserve">.</w:t>
      </w:r>
    </w:p>
    <w:p>
      <w:pPr>
        <w:pStyle w:val="Heading2"/>
      </w:pPr>
      <w:r>
        <w:t xml:space="preserve">6.2 Reading the budget list</w:t>
      </w:r>
    </w:p>
    <w:p>
      <w:r>
        <w:t xml:space="preserve">Every budget shows a progress bar with a percentage chip and a remaining amount:</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1800"/>
        <w:gridCol w:w="7560"/>
      </w:tblGrid>
      <w:tr>
        <w:trPr>
          <w:tblHeader/>
        </w:trPr>
        <w:tc>
          <w:tcPr>
            <w:tcW w:type="dxa" w:w="1800"/>
            <w:shd w:fill="0F2836" w:val="clear"/>
            <w:tcMar>
              <w:top w:type="dxa" w:w="90"/>
              <w:left w:type="dxa" w:w="120"/>
              <w:bottom w:type="dxa" w:w="90"/>
              <w:right w:type="dxa" w:w="120"/>
            </w:tcMar>
            <w:vAlign w:val="center"/>
          </w:tcPr>
          <w:p>
            <w:pPr>
              <w:spacing w:after="0"/>
            </w:pPr>
            <w:r>
              <w:rPr>
                <w:b/>
                <w:bCs/>
                <w:color w:val="FFFFFF"/>
                <w:sz w:val="20"/>
                <w:szCs w:val="20"/>
              </w:rPr>
              <w:t xml:space="preserve">Bar color</w:t>
            </w:r>
          </w:p>
        </w:tc>
        <w:tc>
          <w:tcPr>
            <w:tcW w:type="dxa" w:w="7560"/>
            <w:shd w:fill="0F2836" w:val="clear"/>
            <w:tcMar>
              <w:top w:type="dxa" w:w="90"/>
              <w:left w:type="dxa" w:w="120"/>
              <w:bottom w:type="dxa" w:w="90"/>
              <w:right w:type="dxa" w:w="120"/>
            </w:tcMar>
            <w:vAlign w:val="center"/>
          </w:tcPr>
          <w:p>
            <w:pPr>
              <w:spacing w:after="0"/>
            </w:pPr>
            <w:r>
              <w:rPr>
                <w:b/>
                <w:bCs/>
                <w:color w:val="FFFFFF"/>
                <w:sz w:val="20"/>
                <w:szCs w:val="20"/>
              </w:rPr>
              <w:t xml:space="preserve">Meaning</w:t>
            </w:r>
          </w:p>
        </w:tc>
      </w:tr>
      <w:tr>
        <w:tc>
          <w:tcPr>
            <w:tcW w:type="dxa" w:w="1800"/>
            <w:tcMar>
              <w:top w:type="dxa" w:w="90"/>
              <w:left w:type="dxa" w:w="120"/>
              <w:bottom w:type="dxa" w:w="90"/>
              <w:right w:type="dxa" w:w="120"/>
            </w:tcMar>
            <w:vAlign w:val="center"/>
          </w:tcPr>
          <w:p>
            <w:pPr>
              <w:spacing w:after="0"/>
            </w:pPr>
            <w:r>
              <w:t xml:space="preserve">Teal</w:t>
            </w:r>
          </w:p>
        </w:tc>
        <w:tc>
          <w:tcPr>
            <w:tcW w:type="dxa" w:w="7560"/>
            <w:tcMar>
              <w:top w:type="dxa" w:w="90"/>
              <w:left w:type="dxa" w:w="120"/>
              <w:bottom w:type="dxa" w:w="90"/>
              <w:right w:type="dxa" w:w="120"/>
            </w:tcMar>
            <w:vAlign w:val="center"/>
          </w:tcPr>
          <w:p>
            <w:pPr>
              <w:spacing w:after="0"/>
            </w:pPr>
            <w:r>
              <w:t xml:space="preserve">Under 85% used — on track.</w:t>
            </w:r>
          </w:p>
        </w:tc>
      </w:tr>
      <w:tr>
        <w:tc>
          <w:tcPr>
            <w:tcW w:type="dxa" w:w="1800"/>
            <w:shd w:fill="F6FAFC" w:val="clear"/>
            <w:tcMar>
              <w:top w:type="dxa" w:w="90"/>
              <w:left w:type="dxa" w:w="120"/>
              <w:bottom w:type="dxa" w:w="90"/>
              <w:right w:type="dxa" w:w="120"/>
            </w:tcMar>
            <w:vAlign w:val="center"/>
          </w:tcPr>
          <w:p>
            <w:pPr>
              <w:spacing w:after="0"/>
            </w:pPr>
            <w:r>
              <w:t xml:space="preserve">Yellow</w:t>
            </w:r>
          </w:p>
        </w:tc>
        <w:tc>
          <w:tcPr>
            <w:tcW w:type="dxa" w:w="7560"/>
            <w:shd w:fill="F6FAFC" w:val="clear"/>
            <w:tcMar>
              <w:top w:type="dxa" w:w="90"/>
              <w:left w:type="dxa" w:w="120"/>
              <w:bottom w:type="dxa" w:w="90"/>
              <w:right w:type="dxa" w:w="120"/>
            </w:tcMar>
            <w:vAlign w:val="center"/>
          </w:tcPr>
          <w:p>
            <w:pPr>
              <w:spacing w:after="0"/>
            </w:pPr>
            <w:r>
              <w:t xml:space="preserve">85% or more used — nearing the limit; time to talk to the client or re-scope.</w:t>
            </w:r>
          </w:p>
        </w:tc>
      </w:tr>
      <w:tr>
        <w:tc>
          <w:tcPr>
            <w:tcW w:type="dxa" w:w="1800"/>
            <w:tcMar>
              <w:top w:type="dxa" w:w="90"/>
              <w:left w:type="dxa" w:w="120"/>
              <w:bottom w:type="dxa" w:w="90"/>
              <w:right w:type="dxa" w:w="120"/>
            </w:tcMar>
            <w:vAlign w:val="center"/>
          </w:tcPr>
          <w:p>
            <w:pPr>
              <w:spacing w:after="0"/>
            </w:pPr>
            <w:r>
              <w:t xml:space="preserve">Red</w:t>
            </w:r>
          </w:p>
        </w:tc>
        <w:tc>
          <w:tcPr>
            <w:tcW w:type="dxa" w:w="7560"/>
            <w:tcMar>
              <w:top w:type="dxa" w:w="90"/>
              <w:left w:type="dxa" w:w="120"/>
              <w:bottom w:type="dxa" w:w="90"/>
              <w:right w:type="dxa" w:w="120"/>
            </w:tcMar>
            <w:vAlign w:val="center"/>
          </w:tcPr>
          <w:p>
            <w:pPr>
              <w:spacing w:after="0"/>
            </w:pPr>
            <w:r>
              <w:t xml:space="preserve">Over budget — the chip shows exactly how far over, in money or hours.</w:t>
            </w:r>
          </w:p>
        </w:tc>
      </w:tr>
    </w:tbl>
    <w:p>
      <w:r>
        <w:t xml:space="preserve">Under the bar you'll see the arithmetic spelled out — for example “₪ 8,100 used of ₪ 50,000 · 45h logged @ ₪180/h”. </w:t>
      </w:r>
      <w:r>
        <w:rPr>
          <w:b/>
          <w:bCs/>
        </w:rPr>
        <w:t xml:space="preserve">Used</w:t>
      </w:r>
      <w:r>
        <w:t xml:space="preserve"> counts every work hour (red and yellow) logged to that client and project, so a budget on Galil / Internal tracks internal spend just as well.</w:t>
      </w:r>
    </w:p>
    <w:p>
      <w:pPr>
        <w:pStyle w:val="Heading2"/>
      </w:pPr>
      <w:r>
        <w:t xml:space="preserve">6.3 Managing budgets</w:t>
      </w:r>
    </w:p>
    <w:p>
      <w:pPr>
        <w:pStyle w:val="ListParagraph"/>
        <w:numPr>
          <w:ilvl w:val="0"/>
          <w:numId w:val="2"/>
        </w:numPr>
      </w:pPr>
      <w:r>
        <w:t xml:space="preserve">Click a budget to edit it; the red Delete budget button and the hover ✕ remove it, with six seconds of Undo.</w:t>
      </w:r>
    </w:p>
    <w:p>
      <w:pPr>
        <w:pStyle w:val="ListParagraph"/>
        <w:numPr>
          <w:ilvl w:val="0"/>
          <w:numId w:val="2"/>
        </w:numPr>
      </w:pPr>
      <w:r>
        <w:t xml:space="preserve">Filter the list by client with the picker at the top; the list is sorted with the most-consumed budgets first.</w:t>
      </w:r>
    </w:p>
    <w:p>
      <w:pPr>
        <w:pStyle w:val="ListParagraph"/>
        <w:numPr>
          <w:ilvl w:val="0"/>
          <w:numId w:val="2"/>
        </w:numPr>
      </w:pPr>
      <w:r>
        <w:t xml:space="preserve">The totals strip shows how many budgets are visible, how many are over, and the total money remaining per currency.</w:t>
      </w:r>
    </w:p>
    <w:p>
      <w:pPr>
        <w:pStyle w:val="Heading2"/>
      </w:pPr>
      <w:r>
        <w:t xml:space="preserve">6.4 Exporting budgets</w:t>
      </w:r>
    </w:p>
    <w:p>
      <w:r>
        <w:t xml:space="preserve">The </w:t>
      </w:r>
      <w:r>
        <w:rPr>
          <w:b/>
          <w:bCs/>
        </w:rPr>
        <w:t xml:space="preserve">⬇ Excel</w:t>
      </w:r>
      <w:r>
        <w:t xml:space="preserve"> button downloads the visible budgets or all of them — one row per budget with client, project, basis, budget, rate, logged hours, used, remaining, and used %, plus per-currency TOTAL rows. Built to drop straight into a management review or hand to the accountant.</w:t>
      </w:r>
    </w:p>
    <w:p>
      <w:pPr>
        <w:pStyle w:val="Heading2"/>
      </w:pPr>
      <w:r>
        <w:t xml:space="preserve">6.5 Who should see this tab</w:t>
      </w:r>
    </w:p>
    <w:p>
      <w:r>
        <w:t xml:space="preserve">In this version, WorkDesk runs per browser and has no logins, so the Budgets tab is visible to whoever opens the app — treat the browser it runs in accordingly. Genuine role-based access (managers and the CEO only) requires the shared-database setup described in the </w:t>
      </w:r>
      <w:r>
        <w:rPr>
          <w:b/>
          <w:bCs/>
        </w:rPr>
        <w:t xml:space="preserve">Shared Data &amp; Access Guide</w:t>
      </w:r>
      <w:r>
        <w:t xml:space="preserve"> — that is the recommended next step for company-wide use.</w:t>
      </w:r>
    </w:p>
    <w:p>
      <w:pPr>
        <w:pStyle w:val="Heading1"/>
      </w:pPr>
      <w:r>
        <w:t xml:space="preserve">7. Dashboard</w:t>
      </w:r>
    </w:p>
    <w:p>
      <w:r>
        <w:t xml:space="preserve">The Dashboard answers the management questions: how much time went where, by whom, for which client, how it moved over time — and now, how it compares to the plan.</w:t>
      </w:r>
    </w:p>
    <w:p>
      <w:pPr>
        <w:pStyle w:val="Heading2"/>
      </w:pPr>
      <w:r>
        <w:t xml:space="preserve">7.1 Filters</w:t>
      </w:r>
    </w:p>
    <w:p>
      <w:pPr>
        <w:pStyle w:val="ListParagraph"/>
        <w:numPr>
          <w:ilvl w:val="0"/>
          <w:numId w:val="2"/>
        </w:numPr>
      </w:pPr>
      <w:r>
        <w:rPr>
          <w:b/>
          <w:bCs/>
        </w:rPr>
        <w:t xml:space="preserve">Range</w:t>
      </w:r>
      <w:r>
        <w:t xml:space="preserve"> — This week, This month, Last month, Last 3 months, This year, or All time.</w:t>
      </w:r>
    </w:p>
    <w:p>
      <w:pPr>
        <w:pStyle w:val="ListParagraph"/>
        <w:numPr>
          <w:ilvl w:val="0"/>
          <w:numId w:val="2"/>
        </w:numPr>
      </w:pPr>
      <w:r>
        <w:rPr>
          <w:b/>
          <w:bCs/>
        </w:rPr>
        <w:t xml:space="preserve">Employees</w:t>
      </w:r>
      <w:r>
        <w:t xml:space="preserve"> — click chips to combine any set of people; “All” clears the selection.</w:t>
      </w:r>
    </w:p>
    <w:p>
      <w:pPr>
        <w:pStyle w:val="ListParagraph"/>
        <w:numPr>
          <w:ilvl w:val="0"/>
          <w:numId w:val="2"/>
        </w:numPr>
      </w:pPr>
      <w:r>
        <w:rPr>
          <w:b/>
          <w:bCs/>
        </w:rPr>
        <w:t xml:space="preserve">Client</w:t>
      </w:r>
      <w:r>
        <w:t xml:space="preserve"> — narrow everything to a single client's work.</w:t>
      </w:r>
    </w:p>
    <w:p>
      <w:pPr>
        <w:pStyle w:val="Heading2"/>
      </w:pPr>
      <w:r>
        <w:t xml:space="preserve">7.2 Four ways to look at the data</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1500"/>
        <w:gridCol w:w="7860"/>
      </w:tblGrid>
      <w:tr>
        <w:trPr>
          <w:tblHeader/>
        </w:trPr>
        <w:tc>
          <w:tcPr>
            <w:tcW w:type="dxa" w:w="1500"/>
            <w:shd w:fill="0F2836" w:val="clear"/>
            <w:tcMar>
              <w:top w:type="dxa" w:w="90"/>
              <w:left w:type="dxa" w:w="120"/>
              <w:bottom w:type="dxa" w:w="90"/>
              <w:right w:type="dxa" w:w="120"/>
            </w:tcMar>
            <w:vAlign w:val="center"/>
          </w:tcPr>
          <w:p>
            <w:pPr>
              <w:spacing w:after="0"/>
            </w:pPr>
            <w:r>
              <w:rPr>
                <w:b/>
                <w:bCs/>
                <w:color w:val="FFFFFF"/>
                <w:sz w:val="20"/>
                <w:szCs w:val="20"/>
              </w:rPr>
              <w:t xml:space="preserve">View</w:t>
            </w:r>
          </w:p>
        </w:tc>
        <w:tc>
          <w:tcPr>
            <w:tcW w:type="dxa" w:w="7860"/>
            <w:shd w:fill="0F2836" w:val="clear"/>
            <w:tcMar>
              <w:top w:type="dxa" w:w="90"/>
              <w:left w:type="dxa" w:w="120"/>
              <w:bottom w:type="dxa" w:w="90"/>
              <w:right w:type="dxa" w:w="120"/>
            </w:tcMar>
            <w:vAlign w:val="center"/>
          </w:tcPr>
          <w:p>
            <w:pPr>
              <w:spacing w:after="0"/>
            </w:pPr>
            <w:r>
              <w:rPr>
                <w:b/>
                <w:bCs/>
                <w:color w:val="FFFFFF"/>
                <w:sz w:val="20"/>
                <w:szCs w:val="20"/>
              </w:rPr>
              <w:t xml:space="preserve">What it shows</w:t>
            </w:r>
          </w:p>
        </w:tc>
      </w:tr>
      <w:tr>
        <w:tc>
          <w:tcPr>
            <w:tcW w:type="dxa" w:w="1500"/>
            <w:tcMar>
              <w:top w:type="dxa" w:w="90"/>
              <w:left w:type="dxa" w:w="120"/>
              <w:bottom w:type="dxa" w:w="90"/>
              <w:right w:type="dxa" w:w="120"/>
            </w:tcMar>
            <w:vAlign w:val="center"/>
          </w:tcPr>
          <w:p>
            <w:pPr>
              <w:spacing w:after="0"/>
            </w:pPr>
            <w:r>
              <w:t xml:space="preserve">Values</w:t>
            </w:r>
          </w:p>
        </w:tc>
        <w:tc>
          <w:tcPr>
            <w:tcW w:type="dxa" w:w="7860"/>
            <w:tcMar>
              <w:top w:type="dxa" w:w="90"/>
              <w:left w:type="dxa" w:w="120"/>
              <w:bottom w:type="dxa" w:w="90"/>
              <w:right w:type="dxa" w:w="120"/>
            </w:tcMar>
            <w:vAlign w:val="center"/>
          </w:tcPr>
          <w:p>
            <w:pPr>
              <w:spacing w:after="0"/>
            </w:pPr>
            <w:r>
              <w:t xml:space="preserve">Stat cards — total logged hours, red and yellow hours with their share of the total, sick and vacation days taken, and expense totals — plus a per-employee table underneath.</w:t>
            </w:r>
          </w:p>
        </w:tc>
      </w:tr>
      <w:tr>
        <w:tc>
          <w:tcPr>
            <w:tcW w:type="dxa" w:w="1500"/>
            <w:shd w:fill="F6FAFC" w:val="clear"/>
            <w:tcMar>
              <w:top w:type="dxa" w:w="90"/>
              <w:left w:type="dxa" w:w="120"/>
              <w:bottom w:type="dxa" w:w="90"/>
              <w:right w:type="dxa" w:w="120"/>
            </w:tcMar>
            <w:vAlign w:val="center"/>
          </w:tcPr>
          <w:p>
            <w:pPr>
              <w:spacing w:after="0"/>
            </w:pPr>
            <w:r>
              <w:t xml:space="preserve">Bars</w:t>
            </w:r>
          </w:p>
        </w:tc>
        <w:tc>
          <w:tcPr>
            <w:tcW w:type="dxa" w:w="7860"/>
            <w:shd w:fill="F6FAFC" w:val="clear"/>
            <w:tcMar>
              <w:top w:type="dxa" w:w="90"/>
              <w:left w:type="dxa" w:w="120"/>
              <w:bottom w:type="dxa" w:w="90"/>
              <w:right w:type="dxa" w:w="120"/>
            </w:tcMar>
            <w:vAlign w:val="center"/>
          </w:tcPr>
          <w:p>
            <w:pPr>
              <w:spacing w:after="0"/>
            </w:pPr>
            <w:r>
              <w:t xml:space="preserve">Stacked red/yellow bars per employee (with sick/vacation day counts beside the names), and a second column ranking client hours by client.</w:t>
            </w:r>
          </w:p>
        </w:tc>
      </w:tr>
      <w:tr>
        <w:tc>
          <w:tcPr>
            <w:tcW w:type="dxa" w:w="1500"/>
            <w:tcMar>
              <w:top w:type="dxa" w:w="90"/>
              <w:left w:type="dxa" w:w="120"/>
              <w:bottom w:type="dxa" w:w="90"/>
              <w:right w:type="dxa" w:w="120"/>
            </w:tcMar>
            <w:vAlign w:val="center"/>
          </w:tcPr>
          <w:p>
            <w:pPr>
              <w:spacing w:after="0"/>
            </w:pPr>
            <w:r>
              <w:t xml:space="preserve">Trend</w:t>
            </w:r>
          </w:p>
        </w:tc>
        <w:tc>
          <w:tcPr>
            <w:tcW w:type="dxa" w:w="7860"/>
            <w:tcMar>
              <w:top w:type="dxa" w:w="90"/>
              <w:left w:type="dxa" w:w="120"/>
              <w:bottom w:type="dxa" w:w="90"/>
              <w:right w:type="dxa" w:w="120"/>
            </w:tcMar>
            <w:vAlign w:val="center"/>
          </w:tcPr>
          <w:p>
            <w:pPr>
              <w:spacing w:after="0"/>
            </w:pPr>
            <w:r>
              <w:t xml:space="preserve">A stacked area chart of red and yellow hours over time. Buckets adapt to the range automatically: daily for up to a month, weekly up to about four months, monthly beyond that.</w:t>
            </w:r>
          </w:p>
        </w:tc>
      </w:tr>
      <w:tr>
        <w:tc>
          <w:tcPr>
            <w:tcW w:type="dxa" w:w="1500"/>
            <w:shd w:fill="F6FAFC" w:val="clear"/>
            <w:tcMar>
              <w:top w:type="dxa" w:w="90"/>
              <w:left w:type="dxa" w:w="120"/>
              <w:bottom w:type="dxa" w:w="90"/>
              <w:right w:type="dxa" w:w="120"/>
            </w:tcMar>
            <w:vAlign w:val="center"/>
          </w:tcPr>
          <w:p>
            <w:pPr>
              <w:spacing w:after="0"/>
            </w:pPr>
            <w:r>
              <w:t xml:space="preserve">Vs plan</w:t>
            </w:r>
          </w:p>
        </w:tc>
        <w:tc>
          <w:tcPr>
            <w:tcW w:type="dxa" w:w="7860"/>
            <w:shd w:fill="F6FAFC" w:val="clear"/>
            <w:tcMar>
              <w:top w:type="dxa" w:w="90"/>
              <w:left w:type="dxa" w:w="120"/>
              <w:bottom w:type="dxa" w:w="90"/>
              <w:right w:type="dxa" w:w="120"/>
            </w:tcMar>
            <w:vAlign w:val="center"/>
          </w:tcPr>
          <w:p>
            <w:pPr>
              <w:spacing w:after="0"/>
            </w:pPr>
            <w:r>
              <w:t xml:space="preserve">Paired bars per person — the faded bar is what was planned in the period, the solid bar is what was actually logged, both split red/yellow. Cards on top total the planned and logged hours and the completion percentage. People with entries but no plan show as “unplanned”.</w:t>
            </w:r>
          </w:p>
        </w:tc>
      </w:tr>
    </w:tbl>
    <w:p>
      <w:pPr>
        <w:pStyle w:val="Heading2"/>
      </w:pPr>
      <w:r>
        <w:t xml:space="preserve">7.3 Exporting</w:t>
      </w:r>
    </w:p>
    <w:p>
      <w:r>
        <w:t xml:space="preserve">The Dashboard's </w:t>
      </w:r>
      <w:r>
        <w:rPr>
          <w:b/>
          <w:bCs/>
        </w:rPr>
        <w:t xml:space="preserve">⬇ Excel</w:t>
      </w:r>
      <w:r>
        <w:t xml:space="preserve"> button offers this view or everything (all time, all people). The workbook has up to five sheets — Summary, By employee, By client, Trend, and Plan vs actual — each styled, titled, and stamped with the range and generation time.</w:t>
      </w:r>
    </w:p>
    <w:p>
      <w:pPr>
        <w:pStyle w:val="Heading1"/>
      </w:pPr>
      <w:r>
        <w:t xml:space="preserve">8. ⚙ Lists &amp; data</w:t>
      </w:r>
    </w:p>
    <w:p>
      <w:r>
        <w:t xml:space="preserve">The ⚙ button at the top right opens the Lists &amp; data window — four columns (Clients, Projects, People, Expense types) plus the backup tools. Esc or ✕ closes it.</w:t>
      </w:r>
    </w:p>
    <w:p>
      <w:pPr>
        <w:pStyle w:val="Heading2"/>
      </w:pPr>
      <w:r>
        <w:t xml:space="preserve">8.1 Adding, renaming, merging, removing</w:t>
      </w:r>
    </w:p>
    <w:p>
      <w:pPr>
        <w:pStyle w:val="ListParagraph"/>
        <w:numPr>
          <w:ilvl w:val="0"/>
          <w:numId w:val="2"/>
        </w:numPr>
      </w:pPr>
      <w:r>
        <w:rPr>
          <w:b/>
          <w:bCs/>
        </w:rPr>
        <w:t xml:space="preserve">＋ Add</w:t>
      </w:r>
      <w:r>
        <w:t xml:space="preserve"> at the top of each column adds a new item — the same as the + buttons in the forms, but all in one place.</w:t>
      </w:r>
    </w:p>
    <w:p>
      <w:pPr>
        <w:pStyle w:val="ListParagraph"/>
        <w:numPr>
          <w:ilvl w:val="0"/>
          <w:numId w:val="2"/>
        </w:numPr>
      </w:pPr>
      <w:r>
        <w:rPr>
          <w:b/>
          <w:bCs/>
        </w:rPr>
        <w:t xml:space="preserve">Rename (✎)</w:t>
      </w:r>
      <w:r>
        <w:t xml:space="preserve"> changes the name everywhere at once: every entry, plan, and expense that used the old name is updated, along with filters and team colors. Renaming something to a name that already exists merges the two — the clean way to fix duplicates like “opgal” vs “Opgal”.</w:t>
      </w:r>
    </w:p>
    <w:p>
      <w:pPr>
        <w:pStyle w:val="ListParagraph"/>
        <w:numPr>
          <w:ilvl w:val="0"/>
          <w:numId w:val="2"/>
        </w:numPr>
      </w:pPr>
      <w:r>
        <w:rPr>
          <w:b/>
          <w:bCs/>
        </w:rPr>
        <w:t xml:space="preserve">Remove (✕)</w:t>
      </w:r>
      <w:r>
        <w:t xml:space="preserve"> takes the item off the pick lists only. Saved records keep the name for history, and the number beside each item shows how many records use it. Undo has six seconds.</w:t>
      </w:r>
    </w:p>
    <w:p>
      <w:pPr>
        <w:pStyle w:val="Heading2"/>
      </w:pPr>
      <w:r>
        <w:t xml:space="preserve">8.2 Importing predefined lists</w:t>
      </w:r>
    </w:p>
    <w:p>
      <w:r>
        <w:rPr>
          <w:b/>
          <w:bCs/>
        </w:rPr>
        <w:t xml:space="preserve">⬆ Import lists</w:t>
      </w:r>
      <w:r>
        <w:t xml:space="preserve"> reads a JSON file and merges its clients, projects, people, and expense types into the app — only genuinely new names are added (checked case-insensitively), and the toast tells you exactly what came in, with Undo. The file looks like this (any of the four lists may be omitted):</w:t>
      </w:r>
    </w:p>
    <w:tbl>
      <w:tblPr>
        <w:tblW w:type="dxa" w:w="9360"/>
        <w:tblBorders>
          <w:top w:val="single" w:color="D5E4EA" w:sz="4"/>
          <w:left w:val="single" w:color="17A3B8" w:sz="12"/>
          <w:bottom w:val="single" w:color="D5E4EA" w:sz="4"/>
          <w:right w:val="single" w:color="D5E4EA" w:sz="4"/>
          <w:insideH w:val="none"/>
          <w:insideV w:val="none"/>
        </w:tblBorders>
      </w:tblPr>
      <w:tblGrid>
        <w:gridCol w:w="9360"/>
      </w:tblGrid>
      <w:tr>
        <w:tc>
          <w:tcPr>
            <w:tcW w:type="dxa" w:w="9360"/>
            <w:shd w:fill="F1F7FA" w:val="clear"/>
            <w:tcMar>
              <w:top w:type="dxa" w:w="120"/>
              <w:left w:type="dxa" w:w="160"/>
              <w:bottom w:type="dxa" w:w="120"/>
              <w:right w:type="dxa" w:w="160"/>
            </w:tcMar>
          </w:tcPr>
          <w:p>
            <w:pPr>
              <w:spacing w:after="30"/>
            </w:pPr>
            <w:r>
              <w:rPr>
                <w:rFonts w:ascii="Consolas" w:cs="Consolas" w:eastAsia="Consolas" w:hAnsi="Consolas"/>
                <w:sz w:val="19"/>
                <w:szCs w:val="19"/>
              </w:rPr>
              <w:t xml:space="preserve">{</w:t>
            </w:r>
          </w:p>
          <w:p>
            <w:pPr>
              <w:spacing w:after="30"/>
            </w:pPr>
            <w:r>
              <w:rPr>
                <w:rFonts w:ascii="Consolas" w:cs="Consolas" w:eastAsia="Consolas" w:hAnsi="Consolas"/>
                <w:sz w:val="19"/>
                <w:szCs w:val="19"/>
              </w:rPr>
              <w:t xml:space="preserve">  "clients": ["Opgal", "Tomer", "Elbit"],</w:t>
            </w:r>
          </w:p>
          <w:p>
            <w:pPr>
              <w:spacing w:after="30"/>
            </w:pPr>
            <w:r>
              <w:rPr>
                <w:rFonts w:ascii="Consolas" w:cs="Consolas" w:eastAsia="Consolas" w:hAnsi="Consolas"/>
                <w:sz w:val="19"/>
                <w:szCs w:val="19"/>
              </w:rPr>
              <w:t xml:space="preserve">  "projects": ["Operator Manual", "Localization"],</w:t>
            </w:r>
          </w:p>
          <w:p>
            <w:pPr>
              <w:spacing w:after="30"/>
            </w:pPr>
            <w:r>
              <w:rPr>
                <w:rFonts w:ascii="Consolas" w:cs="Consolas" w:eastAsia="Consolas" w:hAnsi="Consolas"/>
                <w:sz w:val="19"/>
                <w:szCs w:val="19"/>
              </w:rPr>
              <w:t xml:space="preserve">  "people": ["Danny Gelman", "Maya Levi"],</w:t>
            </w:r>
          </w:p>
          <w:p>
            <w:pPr>
              <w:spacing w:after="30"/>
            </w:pPr>
            <w:r>
              <w:rPr>
                <w:rFonts w:ascii="Consolas" w:cs="Consolas" w:eastAsia="Consolas" w:hAnsi="Consolas"/>
                <w:sz w:val="19"/>
                <w:szCs w:val="19"/>
              </w:rPr>
              <w:t xml:space="preserve">  "expenseTypes": ["Meal", "Trip", "Parking"]</w:t>
            </w:r>
          </w:p>
          <w:p>
            <w:pPr>
              <w:spacing w:after="30"/>
            </w:pPr>
            <w:r>
              <w:rPr>
                <w:rFonts w:ascii="Consolas" w:cs="Consolas" w:eastAsia="Consolas" w:hAnsi="Consolas"/>
                <w:sz w:val="19"/>
                <w:szCs w:val="19"/>
              </w:rPr>
              <w:t xml:space="preserve">}</w:t>
            </w:r>
          </w:p>
        </w:tc>
      </w:tr>
    </w:tbl>
    <w:p>
      <w:r>
        <w:t xml:space="preserve">A full WorkDesk backup file also works — only its lists are read. This is the fast way to set up a fresh browser or onboard the whole team's vocabulary in one go.</w:t>
      </w:r>
    </w:p>
    <w:p>
      <w:pPr>
        <w:pStyle w:val="Heading2"/>
      </w:pPr>
      <w:r>
        <w:t xml:space="preserve">8.3 Backup and restore</w:t>
      </w:r>
    </w:p>
    <w:p>
      <w:pPr>
        <w:pStyle w:val="ListParagraph"/>
        <w:numPr>
          <w:ilvl w:val="0"/>
          <w:numId w:val="2"/>
        </w:numPr>
      </w:pPr>
      <w:r>
        <w:rPr>
          <w:b/>
          <w:bCs/>
        </w:rPr>
        <w:t xml:space="preserve">⬇ Download backup</w:t>
      </w:r>
      <w:r>
        <w:t xml:space="preserve"> saves everything — entries, plans, expenses, budgets, lists, colors, theme — as one JSON file named galil-workdesk-backup-&lt;date&gt;.json. Store it on the company Dropbox or OneDrive.</w:t>
      </w:r>
    </w:p>
    <w:p>
      <w:pPr>
        <w:pStyle w:val="ListParagraph"/>
        <w:numPr>
          <w:ilvl w:val="0"/>
          <w:numId w:val="2"/>
        </w:numPr>
      </w:pPr>
      <w:r>
        <w:rPr>
          <w:b/>
          <w:bCs/>
        </w:rPr>
        <w:t xml:space="preserve">⬆ Restore backup</w:t>
      </w:r>
      <w:r>
        <w:t xml:space="preserve"> loads such a file and replaces the current data with it. The Undo toast can bring the previous data back for six seconds — after that, the restore is final.</w:t>
      </w:r>
    </w:p>
    <w:p>
      <w:pPr>
        <w:pStyle w:val="ListParagraph"/>
        <w:numPr>
          <w:ilvl w:val="0"/>
          <w:numId w:val="2"/>
        </w:numPr>
      </w:pPr>
      <w:r>
        <w:t xml:space="preserve">The counts line shows what is currently stored in this browser, so you can sanity-check before and after.</w:t>
      </w:r>
    </w:p>
    <w:p>
      <w:pPr>
        <w:pStyle w:val="Heading1"/>
      </w:pPr>
      <w:r>
        <w:t xml:space="preserve">9. What the Excel exports look like</w:t>
      </w:r>
    </w:p>
    <w:p>
      <w:r>
        <w:t xml:space="preserve">Every workbook WorkDesk downloads — from any tab — shares the same design, built to be presentable without any touch-up:</w:t>
      </w:r>
    </w:p>
    <w:p>
      <w:pPr>
        <w:pStyle w:val="ListParagraph"/>
        <w:numPr>
          <w:ilvl w:val="0"/>
          <w:numId w:val="2"/>
        </w:numPr>
      </w:pPr>
      <w:r>
        <w:t xml:space="preserve">A teal title band naming the report, with the period, active filters, and generation time on the line below.</w:t>
      </w:r>
    </w:p>
    <w:p>
      <w:pPr>
        <w:pStyle w:val="ListParagraph"/>
        <w:numPr>
          <w:ilvl w:val="0"/>
          <w:numId w:val="2"/>
        </w:numPr>
      </w:pPr>
      <w:r>
        <w:t xml:space="preserve">A dark header row in which the Red h, Yellow h, Sick h, and Vacation h columns carry their app colors; hour and money values are tinted to match.</w:t>
      </w:r>
    </w:p>
    <w:p>
      <w:pPr>
        <w:pStyle w:val="ListParagraph"/>
        <w:numPr>
          <w:ilvl w:val="0"/>
          <w:numId w:val="2"/>
        </w:numPr>
      </w:pPr>
      <w:r>
        <w:t xml:space="preserve">Dates are real Excel dates displayed as </w:t>
      </w:r>
      <w:r>
        <w:rPr>
          <w:b/>
          <w:bCs/>
        </w:rPr>
        <w:t xml:space="preserve">“Sunday, 26/07/2026”</w:t>
      </w:r>
      <w:r>
        <w:t xml:space="preserve"> — day name plus the Israeli day/month/year order — and they still sort and filter as dates.</w:t>
      </w:r>
    </w:p>
    <w:p>
      <w:pPr>
        <w:pStyle w:val="ListParagraph"/>
        <w:numPr>
          <w:ilvl w:val="0"/>
          <w:numId w:val="2"/>
        </w:numPr>
      </w:pPr>
      <w:r>
        <w:t xml:space="preserve">Columns size themselves to their content; long descriptions wrap onto extra lines; alternating rows are lightly banded with thin borders.</w:t>
      </w:r>
    </w:p>
    <w:p>
      <w:pPr>
        <w:pStyle w:val="ListParagraph"/>
        <w:numPr>
          <w:ilvl w:val="0"/>
          <w:numId w:val="2"/>
        </w:numPr>
      </w:pPr>
      <w:r>
        <w:t xml:space="preserve">The header stays frozen while you scroll, and a filter row is already applied — click any header's arrow to slice the data.</w:t>
      </w:r>
    </w:p>
    <w:p>
      <w:pPr>
        <w:pStyle w:val="ListParagraph"/>
        <w:numPr>
          <w:ilvl w:val="0"/>
          <w:numId w:val="2"/>
        </w:numPr>
      </w:pPr>
      <w:r>
        <w:t xml:space="preserve">A bold TOTALS row (per currency, where money is involved) closes each sheet.</w:t>
      </w:r>
    </w:p>
    <w:p>
      <w:r>
        <w:t xml:space="preserve">Every ⬇ Excel button asks the same question first: </w:t>
      </w:r>
      <w:r>
        <w:rPr>
          <w:b/>
          <w:bCs/>
        </w:rPr>
        <w:t xml:space="preserve">this view</w:t>
      </w:r>
      <w:r>
        <w:t xml:space="preserve"> (what your filters show) or </w:t>
      </w:r>
      <w:r>
        <w:rPr>
          <w:b/>
          <w:bCs/>
        </w:rPr>
        <w:t xml:space="preserve">everything</w:t>
      </w:r>
      <w:r>
        <w:t xml:space="preserve"> (the complete dataset, made for filtering inside Excel). The file name says which one you took.</w:t>
      </w:r>
    </w:p>
    <w:p>
      <w:pPr>
        <w:pStyle w:val="Heading1"/>
      </w:pPr>
      <w:r>
        <w:t xml:space="preserve">10. How your data is saved</w:t>
      </w:r>
    </w:p>
    <w:p>
      <w:pPr>
        <w:pStyle w:val="ListParagraph"/>
        <w:numPr>
          <w:ilvl w:val="0"/>
          <w:numId w:val="2"/>
        </w:numPr>
      </w:pPr>
      <w:r>
        <w:t xml:space="preserve">Everything saves automatically about half a second after any change — there is no Save button and nothing to remember.</w:t>
      </w:r>
    </w:p>
    <w:p>
      <w:pPr>
        <w:pStyle w:val="ListParagraph"/>
        <w:numPr>
          <w:ilvl w:val="0"/>
          <w:numId w:val="2"/>
        </w:numPr>
      </w:pPr>
      <w:r>
        <w:t xml:space="preserve">Data is stored per user: your entries, plans, expenses, budgets, lists, colors, and theme live in your own browser storage. Another person on another computer sees their own data, not yours.</w:t>
      </w:r>
    </w:p>
    <w:p>
      <w:pPr>
        <w:pStyle w:val="ListParagraph"/>
        <w:numPr>
          <w:ilvl w:val="0"/>
          <w:numId w:val="2"/>
        </w:numPr>
      </w:pPr>
      <w:r>
        <w:t xml:space="preserve">Because storage is tied to the browser, clearing the browser's site data (or switching browsers) means starting fresh. Two standing habits protect you: the monthly Excel export, and — since v4 — </w:t>
      </w:r>
      <w:r>
        <w:rPr>
          <w:b/>
          <w:bCs/>
        </w:rPr>
        <w:t xml:space="preserve">⚙ → Download backup</w:t>
      </w:r>
      <w:r>
        <w:t xml:space="preserve">, which captures absolutely everything in one restorable file. Keep backups on the company Dropbox or OneDrive.</w:t>
      </w:r>
    </w:p>
    <w:p>
      <w:pPr>
        <w:pStyle w:val="ListParagraph"/>
        <w:numPr>
          <w:ilvl w:val="0"/>
          <w:numId w:val="2"/>
        </w:numPr>
      </w:pPr>
      <w:r>
        <w:t xml:space="preserve">Deleted items can be restored with Undo for six seconds; after that they are gone (unless a backup has them).</w:t>
      </w:r>
    </w:p>
    <w:p>
      <w:r>
        <w:t xml:space="preserve">For one shared company database with logins, roles, and automatic cloud backups, see the </w:t>
      </w:r>
      <w:r>
        <w:rPr>
          <w:b/>
          <w:bCs/>
        </w:rPr>
        <w:t xml:space="preserve">Shared Data &amp; Access Guide</w:t>
      </w:r>
      <w:r>
        <w:t xml:space="preserve"> — the planned next phase of WorkDesk.</w:t>
      </w:r>
    </w:p>
    <w:p>
      <w:pPr>
        <w:pStyle w:val="Heading1"/>
      </w:pPr>
      <w:r>
        <w:t xml:space="preserve">11. Best practices at Galil</w:t>
      </w:r>
    </w:p>
    <w:p>
      <w:pPr>
        <w:pStyle w:val="ListParagraph"/>
        <w:numPr>
          <w:ilvl w:val="0"/>
          <w:numId w:val="2"/>
        </w:numPr>
      </w:pPr>
      <w:r>
        <w:rPr>
          <w:b/>
          <w:bCs/>
        </w:rPr>
        <w:t xml:space="preserve">Log daily, not weekly.</w:t>
      </w:r>
      <w:r>
        <w:t xml:space="preserve"> Two minutes at the end of each day beats reconstructing a week from memory. The ⧉ duplicate button makes repeating days a two-click job.</w:t>
      </w:r>
    </w:p>
    <w:p>
      <w:pPr>
        <w:pStyle w:val="ListParagraph"/>
        <w:numPr>
          <w:ilvl w:val="0"/>
          <w:numId w:val="2"/>
        </w:numPr>
      </w:pPr>
      <w:r>
        <w:rPr>
          <w:b/>
          <w:bCs/>
        </w:rPr>
        <w:t xml:space="preserve">Keep red and yellow honest.</w:t>
      </w:r>
      <w:r>
        <w:t xml:space="preserve"> Client work is yellow under the client's name; everything else is red under Galil / Internal. Use Add &amp; split whenever a day had both.</w:t>
      </w:r>
    </w:p>
    <w:p>
      <w:pPr>
        <w:pStyle w:val="ListParagraph"/>
        <w:numPr>
          <w:ilvl w:val="0"/>
          <w:numId w:val="2"/>
        </w:numPr>
      </w:pPr>
      <w:r>
        <w:rPr>
          <w:b/>
          <w:bCs/>
        </w:rPr>
        <w:t xml:space="preserve">Wednesday is planning day.</w:t>
      </w:r>
      <w:r>
        <w:t xml:space="preserve"> Open the Week Planner, press Plan next week → (or ⧉ Copy week → when next week looks like this one), lay out everyone's week, and export the plan.</w:t>
      </w:r>
    </w:p>
    <w:p>
      <w:pPr>
        <w:pStyle w:val="ListParagraph"/>
        <w:numPr>
          <w:ilvl w:val="0"/>
          <w:numId w:val="2"/>
        </w:numPr>
      </w:pPr>
      <w:r>
        <w:rPr>
          <w:b/>
          <w:bCs/>
        </w:rPr>
        <w:t xml:space="preserve">Give every real engagement a budget.</w:t>
      </w:r>
      <w:r>
        <w:t xml:space="preserve"> A money budget with the agreed rate turns the Time Log into a live burn-down — and the yellow bar warns you before a client relationship gets awkward.</w:t>
      </w:r>
    </w:p>
    <w:p>
      <w:pPr>
        <w:pStyle w:val="ListParagraph"/>
        <w:numPr>
          <w:ilvl w:val="0"/>
          <w:numId w:val="2"/>
        </w:numPr>
      </w:pPr>
      <w:r>
        <w:rPr>
          <w:b/>
          <w:bCs/>
        </w:rPr>
        <w:t xml:space="preserve">One name per client and project.</w:t>
      </w:r>
      <w:r>
        <w:t xml:space="preserve"> Check the list before adding; if a duplicate slipped in, merge it via ⚙ → rename.</w:t>
      </w:r>
    </w:p>
    <w:p>
      <w:pPr>
        <w:pStyle w:val="ListParagraph"/>
        <w:numPr>
          <w:ilvl w:val="0"/>
          <w:numId w:val="2"/>
        </w:numPr>
      </w:pPr>
      <w:r>
        <w:rPr>
          <w:b/>
          <w:bCs/>
        </w:rPr>
        <w:t xml:space="preserve">Attach the receipt the moment you have it.</w:t>
      </w:r>
      <w:r>
        <w:t xml:space="preserve"> Photograph it, add the expense, attach the image. Keep the paper original until settled.</w:t>
      </w:r>
    </w:p>
    <w:p>
      <w:pPr>
        <w:pStyle w:val="ListParagraph"/>
        <w:numPr>
          <w:ilvl w:val="0"/>
          <w:numId w:val="2"/>
        </w:numPr>
      </w:pPr>
      <w:r>
        <w:rPr>
          <w:b/>
          <w:bCs/>
        </w:rPr>
        <w:t xml:space="preserve">Filter before you export — or don't.</w:t>
      </w:r>
      <w:r>
        <w:t xml:space="preserve"> “This view” exports exactly what you filtered; “Everything” hands you the full dataset with Excel's own filters ready.</w:t>
      </w:r>
    </w:p>
    <w:p>
      <w:pPr>
        <w:pStyle w:val="ListParagraph"/>
        <w:numPr>
          <w:ilvl w:val="0"/>
          <w:numId w:val="2"/>
        </w:numPr>
      </w:pPr>
      <w:r>
        <w:rPr>
          <w:b/>
          <w:bCs/>
        </w:rPr>
        <w:t xml:space="preserve">End of month routine.</w:t>
      </w:r>
      <w:r>
        <w:t xml:space="preserve"> Time Log → This month → Excel for payroll; Expenses → This month → Excel for reimbursement; Dashboard → This month → Excel for the management review; Budgets → Excel when invoicing. Then ⚙ → Download backup, into the company drive.</w:t>
      </w:r>
    </w:p>
    <w:p>
      <w:pPr>
        <w:pStyle w:val="Heading1"/>
      </w:pPr>
      <w:r>
        <w:t xml:space="preserve">12. Quick reference</w:t>
      </w:r>
    </w:p>
    <w:tbl>
      <w:tblPr>
        <w:tblW w:type="dxa" w:w="9360"/>
        <w:tblBorders>
          <w:top w:val="single" w:color="D5E4EA" w:sz="4"/>
          <w:left w:val="single" w:color="D5E4EA" w:sz="4"/>
          <w:bottom w:val="single" w:color="D5E4EA" w:sz="4"/>
          <w:right w:val="single" w:color="D5E4EA" w:sz="4"/>
          <w:insideH w:val="single" w:color="D5E4EA" w:sz="4"/>
          <w:insideV w:val="single" w:color="D5E4EA" w:sz="4"/>
        </w:tblBorders>
      </w:tblPr>
      <w:tblGrid>
        <w:gridCol w:w="3400"/>
        <w:gridCol w:w="5960"/>
      </w:tblGrid>
      <w:tr>
        <w:trPr>
          <w:tblHeader/>
        </w:trPr>
        <w:tc>
          <w:tcPr>
            <w:tcW w:type="dxa" w:w="3400"/>
            <w:shd w:fill="0F2836" w:val="clear"/>
            <w:tcMar>
              <w:top w:type="dxa" w:w="90"/>
              <w:left w:type="dxa" w:w="120"/>
              <w:bottom w:type="dxa" w:w="90"/>
              <w:right w:type="dxa" w:w="120"/>
            </w:tcMar>
            <w:vAlign w:val="center"/>
          </w:tcPr>
          <w:p>
            <w:pPr>
              <w:spacing w:after="0"/>
            </w:pPr>
            <w:r>
              <w:rPr>
                <w:b/>
                <w:bCs/>
                <w:color w:val="FFFFFF"/>
                <w:sz w:val="20"/>
                <w:szCs w:val="20"/>
              </w:rPr>
              <w:t xml:space="preserve">I want to…</w:t>
            </w:r>
          </w:p>
        </w:tc>
        <w:tc>
          <w:tcPr>
            <w:tcW w:type="dxa" w:w="5960"/>
            <w:shd w:fill="0F2836" w:val="clear"/>
            <w:tcMar>
              <w:top w:type="dxa" w:w="90"/>
              <w:left w:type="dxa" w:w="120"/>
              <w:bottom w:type="dxa" w:w="90"/>
              <w:right w:type="dxa" w:w="120"/>
            </w:tcMar>
            <w:vAlign w:val="center"/>
          </w:tcPr>
          <w:p>
            <w:pPr>
              <w:spacing w:after="0"/>
            </w:pPr>
            <w:r>
              <w:rPr>
                <w:b/>
                <w:bCs/>
                <w:color w:val="FFFFFF"/>
                <w:sz w:val="20"/>
                <w:szCs w:val="20"/>
              </w:rPr>
              <w:t xml:space="preserve">Do this</w:t>
            </w:r>
          </w:p>
        </w:tc>
      </w:tr>
      <w:tr>
        <w:tc>
          <w:tcPr>
            <w:tcW w:type="dxa" w:w="3400"/>
            <w:tcMar>
              <w:top w:type="dxa" w:w="90"/>
              <w:left w:type="dxa" w:w="120"/>
              <w:bottom w:type="dxa" w:w="90"/>
              <w:right w:type="dxa" w:w="120"/>
            </w:tcMar>
            <w:vAlign w:val="center"/>
          </w:tcPr>
          <w:p>
            <w:pPr>
              <w:spacing w:after="0"/>
            </w:pPr>
            <w:r>
              <w:t xml:space="preserve">Change a picker value fast</w:t>
            </w:r>
          </w:p>
        </w:tc>
        <w:tc>
          <w:tcPr>
            <w:tcW w:type="dxa" w:w="5960"/>
            <w:tcMar>
              <w:top w:type="dxa" w:w="90"/>
              <w:left w:type="dxa" w:w="120"/>
              <w:bottom w:type="dxa" w:w="90"/>
              <w:right w:type="dxa" w:w="120"/>
            </w:tcMar>
            <w:vAlign w:val="center"/>
          </w:tcPr>
          <w:p>
            <w:pPr>
              <w:spacing w:after="0"/>
            </w:pPr>
            <w:r>
              <w:t xml:space="preserve">Hover it and roll the mouse wheel — up is forward</w:t>
            </w:r>
          </w:p>
        </w:tc>
      </w:tr>
      <w:tr>
        <w:tc>
          <w:tcPr>
            <w:tcW w:type="dxa" w:w="3400"/>
            <w:shd w:fill="F6FAFC" w:val="clear"/>
            <w:tcMar>
              <w:top w:type="dxa" w:w="90"/>
              <w:left w:type="dxa" w:w="120"/>
              <w:bottom w:type="dxa" w:w="90"/>
              <w:right w:type="dxa" w:w="120"/>
            </w:tcMar>
            <w:vAlign w:val="center"/>
          </w:tcPr>
          <w:p>
            <w:pPr>
              <w:spacing w:after="0"/>
            </w:pPr>
            <w:r>
              <w:t xml:space="preserve">See all options of a picker</w:t>
            </w:r>
          </w:p>
        </w:tc>
        <w:tc>
          <w:tcPr>
            <w:tcW w:type="dxa" w:w="5960"/>
            <w:shd w:fill="F6FAFC" w:val="clear"/>
            <w:tcMar>
              <w:top w:type="dxa" w:w="90"/>
              <w:left w:type="dxa" w:w="120"/>
              <w:bottom w:type="dxa" w:w="90"/>
              <w:right w:type="dxa" w:w="120"/>
            </w:tcMar>
            <w:vAlign w:val="center"/>
          </w:tcPr>
          <w:p>
            <w:pPr>
              <w:spacing w:after="0"/>
            </w:pPr>
            <w:r>
              <w:t xml:space="preserve">Left-click the value to open the list</w:t>
            </w:r>
          </w:p>
        </w:tc>
      </w:tr>
      <w:tr>
        <w:tc>
          <w:tcPr>
            <w:tcW w:type="dxa" w:w="3400"/>
            <w:tcMar>
              <w:top w:type="dxa" w:w="90"/>
              <w:left w:type="dxa" w:w="120"/>
              <w:bottom w:type="dxa" w:w="90"/>
              <w:right w:type="dxa" w:w="120"/>
            </w:tcMar>
            <w:vAlign w:val="center"/>
          </w:tcPr>
          <w:p>
            <w:pPr>
              <w:spacing w:after="0"/>
            </w:pPr>
            <w:r>
              <w:t xml:space="preserve">Jump to another month / date</w:t>
            </w:r>
          </w:p>
        </w:tc>
        <w:tc>
          <w:tcPr>
            <w:tcW w:type="dxa" w:w="5960"/>
            <w:tcMar>
              <w:top w:type="dxa" w:w="90"/>
              <w:left w:type="dxa" w:w="120"/>
              <w:bottom w:type="dxa" w:w="90"/>
              <w:right w:type="dxa" w:w="120"/>
            </w:tcMar>
            <w:vAlign w:val="center"/>
          </w:tcPr>
          <w:p>
            <w:pPr>
              <w:spacing w:after="0"/>
            </w:pPr>
            <w:r>
              <w:t xml:space="preserve">Click the period label (month name or week label)</w:t>
            </w:r>
          </w:p>
        </w:tc>
      </w:tr>
      <w:tr>
        <w:tc>
          <w:tcPr>
            <w:tcW w:type="dxa" w:w="3400"/>
            <w:shd w:fill="F6FAFC" w:val="clear"/>
            <w:tcMar>
              <w:top w:type="dxa" w:w="90"/>
              <w:left w:type="dxa" w:w="120"/>
              <w:bottom w:type="dxa" w:w="90"/>
              <w:right w:type="dxa" w:w="120"/>
            </w:tcMar>
            <w:vAlign w:val="center"/>
          </w:tcPr>
          <w:p>
            <w:pPr>
              <w:spacing w:after="0"/>
            </w:pPr>
            <w:r>
              <w:t xml:space="preserve">Log company time quickly</w:t>
            </w:r>
          </w:p>
        </w:tc>
        <w:tc>
          <w:tcPr>
            <w:tcW w:type="dxa" w:w="5960"/>
            <w:shd w:fill="F6FAFC" w:val="clear"/>
            <w:tcMar>
              <w:top w:type="dxa" w:w="90"/>
              <w:left w:type="dxa" w:w="120"/>
              <w:bottom w:type="dxa" w:w="90"/>
              <w:right w:type="dxa" w:w="120"/>
            </w:tcMar>
            <w:vAlign w:val="center"/>
          </w:tcPr>
          <w:p>
            <w:pPr>
              <w:spacing w:after="0"/>
            </w:pPr>
            <w:r>
              <w:t xml:space="preserve">Hours type → Red — client/project switch to Galil / Internal by themselves</w:t>
            </w:r>
          </w:p>
        </w:tc>
      </w:tr>
      <w:tr>
        <w:tc>
          <w:tcPr>
            <w:tcW w:type="dxa" w:w="3400"/>
            <w:tcMar>
              <w:top w:type="dxa" w:w="90"/>
              <w:left w:type="dxa" w:w="120"/>
              <w:bottom w:type="dxa" w:w="90"/>
              <w:right w:type="dxa" w:w="120"/>
            </w:tcMar>
            <w:vAlign w:val="center"/>
          </w:tcPr>
          <w:p>
            <w:pPr>
              <w:spacing w:after="0"/>
            </w:pPr>
            <w:r>
              <w:t xml:space="preserve">Log a mixed red + yellow day</w:t>
            </w:r>
          </w:p>
        </w:tc>
        <w:tc>
          <w:tcPr>
            <w:tcW w:type="dxa" w:w="5960"/>
            <w:tcMar>
              <w:top w:type="dxa" w:w="90"/>
              <w:left w:type="dxa" w:w="120"/>
              <w:bottom w:type="dxa" w:w="90"/>
              <w:right w:type="dxa" w:w="120"/>
            </w:tcMar>
            <w:vAlign w:val="center"/>
          </w:tcPr>
          <w:p>
            <w:pPr>
              <w:spacing w:after="0"/>
            </w:pPr>
            <w:r>
              <w:t xml:space="preserve">Fill the first entry, press Add &amp; split</w:t>
            </w:r>
          </w:p>
        </w:tc>
      </w:tr>
      <w:tr>
        <w:tc>
          <w:tcPr>
            <w:tcW w:type="dxa" w:w="3400"/>
            <w:shd w:fill="F6FAFC" w:val="clear"/>
            <w:tcMar>
              <w:top w:type="dxa" w:w="90"/>
              <w:left w:type="dxa" w:w="120"/>
              <w:bottom w:type="dxa" w:w="90"/>
              <w:right w:type="dxa" w:w="120"/>
            </w:tcMar>
            <w:vAlign w:val="center"/>
          </w:tcPr>
          <w:p>
            <w:pPr>
              <w:spacing w:after="0"/>
            </w:pPr>
            <w:r>
              <w:t xml:space="preserve">Repeat yesterday's entry</w:t>
            </w:r>
          </w:p>
        </w:tc>
        <w:tc>
          <w:tcPr>
            <w:tcW w:type="dxa" w:w="5960"/>
            <w:shd w:fill="F6FAFC" w:val="clear"/>
            <w:tcMar>
              <w:top w:type="dxa" w:w="90"/>
              <w:left w:type="dxa" w:w="120"/>
              <w:bottom w:type="dxa" w:w="90"/>
              <w:right w:type="dxa" w:w="120"/>
            </w:tcMar>
            <w:vAlign w:val="center"/>
          </w:tcPr>
          <w:p>
            <w:pPr>
              <w:spacing w:after="0"/>
            </w:pPr>
            <w:r>
              <w:t xml:space="preserve">Hover the row → ⧉ → change the date → Add entry</w:t>
            </w:r>
          </w:p>
        </w:tc>
      </w:tr>
      <w:tr>
        <w:tc>
          <w:tcPr>
            <w:tcW w:type="dxa" w:w="3400"/>
            <w:tcMar>
              <w:top w:type="dxa" w:w="90"/>
              <w:left w:type="dxa" w:w="120"/>
              <w:bottom w:type="dxa" w:w="90"/>
              <w:right w:type="dxa" w:w="120"/>
            </w:tcMar>
            <w:vAlign w:val="center"/>
          </w:tcPr>
          <w:p>
            <w:pPr>
              <w:spacing w:after="0"/>
            </w:pPr>
            <w:r>
              <w:t xml:space="preserve">Copy this week's plan to next week</w:t>
            </w:r>
          </w:p>
        </w:tc>
        <w:tc>
          <w:tcPr>
            <w:tcW w:type="dxa" w:w="5960"/>
            <w:tcMar>
              <w:top w:type="dxa" w:w="90"/>
              <w:left w:type="dxa" w:w="120"/>
              <w:bottom w:type="dxa" w:w="90"/>
              <w:right w:type="dxa" w:w="120"/>
            </w:tcMar>
            <w:vAlign w:val="center"/>
          </w:tcPr>
          <w:p>
            <w:pPr>
              <w:spacing w:after="0"/>
            </w:pPr>
            <w:r>
              <w:t xml:space="preserve">Week Planner, week view → ⧉ Copy week →</w:t>
            </w:r>
          </w:p>
        </w:tc>
      </w:tr>
      <w:tr>
        <w:tc>
          <w:tcPr>
            <w:tcW w:type="dxa" w:w="3400"/>
            <w:shd w:fill="F6FAFC" w:val="clear"/>
            <w:tcMar>
              <w:top w:type="dxa" w:w="90"/>
              <w:left w:type="dxa" w:w="120"/>
              <w:bottom w:type="dxa" w:w="90"/>
              <w:right w:type="dxa" w:w="120"/>
            </w:tcMar>
            <w:vAlign w:val="center"/>
          </w:tcPr>
          <w:p>
            <w:pPr>
              <w:spacing w:after="0"/>
            </w:pPr>
            <w:r>
              <w:t xml:space="preserve">See planned vs actual hours</w:t>
            </w:r>
          </w:p>
        </w:tc>
        <w:tc>
          <w:tcPr>
            <w:tcW w:type="dxa" w:w="5960"/>
            <w:shd w:fill="F6FAFC" w:val="clear"/>
            <w:tcMar>
              <w:top w:type="dxa" w:w="90"/>
              <w:left w:type="dxa" w:w="120"/>
              <w:bottom w:type="dxa" w:w="90"/>
              <w:right w:type="dxa" w:w="120"/>
            </w:tcMar>
            <w:vAlign w:val="center"/>
          </w:tcPr>
          <w:p>
            <w:pPr>
              <w:spacing w:after="0"/>
            </w:pPr>
            <w:r>
              <w:t xml:space="preserve">Dashboard → Vs plan</w:t>
            </w:r>
          </w:p>
        </w:tc>
      </w:tr>
      <w:tr>
        <w:tc>
          <w:tcPr>
            <w:tcW w:type="dxa" w:w="3400"/>
            <w:tcMar>
              <w:top w:type="dxa" w:w="90"/>
              <w:left w:type="dxa" w:w="120"/>
              <w:bottom w:type="dxa" w:w="90"/>
              <w:right w:type="dxa" w:w="120"/>
            </w:tcMar>
            <w:vAlign w:val="center"/>
          </w:tcPr>
          <w:p>
            <w:pPr>
              <w:spacing w:after="0"/>
            </w:pPr>
            <w:r>
              <w:t xml:space="preserve">Set a client budget</w:t>
            </w:r>
          </w:p>
        </w:tc>
        <w:tc>
          <w:tcPr>
            <w:tcW w:type="dxa" w:w="5960"/>
            <w:tcMar>
              <w:top w:type="dxa" w:w="90"/>
              <w:left w:type="dxa" w:w="120"/>
              <w:bottom w:type="dxa" w:w="90"/>
              <w:right w:type="dxa" w:w="120"/>
            </w:tcMar>
            <w:vAlign w:val="center"/>
          </w:tcPr>
          <w:p>
            <w:pPr>
              <w:spacing w:after="0"/>
            </w:pPr>
            <w:r>
              <w:t xml:space="preserve">Budgets tab → client, basis, amount + rate → Add budget</w:t>
            </w:r>
          </w:p>
        </w:tc>
      </w:tr>
      <w:tr>
        <w:tc>
          <w:tcPr>
            <w:tcW w:type="dxa" w:w="3400"/>
            <w:shd w:fill="F6FAFC" w:val="clear"/>
            <w:tcMar>
              <w:top w:type="dxa" w:w="90"/>
              <w:left w:type="dxa" w:w="120"/>
              <w:bottom w:type="dxa" w:w="90"/>
              <w:right w:type="dxa" w:w="120"/>
            </w:tcMar>
            <w:vAlign w:val="center"/>
          </w:tcPr>
          <w:p>
            <w:pPr>
              <w:spacing w:after="0"/>
            </w:pPr>
            <w:r>
              <w:t xml:space="preserve">Fix a duplicate client name</w:t>
            </w:r>
          </w:p>
        </w:tc>
        <w:tc>
          <w:tcPr>
            <w:tcW w:type="dxa" w:w="5960"/>
            <w:shd w:fill="F6FAFC" w:val="clear"/>
            <w:tcMar>
              <w:top w:type="dxa" w:w="90"/>
              <w:left w:type="dxa" w:w="120"/>
              <w:bottom w:type="dxa" w:w="90"/>
              <w:right w:type="dxa" w:w="120"/>
            </w:tcMar>
            <w:vAlign w:val="center"/>
          </w:tcPr>
          <w:p>
            <w:pPr>
              <w:spacing w:after="0"/>
            </w:pPr>
            <w:r>
              <w:t xml:space="preserve">⚙ → rename one onto the other — they merge</w:t>
            </w:r>
          </w:p>
        </w:tc>
      </w:tr>
      <w:tr>
        <w:tc>
          <w:tcPr>
            <w:tcW w:type="dxa" w:w="3400"/>
            <w:tcMar>
              <w:top w:type="dxa" w:w="90"/>
              <w:left w:type="dxa" w:w="120"/>
              <w:bottom w:type="dxa" w:w="90"/>
              <w:right w:type="dxa" w:w="120"/>
            </w:tcMar>
            <w:vAlign w:val="center"/>
          </w:tcPr>
          <w:p>
            <w:pPr>
              <w:spacing w:after="0"/>
            </w:pPr>
            <w:r>
              <w:t xml:space="preserve">Add many clients/people at once</w:t>
            </w:r>
          </w:p>
        </w:tc>
        <w:tc>
          <w:tcPr>
            <w:tcW w:type="dxa" w:w="5960"/>
            <w:tcMar>
              <w:top w:type="dxa" w:w="90"/>
              <w:left w:type="dxa" w:w="120"/>
              <w:bottom w:type="dxa" w:w="90"/>
              <w:right w:type="dxa" w:w="120"/>
            </w:tcMar>
            <w:vAlign w:val="center"/>
          </w:tcPr>
          <w:p>
            <w:pPr>
              <w:spacing w:after="0"/>
            </w:pPr>
            <w:r>
              <w:t xml:space="preserve">⚙ → ⬆ Import lists with a JSON file</w:t>
            </w:r>
          </w:p>
        </w:tc>
      </w:tr>
      <w:tr>
        <w:tc>
          <w:tcPr>
            <w:tcW w:type="dxa" w:w="3400"/>
            <w:shd w:fill="F6FAFC" w:val="clear"/>
            <w:tcMar>
              <w:top w:type="dxa" w:w="90"/>
              <w:left w:type="dxa" w:w="120"/>
              <w:bottom w:type="dxa" w:w="90"/>
              <w:right w:type="dxa" w:w="120"/>
            </w:tcMar>
            <w:vAlign w:val="center"/>
          </w:tcPr>
          <w:p>
            <w:pPr>
              <w:spacing w:after="0"/>
            </w:pPr>
            <w:r>
              <w:t xml:space="preserve">Back everything up / restore</w:t>
            </w:r>
          </w:p>
        </w:tc>
        <w:tc>
          <w:tcPr>
            <w:tcW w:type="dxa" w:w="5960"/>
            <w:shd w:fill="F6FAFC" w:val="clear"/>
            <w:tcMar>
              <w:top w:type="dxa" w:w="90"/>
              <w:left w:type="dxa" w:w="120"/>
              <w:bottom w:type="dxa" w:w="90"/>
              <w:right w:type="dxa" w:w="120"/>
            </w:tcMar>
            <w:vAlign w:val="center"/>
          </w:tcPr>
          <w:p>
            <w:pPr>
              <w:spacing w:after="0"/>
            </w:pPr>
            <w:r>
              <w:t xml:space="preserve">⚙ → ⬇ Download backup / ⬆ Restore backup</w:t>
            </w:r>
          </w:p>
        </w:tc>
      </w:tr>
      <w:tr>
        <w:tc>
          <w:tcPr>
            <w:tcW w:type="dxa" w:w="3400"/>
            <w:tcMar>
              <w:top w:type="dxa" w:w="90"/>
              <w:left w:type="dxa" w:w="120"/>
              <w:bottom w:type="dxa" w:w="90"/>
              <w:right w:type="dxa" w:w="120"/>
            </w:tcMar>
            <w:vAlign w:val="center"/>
          </w:tcPr>
          <w:p>
            <w:pPr>
              <w:spacing w:after="0"/>
            </w:pPr>
            <w:r>
              <w:t xml:space="preserve">Get a report</w:t>
            </w:r>
          </w:p>
        </w:tc>
        <w:tc>
          <w:tcPr>
            <w:tcW w:type="dxa" w:w="5960"/>
            <w:tcMar>
              <w:top w:type="dxa" w:w="90"/>
              <w:left w:type="dxa" w:w="120"/>
              <w:bottom w:type="dxa" w:w="90"/>
              <w:right w:type="dxa" w:w="120"/>
            </w:tcMar>
            <w:vAlign w:val="center"/>
          </w:tcPr>
          <w:p>
            <w:pPr>
              <w:spacing w:after="0"/>
            </w:pPr>
            <w:r>
              <w:t xml:space="preserve">⬇ Excel on that tab → choose this view or everything</w:t>
            </w:r>
          </w:p>
        </w:tc>
      </w:tr>
      <w:tr>
        <w:tc>
          <w:tcPr>
            <w:tcW w:type="dxa" w:w="3400"/>
            <w:shd w:fill="F6FAFC" w:val="clear"/>
            <w:tcMar>
              <w:top w:type="dxa" w:w="90"/>
              <w:left w:type="dxa" w:w="120"/>
              <w:bottom w:type="dxa" w:w="90"/>
              <w:right w:type="dxa" w:w="120"/>
            </w:tcMar>
            <w:vAlign w:val="center"/>
          </w:tcPr>
          <w:p>
            <w:pPr>
              <w:spacing w:after="0"/>
            </w:pPr>
            <w:r>
              <w:t xml:space="preserve">Delete something</w:t>
            </w:r>
          </w:p>
        </w:tc>
        <w:tc>
          <w:tcPr>
            <w:tcW w:type="dxa" w:w="5960"/>
            <w:shd w:fill="F6FAFC" w:val="clear"/>
            <w:tcMar>
              <w:top w:type="dxa" w:w="90"/>
              <w:left w:type="dxa" w:w="120"/>
              <w:bottom w:type="dxa" w:w="90"/>
              <w:right w:type="dxa" w:w="120"/>
            </w:tcMar>
            <w:vAlign w:val="center"/>
          </w:tcPr>
          <w:p>
            <w:pPr>
              <w:spacing w:after="0"/>
            </w:pPr>
            <w:r>
              <w:t xml:space="preserve">Hover ✕, or the red Delete button while editing — Undo has 6 seconds</w:t>
            </w:r>
          </w:p>
        </w:tc>
      </w:tr>
      <w:tr>
        <w:tc>
          <w:tcPr>
            <w:tcW w:type="dxa" w:w="3400"/>
            <w:tcMar>
              <w:top w:type="dxa" w:w="90"/>
              <w:left w:type="dxa" w:w="120"/>
              <w:bottom w:type="dxa" w:w="90"/>
              <w:right w:type="dxa" w:w="120"/>
            </w:tcMar>
            <w:vAlign w:val="center"/>
          </w:tcPr>
          <w:p>
            <w:pPr>
              <w:spacing w:after="0"/>
            </w:pPr>
            <w:r>
              <w:t xml:space="preserve">Switch dark / light</w:t>
            </w:r>
          </w:p>
        </w:tc>
        <w:tc>
          <w:tcPr>
            <w:tcW w:type="dxa" w:w="5960"/>
            <w:tcMar>
              <w:top w:type="dxa" w:w="90"/>
              <w:left w:type="dxa" w:w="120"/>
              <w:bottom w:type="dxa" w:w="90"/>
              <w:right w:type="dxa" w:w="120"/>
            </w:tcMar>
            <w:vAlign w:val="center"/>
          </w:tcPr>
          <w:p>
            <w:pPr>
              <w:spacing w:after="0"/>
            </w:pPr>
            <w:r>
              <w:t xml:space="preserve">☀ / ☾ button, top right</w:t>
            </w:r>
          </w:p>
        </w:tc>
      </w:tr>
    </w:tbl>
    <w:p>
      <w:pPr>
        <w:spacing w:after="80"/>
      </w:pPr>
    </w:p>
    <w:p>
      <w:r>
        <w:rPr>
          <w:i/>
          <w:iCs/>
          <w:color w:val="5B7683"/>
        </w:rPr>
        <w:t xml:space="preserve">Questions, ideas, or a bug? Tell Danny — WorkDesk is built in-house and improves with every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83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E7A8A"/>
      <w:sz w:val="30"/>
      <w:szCs w:val="30"/>
    </w:rPr>
  </w:style>
  <w:style w:type="paragraph" w:styleId="Heading2">
    <w:name w:val="Heading 2"/>
    <w:basedOn w:val="Normal"/>
    <w:next w:val="Normal"/>
    <w:qFormat/>
    <w:pPr>
      <w:spacing w:after="120" w:before="240"/>
    </w:pPr>
    <w:rPr>
      <w:rFonts w:ascii="Calibri" w:cs="Calibri" w:eastAsia="Calibri" w:hAnsi="Calibri"/>
      <w:b/>
      <w:bCs/>
      <w:color w:val="0F2836"/>
      <w:sz w:val="24"/>
      <w:szCs w:val="24"/>
    </w:rPr>
  </w:style>
  <w:style w:type="paragraph" w:styleId="Heading3">
    <w:name w:val="Heading 3"/>
    <w:basedOn w:val="Normal"/>
    <w:next w:val="Normal"/>
    <w:qFormat/>
    <w:pPr>
      <w:spacing w:after="100" w:before="180"/>
    </w:pPr>
    <w:rPr>
      <w:rFonts w:ascii="Calibri" w:cs="Calibri" w:eastAsia="Calibri" w:hAnsi="Calibri"/>
      <w:b/>
      <w:bCs/>
      <w:color w:val="5B768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2026-07-25T19:22:50.657Z</dcterms:created>
  <dcterms:modified xsi:type="dcterms:W3CDTF">2026-07-25T19:22:50.672Z</dcterms:modified>
</cp:coreProperties>
</file>

<file path=docProps/custom.xml><?xml version="1.0" encoding="utf-8"?>
<Properties xmlns="http://schemas.openxmlformats.org/officeDocument/2006/custom-properties" xmlns:vt="http://schemas.openxmlformats.org/officeDocument/2006/docPropsVTypes"/>
</file>