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789E2" w14:textId="77777777" w:rsidR="00AA4F58" w:rsidRDefault="00000000">
      <w:pPr>
        <w:spacing w:before="240" w:after="80"/>
        <w:jc w:val="center"/>
      </w:pPr>
      <w:r>
        <w:rPr>
          <w:b/>
          <w:bCs/>
          <w:color w:val="1A3A5C"/>
          <w:sz w:val="36"/>
          <w:szCs w:val="36"/>
        </w:rPr>
        <w:t>ARC Dialysis</w:t>
      </w:r>
    </w:p>
    <w:p w14:paraId="68A18E8C" w14:textId="77777777" w:rsidR="00AA4F58" w:rsidRDefault="00000000">
      <w:pPr>
        <w:spacing w:after="80"/>
        <w:jc w:val="center"/>
      </w:pPr>
      <w:r>
        <w:rPr>
          <w:b/>
          <w:bCs/>
          <w:color w:val="1A3A5C"/>
          <w:sz w:val="30"/>
          <w:szCs w:val="30"/>
        </w:rPr>
        <w:t>State-Specific Privacy Policy Additions Advisory</w:t>
      </w:r>
    </w:p>
    <w:p w14:paraId="18E67CD5" w14:textId="77777777" w:rsidR="00AA4F58" w:rsidRDefault="00000000">
      <w:pPr>
        <w:spacing w:after="320"/>
        <w:jc w:val="center"/>
      </w:pPr>
      <w:r>
        <w:rPr>
          <w:color w:val="555555"/>
        </w:rPr>
        <w:t xml:space="preserve">Prepared for Internal </w:t>
      </w:r>
      <w:proofErr w:type="gramStart"/>
      <w:r>
        <w:rPr>
          <w:color w:val="555555"/>
        </w:rPr>
        <w:t>Review  •</w:t>
      </w:r>
      <w:proofErr w:type="gramEnd"/>
      <w:r>
        <w:rPr>
          <w:color w:val="555555"/>
        </w:rPr>
        <w:t xml:space="preserve">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4F58" w14:paraId="49B5FA2A" w14:textId="77777777">
        <w:tblPrEx>
          <w:tblCellMar>
            <w:top w:w="0" w:type="dxa"/>
            <w:bottom w:w="0" w:type="dxa"/>
          </w:tblCellMar>
        </w:tblPrEx>
        <w:tc>
          <w:tcPr>
            <w:tcW w:w="9360" w:type="dxa"/>
            <w:tcBorders>
              <w:top w:val="single" w:sz="4" w:space="0" w:color="F5A623"/>
              <w:left w:val="single" w:sz="4" w:space="0" w:color="F5A623"/>
              <w:bottom w:val="single" w:sz="4" w:space="0" w:color="F5A623"/>
              <w:right w:val="single" w:sz="4" w:space="0" w:color="F5A623"/>
            </w:tcBorders>
            <w:shd w:val="clear" w:color="auto" w:fill="FEF3E2"/>
            <w:tcMar>
              <w:top w:w="120" w:type="dxa"/>
              <w:left w:w="180" w:type="dxa"/>
              <w:bottom w:w="120" w:type="dxa"/>
              <w:right w:w="180" w:type="dxa"/>
            </w:tcMar>
          </w:tcPr>
          <w:p w14:paraId="5D4FC767" w14:textId="77777777" w:rsidR="00AA4F58" w:rsidRDefault="00000000">
            <w:pPr>
              <w:spacing w:after="60"/>
            </w:pPr>
            <w:proofErr w:type="gramStart"/>
            <w:r>
              <w:rPr>
                <w:b/>
                <w:bCs/>
                <w:color w:val="7B3F00"/>
              </w:rPr>
              <w:t>⚠  DISCLAIMER</w:t>
            </w:r>
            <w:proofErr w:type="gramEnd"/>
          </w:p>
          <w:p w14:paraId="58A193F5" w14:textId="77777777" w:rsidR="00AA4F58" w:rsidRDefault="00000000">
            <w:r>
              <w:rPr>
                <w:color w:val="7B3F00"/>
              </w:rPr>
              <w:t>This document is for informational purposes only and does not constitute legal advice. ARC Dialysis should confirm all recommended additions with a qualified healthcare privacy attorney before publishing any changes to its Privacy Policy.</w:t>
            </w:r>
          </w:p>
        </w:tc>
      </w:tr>
    </w:tbl>
    <w:p w14:paraId="654B0721" w14:textId="77777777" w:rsidR="00AA4F58" w:rsidRDefault="00AA4F58">
      <w:pPr>
        <w:spacing w:after="80"/>
      </w:pPr>
    </w:p>
    <w:p w14:paraId="0A5D7015" w14:textId="77777777" w:rsidR="00AA4F58" w:rsidRDefault="00000000">
      <w:pPr>
        <w:pStyle w:val="Heading1"/>
      </w:pPr>
      <w:r>
        <w:t>1.  Florida — Florida Digital Bill of Rights (FDBR)</w:t>
      </w:r>
    </w:p>
    <w:p w14:paraId="3DA1891B" w14:textId="77777777" w:rsidR="00AA4F58" w:rsidRDefault="00000000">
      <w:pPr>
        <w:spacing w:before="80" w:after="120"/>
      </w:pPr>
      <w:r>
        <w:rPr>
          <w:b/>
          <w:bCs/>
        </w:rPr>
        <w:t xml:space="preserve">Effective: </w:t>
      </w:r>
      <w:r>
        <w:t>July 1, 2024</w:t>
      </w:r>
    </w:p>
    <w:p w14:paraId="7915A27A" w14:textId="77777777" w:rsidR="00AA4F58" w:rsidRDefault="00000000">
      <w:pPr>
        <w:spacing w:before="80" w:after="120"/>
      </w:pPr>
      <w:r>
        <w:t>The current Section 10B of the Privacy Policy mentions Florida residents but is vague. The Florida Digital Bill of Rights (FDBR) requires specific disclosures if ARC Dialysis meets the applicability threshold:</w:t>
      </w:r>
    </w:p>
    <w:p w14:paraId="4E072213" w14:textId="77777777" w:rsidR="00AA4F58" w:rsidRDefault="00000000">
      <w:pPr>
        <w:pStyle w:val="ListParagraph"/>
        <w:numPr>
          <w:ilvl w:val="0"/>
          <w:numId w:val="2"/>
        </w:numPr>
        <w:spacing w:before="40" w:after="40"/>
      </w:pPr>
      <w:r>
        <w:t>Processing personal data of 100,000 or more consumers, OR</w:t>
      </w:r>
    </w:p>
    <w:p w14:paraId="02B30135" w14:textId="77777777" w:rsidR="00AA4F58" w:rsidRDefault="00000000">
      <w:pPr>
        <w:pStyle w:val="ListParagraph"/>
        <w:numPr>
          <w:ilvl w:val="0"/>
          <w:numId w:val="2"/>
        </w:numPr>
        <w:spacing w:before="40" w:after="40"/>
      </w:pPr>
      <w:r>
        <w:t>Processing data of 50,000 or more consumers AND deriving more than 50% of gross revenue from the sale of personal data.</w:t>
      </w:r>
    </w:p>
    <w:p w14:paraId="2841FA9D" w14:textId="77777777" w:rsidR="00AA4F58" w:rsidRDefault="00AA4F58">
      <w:pPr>
        <w:spacing w:after="80"/>
      </w:pPr>
    </w:p>
    <w:p w14:paraId="063820E6" w14:textId="77777777" w:rsidR="00AA4F58" w:rsidRDefault="00000000">
      <w:pPr>
        <w:pStyle w:val="Heading3"/>
      </w:pPr>
      <w:r>
        <w:t>What Needs to Be Added</w:t>
      </w:r>
    </w:p>
    <w:p w14:paraId="3252C317" w14:textId="77777777" w:rsidR="00AA4F58" w:rsidRDefault="00000000">
      <w:pPr>
        <w:pStyle w:val="ListParagraph"/>
        <w:numPr>
          <w:ilvl w:val="0"/>
          <w:numId w:val="2"/>
        </w:numPr>
        <w:spacing w:before="40" w:after="40"/>
      </w:pPr>
      <w:r>
        <w:t>Explicit statement of whether ARC Dialysis is subject to the FDBR</w:t>
      </w:r>
    </w:p>
    <w:p w14:paraId="2C13114A" w14:textId="77777777" w:rsidR="00AA4F58" w:rsidRDefault="00000000">
      <w:pPr>
        <w:pStyle w:val="ListParagraph"/>
        <w:numPr>
          <w:ilvl w:val="0"/>
          <w:numId w:val="2"/>
        </w:numPr>
        <w:spacing w:before="40" w:after="40"/>
      </w:pPr>
      <w:r>
        <w:t>If subject: Right to opt out of targeted advertising and profiling for decisions that produce legal effects</w:t>
      </w:r>
    </w:p>
    <w:p w14:paraId="728B05BE" w14:textId="77777777" w:rsidR="00AA4F58" w:rsidRDefault="00000000">
      <w:pPr>
        <w:pStyle w:val="ListParagraph"/>
        <w:numPr>
          <w:ilvl w:val="0"/>
          <w:numId w:val="2"/>
        </w:numPr>
        <w:spacing w:before="40" w:after="40"/>
      </w:pPr>
      <w:r>
        <w:t>Right to data portability (receive personal data in a portable, machine-readable format)</w:t>
      </w:r>
    </w:p>
    <w:p w14:paraId="5A683D43" w14:textId="77777777" w:rsidR="00AA4F58" w:rsidRDefault="00000000">
      <w:pPr>
        <w:pStyle w:val="ListParagraph"/>
        <w:numPr>
          <w:ilvl w:val="0"/>
          <w:numId w:val="2"/>
        </w:numPr>
        <w:spacing w:before="40" w:after="40"/>
      </w:pPr>
      <w:r>
        <w:t>Specific response timeframe: 45 days (extendable by 45 additional days with notice)</w:t>
      </w:r>
    </w:p>
    <w:p w14:paraId="6C031B1D" w14:textId="77777777" w:rsidR="00AA4F58" w:rsidRDefault="00000000">
      <w:pPr>
        <w:pStyle w:val="ListParagraph"/>
        <w:numPr>
          <w:ilvl w:val="0"/>
          <w:numId w:val="2"/>
        </w:numPr>
        <w:spacing w:before="40" w:after="40"/>
      </w:pPr>
      <w:r>
        <w:t>Designated appeals process if a rights request is denied</w:t>
      </w:r>
    </w:p>
    <w:p w14:paraId="4E341754" w14:textId="77777777" w:rsidR="00AA4F58" w:rsidRDefault="00AA4F58">
      <w:pPr>
        <w:spacing w:after="80"/>
      </w:pPr>
    </w:p>
    <w:p w14:paraId="3F6FCBA8" w14:textId="77777777" w:rsidR="00AA4F58" w:rsidRDefault="00000000">
      <w:pPr>
        <w:pStyle w:val="Heading3"/>
      </w:pPr>
      <w:r>
        <w:t>Suggested Language — Addition to Section 10B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4F58" w14:paraId="7A9BA48F" w14:textId="77777777">
        <w:tblPrEx>
          <w:tblCellMar>
            <w:top w:w="0" w:type="dxa"/>
            <w:bottom w:w="0" w:type="dxa"/>
          </w:tblCellMar>
        </w:tblPrEx>
        <w:tc>
          <w:tcPr>
            <w:tcW w:w="9360" w:type="dxa"/>
            <w:tcBorders>
              <w:top w:val="single" w:sz="4" w:space="0" w:color="1A3A5C"/>
              <w:left w:val="single" w:sz="4" w:space="0" w:color="1A3A5C"/>
              <w:bottom w:val="single" w:sz="4" w:space="0" w:color="1A3A5C"/>
              <w:right w:val="single" w:sz="4" w:space="0" w:color="1A3A5C"/>
            </w:tcBorders>
            <w:shd w:val="clear" w:color="auto" w:fill="D6E8F5"/>
            <w:tcMar>
              <w:top w:w="120" w:type="dxa"/>
              <w:left w:w="180" w:type="dxa"/>
              <w:bottom w:w="120" w:type="dxa"/>
              <w:right w:w="180" w:type="dxa"/>
            </w:tcMar>
          </w:tcPr>
          <w:p w14:paraId="3EE4B337" w14:textId="77777777" w:rsidR="00AA4F58" w:rsidRDefault="00000000">
            <w:pPr>
              <w:spacing w:after="80"/>
            </w:pPr>
            <w:r>
              <w:rPr>
                <w:i/>
                <w:iCs/>
                <w:sz w:val="21"/>
                <w:szCs w:val="21"/>
              </w:rPr>
              <w:t>Florida residents have the following rights under the Florida Digital Bill of Rights (effective July 1, 2024), to the extent applicable:</w:t>
            </w:r>
          </w:p>
          <w:p w14:paraId="66BC0DE2" w14:textId="77777777" w:rsidR="00AA4F58" w:rsidRDefault="00000000">
            <w:pPr>
              <w:pStyle w:val="ListParagraph"/>
              <w:numPr>
                <w:ilvl w:val="0"/>
                <w:numId w:val="2"/>
              </w:numPr>
              <w:spacing w:before="30" w:after="30"/>
            </w:pPr>
            <w:r>
              <w:rPr>
                <w:i/>
                <w:iCs/>
                <w:sz w:val="21"/>
                <w:szCs w:val="21"/>
              </w:rPr>
              <w:t>Right to access, correct, delete, and obtain a copy of personal data</w:t>
            </w:r>
          </w:p>
          <w:p w14:paraId="576D8D30" w14:textId="77777777" w:rsidR="00AA4F58" w:rsidRDefault="00000000">
            <w:pPr>
              <w:pStyle w:val="ListParagraph"/>
              <w:numPr>
                <w:ilvl w:val="0"/>
                <w:numId w:val="2"/>
              </w:numPr>
              <w:spacing w:before="30" w:after="30"/>
            </w:pPr>
            <w:r>
              <w:rPr>
                <w:i/>
                <w:iCs/>
                <w:sz w:val="21"/>
                <w:szCs w:val="21"/>
              </w:rPr>
              <w:t>Right to opt out of targeted advertising and profiling</w:t>
            </w:r>
          </w:p>
          <w:p w14:paraId="20CE4E78" w14:textId="77777777" w:rsidR="00AA4F58" w:rsidRDefault="00000000">
            <w:pPr>
              <w:pStyle w:val="ListParagraph"/>
              <w:numPr>
                <w:ilvl w:val="0"/>
                <w:numId w:val="2"/>
              </w:numPr>
              <w:spacing w:before="30" w:after="30"/>
            </w:pPr>
            <w:r>
              <w:rPr>
                <w:i/>
                <w:iCs/>
                <w:sz w:val="21"/>
                <w:szCs w:val="21"/>
              </w:rPr>
              <w:t>Right to data portability</w:t>
            </w:r>
          </w:p>
          <w:p w14:paraId="25A517E1" w14:textId="77777777" w:rsidR="00AA4F58" w:rsidRDefault="00000000">
            <w:pPr>
              <w:pStyle w:val="ListParagraph"/>
              <w:numPr>
                <w:ilvl w:val="0"/>
                <w:numId w:val="2"/>
              </w:numPr>
              <w:spacing w:before="30" w:after="80"/>
            </w:pPr>
            <w:r>
              <w:rPr>
                <w:i/>
                <w:iCs/>
                <w:sz w:val="21"/>
                <w:szCs w:val="21"/>
              </w:rPr>
              <w:t>Right to appeal a denial of a rights request</w:t>
            </w:r>
          </w:p>
          <w:p w14:paraId="4991D4C0" w14:textId="77777777" w:rsidR="00AA4F58" w:rsidRDefault="00000000">
            <w:r>
              <w:rPr>
                <w:i/>
                <w:iCs/>
                <w:sz w:val="21"/>
                <w:szCs w:val="21"/>
              </w:rPr>
              <w:t>To submit a request, contact: info@arcdialysis.com or (305) 448-6261. We will respond within 45 days.</w:t>
            </w:r>
          </w:p>
        </w:tc>
      </w:tr>
    </w:tbl>
    <w:p w14:paraId="400507D9" w14:textId="77777777" w:rsidR="00AA4F58" w:rsidRDefault="00AA4F58">
      <w:pPr>
        <w:spacing w:after="80"/>
      </w:pPr>
    </w:p>
    <w:p w14:paraId="1C0ADA17" w14:textId="77777777" w:rsidR="00AA4F58" w:rsidRDefault="00000000">
      <w:pPr>
        <w:pStyle w:val="Heading1"/>
      </w:pPr>
      <w:r>
        <w:t>2.  Washington — My Health MY Data Act (MHMD)</w:t>
      </w:r>
    </w:p>
    <w:p w14:paraId="675D580E" w14:textId="77777777" w:rsidR="00AA4F58" w:rsidRDefault="00000000">
      <w:pPr>
        <w:spacing w:before="80" w:after="120"/>
      </w:pPr>
      <w:r>
        <w:rPr>
          <w:b/>
          <w:bCs/>
        </w:rPr>
        <w:lastRenderedPageBreak/>
        <w:t xml:space="preserve">Effective: </w:t>
      </w:r>
      <w:r>
        <w:t>March 31, 2024 (small businesses: June 30,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4F58" w14:paraId="63B501C8" w14:textId="77777777">
        <w:tblPrEx>
          <w:tblCellMar>
            <w:top w:w="0" w:type="dxa"/>
            <w:bottom w:w="0" w:type="dxa"/>
          </w:tblCellMar>
        </w:tblPrEx>
        <w:tc>
          <w:tcPr>
            <w:tcW w:w="9360" w:type="dxa"/>
            <w:tcBorders>
              <w:top w:val="single" w:sz="4" w:space="0" w:color="E53935"/>
              <w:left w:val="single" w:sz="4" w:space="0" w:color="E53935"/>
              <w:bottom w:val="single" w:sz="4" w:space="0" w:color="E53935"/>
              <w:right w:val="single" w:sz="4" w:space="0" w:color="E53935"/>
            </w:tcBorders>
            <w:shd w:val="clear" w:color="auto" w:fill="FDECEA"/>
            <w:tcMar>
              <w:top w:w="120" w:type="dxa"/>
              <w:left w:w="180" w:type="dxa"/>
              <w:bottom w:w="120" w:type="dxa"/>
              <w:right w:w="180" w:type="dxa"/>
            </w:tcMar>
          </w:tcPr>
          <w:p w14:paraId="0307F7AB" w14:textId="77777777" w:rsidR="00AA4F58" w:rsidRDefault="00000000">
            <w:proofErr w:type="gramStart"/>
            <w:r>
              <w:rPr>
                <w:b/>
                <w:bCs/>
                <w:color w:val="B71C1C"/>
              </w:rPr>
              <w:t>★  PRIORITY</w:t>
            </w:r>
            <w:proofErr w:type="gramEnd"/>
            <w:r>
              <w:rPr>
                <w:b/>
                <w:bCs/>
                <w:color w:val="B71C1C"/>
              </w:rPr>
              <w:t>: HIGH — Action Required</w:t>
            </w:r>
          </w:p>
        </w:tc>
      </w:tr>
    </w:tbl>
    <w:p w14:paraId="32124B5F" w14:textId="77777777" w:rsidR="00AA4F58" w:rsidRDefault="00AA4F58">
      <w:pPr>
        <w:spacing w:after="80"/>
      </w:pPr>
    </w:p>
    <w:p w14:paraId="02E253B5" w14:textId="77777777" w:rsidR="00AA4F58" w:rsidRDefault="00000000">
      <w:pPr>
        <w:spacing w:before="80" w:after="120"/>
      </w:pPr>
      <w:r>
        <w:t>Section 11 of the current Privacy Policy already mirrors MHMD language (Right to Know, Right to Withdraw Consent, etc.) but does not name the law or clarify which residents it applies to. If ARC Dialysis collects health data from any Washington state residents via website contact forms, SMS, or other digital interactions, this law applies to non-PHI consumer health data.</w:t>
      </w:r>
    </w:p>
    <w:p w14:paraId="3FB1F236" w14:textId="77777777" w:rsidR="00AA4F58" w:rsidRDefault="00000000">
      <w:pPr>
        <w:spacing w:before="80" w:after="120"/>
      </w:pPr>
      <w:r>
        <w:rPr>
          <w:b/>
          <w:bCs/>
        </w:rPr>
        <w:t xml:space="preserve">Consumer health data under MHMD </w:t>
      </w:r>
      <w:proofErr w:type="gramStart"/>
      <w:r>
        <w:rPr>
          <w:b/>
          <w:bCs/>
        </w:rPr>
        <w:t>includes:</w:t>
      </w:r>
      <w:proofErr w:type="gramEnd"/>
      <w:r>
        <w:t xml:space="preserve"> location data that could infer a health condition and website behavior suggesting health status — these fall outside HIPAA’s scope.</w:t>
      </w:r>
    </w:p>
    <w:p w14:paraId="28A5E8F3" w14:textId="77777777" w:rsidR="00AA4F58" w:rsidRDefault="00AA4F58">
      <w:pPr>
        <w:spacing w:after="80"/>
      </w:pPr>
    </w:p>
    <w:p w14:paraId="7FE668E6" w14:textId="77777777" w:rsidR="00AA4F58" w:rsidRDefault="00000000">
      <w:pPr>
        <w:pStyle w:val="Heading3"/>
      </w:pPr>
      <w:r>
        <w:t>What Needs to Be Added</w:t>
      </w:r>
    </w:p>
    <w:p w14:paraId="4553295A" w14:textId="77777777" w:rsidR="00AA4F58" w:rsidRDefault="00000000">
      <w:pPr>
        <w:pStyle w:val="ListParagraph"/>
        <w:numPr>
          <w:ilvl w:val="0"/>
          <w:numId w:val="2"/>
        </w:numPr>
        <w:spacing w:before="40" w:after="40"/>
      </w:pPr>
      <w:r>
        <w:t>Name the Washington My Health MY Data Act explicitly in the policy</w:t>
      </w:r>
    </w:p>
    <w:p w14:paraId="22664DD2" w14:textId="77777777" w:rsidR="00AA4F58" w:rsidRDefault="00000000">
      <w:pPr>
        <w:pStyle w:val="ListParagraph"/>
        <w:numPr>
          <w:ilvl w:val="0"/>
          <w:numId w:val="2"/>
        </w:numPr>
        <w:spacing w:before="40" w:after="40"/>
      </w:pPr>
      <w:r>
        <w:t>Clarify the law applies to Washington state residents</w:t>
      </w:r>
    </w:p>
    <w:p w14:paraId="49C428E3" w14:textId="77777777" w:rsidR="00AA4F58" w:rsidRDefault="00000000">
      <w:pPr>
        <w:pStyle w:val="ListParagraph"/>
        <w:numPr>
          <w:ilvl w:val="0"/>
          <w:numId w:val="2"/>
        </w:numPr>
        <w:spacing w:before="40" w:after="40"/>
      </w:pPr>
      <w:r>
        <w:t>Clarify it covers consumer health data beyond HIPAA’s scope</w:t>
      </w:r>
    </w:p>
    <w:p w14:paraId="05615DC4" w14:textId="77777777" w:rsidR="00AA4F58" w:rsidRDefault="00000000">
      <w:pPr>
        <w:pStyle w:val="ListParagraph"/>
        <w:numPr>
          <w:ilvl w:val="0"/>
          <w:numId w:val="2"/>
        </w:numPr>
        <w:spacing w:before="40" w:after="40"/>
      </w:pPr>
      <w:r>
        <w:t>Explicit no-authorization-required deletion process</w:t>
      </w:r>
    </w:p>
    <w:p w14:paraId="0356DEC1" w14:textId="77777777" w:rsidR="00AA4F58" w:rsidRDefault="00000000">
      <w:pPr>
        <w:pStyle w:val="ListParagraph"/>
        <w:numPr>
          <w:ilvl w:val="0"/>
          <w:numId w:val="2"/>
        </w:numPr>
        <w:spacing w:before="40" w:after="40"/>
      </w:pPr>
      <w:r>
        <w:t>Mandatory privacy notice at collection for health data</w:t>
      </w:r>
    </w:p>
    <w:p w14:paraId="36AC4E95" w14:textId="77777777" w:rsidR="00AA4F58" w:rsidRDefault="00AA4F58">
      <w:pPr>
        <w:spacing w:after="80"/>
      </w:pPr>
    </w:p>
    <w:p w14:paraId="0B4F7403" w14:textId="77777777" w:rsidR="00AA4F58" w:rsidRDefault="00000000">
      <w:pPr>
        <w:pStyle w:val="Heading3"/>
      </w:pPr>
      <w:r>
        <w:t>Suggested Heading Revision for Section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4F58" w14:paraId="54BDD442" w14:textId="77777777">
        <w:tblPrEx>
          <w:tblCellMar>
            <w:top w:w="0" w:type="dxa"/>
            <w:bottom w:w="0" w:type="dxa"/>
          </w:tblCellMar>
        </w:tblPrEx>
        <w:tc>
          <w:tcPr>
            <w:tcW w:w="9360" w:type="dxa"/>
            <w:tcBorders>
              <w:top w:val="single" w:sz="4" w:space="0" w:color="1A3A5C"/>
              <w:left w:val="single" w:sz="4" w:space="0" w:color="1A3A5C"/>
              <w:bottom w:val="single" w:sz="4" w:space="0" w:color="1A3A5C"/>
              <w:right w:val="single" w:sz="4" w:space="0" w:color="1A3A5C"/>
            </w:tcBorders>
            <w:shd w:val="clear" w:color="auto" w:fill="D6E8F5"/>
            <w:tcMar>
              <w:top w:w="120" w:type="dxa"/>
              <w:left w:w="180" w:type="dxa"/>
              <w:bottom w:w="120" w:type="dxa"/>
              <w:right w:w="180" w:type="dxa"/>
            </w:tcMar>
          </w:tcPr>
          <w:p w14:paraId="02224E51" w14:textId="77777777" w:rsidR="00AA4F58" w:rsidRDefault="00000000">
            <w:pPr>
              <w:spacing w:after="60"/>
            </w:pPr>
            <w:r>
              <w:rPr>
                <w:b/>
                <w:bCs/>
                <w:i/>
                <w:iCs/>
                <w:sz w:val="21"/>
                <w:szCs w:val="21"/>
              </w:rPr>
              <w:t>11. Washington Residents — My Health MY Data Act (MHMD)</w:t>
            </w:r>
          </w:p>
          <w:p w14:paraId="792327E1" w14:textId="77777777" w:rsidR="00AA4F58" w:rsidRDefault="00000000">
            <w:r>
              <w:rPr>
                <w:i/>
                <w:iCs/>
                <w:sz w:val="21"/>
                <w:szCs w:val="21"/>
              </w:rPr>
              <w:t>This section applies to Washington state residents with respect to consumer health data not regulated as Protected Health Information (PHI) under HIPAA.</w:t>
            </w:r>
          </w:p>
        </w:tc>
      </w:tr>
    </w:tbl>
    <w:p w14:paraId="1184B994" w14:textId="77777777" w:rsidR="00AA4F58" w:rsidRDefault="00AA4F58">
      <w:pPr>
        <w:spacing w:after="80"/>
      </w:pPr>
    </w:p>
    <w:p w14:paraId="2BD00ED3" w14:textId="77777777" w:rsidR="00AA4F58" w:rsidRDefault="00000000">
      <w:pPr>
        <w:pStyle w:val="Heading1"/>
      </w:pPr>
      <w:r>
        <w:t>3.  Texas — Texas Data Privacy and Security Act (TDPSA)</w:t>
      </w:r>
    </w:p>
    <w:p w14:paraId="67D586FF" w14:textId="77777777" w:rsidR="00AA4F58" w:rsidRDefault="00000000">
      <w:pPr>
        <w:spacing w:before="80" w:after="120"/>
      </w:pPr>
      <w:r>
        <w:rPr>
          <w:b/>
          <w:bCs/>
        </w:rPr>
        <w:t xml:space="preserve">Effective: </w:t>
      </w:r>
      <w:r>
        <w:t>July 1, 2024</w:t>
      </w:r>
    </w:p>
    <w:p w14:paraId="05A8D662" w14:textId="77777777" w:rsidR="00AA4F58" w:rsidRDefault="00000000">
      <w:pPr>
        <w:spacing w:before="80" w:after="120"/>
      </w:pPr>
      <w:r>
        <w:t>If ARC Dialysis’s inpatient or acute services include Texas hospital systems or skilled nursing facilities, the TDPSA applies to personal data of Texas residents processed through the website or digital channels.</w:t>
      </w:r>
    </w:p>
    <w:p w14:paraId="393516BD" w14:textId="77777777" w:rsidR="00AA4F58" w:rsidRDefault="00000000">
      <w:pPr>
        <w:spacing w:before="80" w:after="120"/>
      </w:pPr>
      <w:r>
        <w:rPr>
          <w:b/>
          <w:bCs/>
        </w:rPr>
        <w:t xml:space="preserve">Important: </w:t>
      </w:r>
      <w:r>
        <w:t>Health data is classified as sensitive data under TDPSA, requiring opt-in consent before collection or processing.</w:t>
      </w:r>
    </w:p>
    <w:p w14:paraId="44B61FC9" w14:textId="77777777" w:rsidR="00AA4F58" w:rsidRDefault="00AA4F58">
      <w:pPr>
        <w:spacing w:after="80"/>
      </w:pPr>
    </w:p>
    <w:p w14:paraId="19EE34AB" w14:textId="77777777" w:rsidR="00AA4F58" w:rsidRDefault="00000000">
      <w:pPr>
        <w:pStyle w:val="Heading3"/>
      </w:pPr>
      <w:r>
        <w:t>What Needs to Be Added</w:t>
      </w:r>
    </w:p>
    <w:p w14:paraId="62674502" w14:textId="77777777" w:rsidR="00AA4F58" w:rsidRDefault="00000000">
      <w:pPr>
        <w:pStyle w:val="ListParagraph"/>
        <w:numPr>
          <w:ilvl w:val="0"/>
          <w:numId w:val="2"/>
        </w:numPr>
        <w:spacing w:before="40" w:after="40"/>
      </w:pPr>
      <w:r>
        <w:t xml:space="preserve">A Texas residents subsection with rights </w:t>
      </w:r>
      <w:proofErr w:type="gramStart"/>
      <w:r>
        <w:t>to:</w:t>
      </w:r>
      <w:proofErr w:type="gramEnd"/>
      <w:r>
        <w:t xml:space="preserve"> access, correct, delete, portability, and opt out of targeted advertising</w:t>
      </w:r>
    </w:p>
    <w:p w14:paraId="2ECF431B" w14:textId="77777777" w:rsidR="00AA4F58" w:rsidRDefault="00000000">
      <w:pPr>
        <w:pStyle w:val="ListParagraph"/>
        <w:numPr>
          <w:ilvl w:val="0"/>
          <w:numId w:val="2"/>
        </w:numPr>
        <w:spacing w:before="40" w:after="40"/>
      </w:pPr>
      <w:r>
        <w:t>Response deadline: 45 days</w:t>
      </w:r>
    </w:p>
    <w:p w14:paraId="604E336E" w14:textId="77777777" w:rsidR="00AA4F58" w:rsidRDefault="00000000">
      <w:pPr>
        <w:pStyle w:val="ListParagraph"/>
        <w:numPr>
          <w:ilvl w:val="0"/>
          <w:numId w:val="2"/>
        </w:numPr>
        <w:spacing w:before="40" w:after="40"/>
      </w:pPr>
      <w:r>
        <w:t>Statement that ARC Dialysis does not sell sensitive (health) data without opt-in consent</w:t>
      </w:r>
    </w:p>
    <w:p w14:paraId="3317EDE2" w14:textId="77777777" w:rsidR="00AA4F58" w:rsidRDefault="00AA4F58">
      <w:pPr>
        <w:spacing w:after="80"/>
      </w:pPr>
    </w:p>
    <w:p w14:paraId="380DD8A9" w14:textId="77777777" w:rsidR="00AA4F58" w:rsidRDefault="00000000">
      <w:pPr>
        <w:pStyle w:val="Heading1"/>
      </w:pPr>
      <w:r>
        <w:t>4.  Other States — Virginia, Colorado, Connecticut, Oregon</w:t>
      </w:r>
    </w:p>
    <w:p w14:paraId="063D91E8" w14:textId="77777777" w:rsidR="00AA4F58" w:rsidRDefault="00000000">
      <w:pPr>
        <w:spacing w:before="80" w:after="120"/>
      </w:pPr>
      <w:r>
        <w:lastRenderedPageBreak/>
        <w:t>The following states have enacted comprehensive consumer privacy laws. If ARC Dialysis’s inpatient partnerships extend into these states, residents may have rights under applicable law.</w:t>
      </w:r>
    </w:p>
    <w:p w14:paraId="031321D7" w14:textId="77777777" w:rsidR="00AA4F58" w:rsidRDefault="00AA4F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800"/>
        <w:gridCol w:w="2960"/>
      </w:tblGrid>
      <w:tr w:rsidR="00AA4F58" w14:paraId="39CC3FB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005DD32" w14:textId="77777777" w:rsidR="00AA4F58" w:rsidRDefault="00000000">
            <w:r>
              <w:rPr>
                <w:b/>
                <w:bCs/>
                <w:color w:val="FFFFFF"/>
                <w:sz w:val="20"/>
                <w:szCs w:val="20"/>
              </w:rPr>
              <w:t>State</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C038176" w14:textId="77777777" w:rsidR="00AA4F58" w:rsidRDefault="00000000">
            <w:r>
              <w:rPr>
                <w:b/>
                <w:bCs/>
                <w:color w:val="FFFFFF"/>
                <w:sz w:val="20"/>
                <w:szCs w:val="20"/>
              </w:rPr>
              <w:t>Law</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D8A627C" w14:textId="77777777" w:rsidR="00AA4F58" w:rsidRDefault="00000000">
            <w:r>
              <w:rPr>
                <w:b/>
                <w:bCs/>
                <w:color w:val="FFFFFF"/>
                <w:sz w:val="20"/>
                <w:szCs w:val="20"/>
              </w:rPr>
              <w:t>Effective Date</w:t>
            </w:r>
          </w:p>
        </w:tc>
        <w:tc>
          <w:tcPr>
            <w:tcW w:w="2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0F107FE" w14:textId="77777777" w:rsidR="00AA4F58" w:rsidRDefault="00000000">
            <w:r>
              <w:rPr>
                <w:b/>
                <w:bCs/>
                <w:color w:val="FFFFFF"/>
                <w:sz w:val="20"/>
                <w:szCs w:val="20"/>
              </w:rPr>
              <w:t>Key Requirement</w:t>
            </w:r>
          </w:p>
        </w:tc>
      </w:tr>
      <w:tr w:rsidR="00AA4F58" w14:paraId="3E708D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4276A" w14:textId="77777777" w:rsidR="00AA4F58" w:rsidRDefault="00000000">
            <w:r>
              <w:rPr>
                <w:sz w:val="20"/>
                <w:szCs w:val="20"/>
              </w:rPr>
              <w:t>Virginia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90910" w14:textId="77777777" w:rsidR="00AA4F58" w:rsidRDefault="00000000">
            <w:r>
              <w:rPr>
                <w:sz w:val="20"/>
                <w:szCs w:val="20"/>
              </w:rPr>
              <w:t>Consumer Data Protection Act (CDPA)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D98E1" w14:textId="77777777" w:rsidR="00AA4F58" w:rsidRDefault="00000000">
            <w:r>
              <w:rPr>
                <w:sz w:val="20"/>
                <w:szCs w:val="20"/>
              </w:rPr>
              <w:t>January 1, 2023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EE97F" w14:textId="77777777" w:rsidR="00AA4F58" w:rsidRDefault="00000000">
            <w:r>
              <w:rPr>
                <w:sz w:val="20"/>
                <w:szCs w:val="20"/>
              </w:rPr>
              <w:t>Opt-out of targeted ads; 45-day response</w:t>
            </w:r>
          </w:p>
        </w:tc>
      </w:tr>
      <w:tr w:rsidR="00AA4F58" w14:paraId="1088B9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EEB4B7F" w14:textId="77777777" w:rsidR="00AA4F58" w:rsidRDefault="00000000">
            <w:r>
              <w:rPr>
                <w:sz w:val="20"/>
                <w:szCs w:val="20"/>
              </w:rPr>
              <w:t>Colorado</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3BC41DF" w14:textId="77777777" w:rsidR="00AA4F58" w:rsidRDefault="00000000">
            <w:r>
              <w:rPr>
                <w:sz w:val="20"/>
                <w:szCs w:val="20"/>
              </w:rPr>
              <w:t>Colorado Privacy Act (CPA)</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837CFB9" w14:textId="77777777" w:rsidR="00AA4F58" w:rsidRDefault="00000000">
            <w:r>
              <w:rPr>
                <w:sz w:val="20"/>
                <w:szCs w:val="20"/>
              </w:rPr>
              <w:t>July 1, 2023</w:t>
            </w:r>
          </w:p>
        </w:tc>
        <w:tc>
          <w:tcPr>
            <w:tcW w:w="2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028992A" w14:textId="77777777" w:rsidR="00AA4F58" w:rsidRDefault="00000000">
            <w:r>
              <w:rPr>
                <w:sz w:val="20"/>
                <w:szCs w:val="20"/>
              </w:rPr>
              <w:t>Universal opt-out signal support required</w:t>
            </w:r>
          </w:p>
        </w:tc>
      </w:tr>
      <w:tr w:rsidR="00AA4F58" w14:paraId="276682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123C9" w14:textId="77777777" w:rsidR="00AA4F58" w:rsidRDefault="00000000">
            <w:r>
              <w:rPr>
                <w:sz w:val="20"/>
                <w:szCs w:val="20"/>
              </w:rPr>
              <w:t>Connecticut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6D061" w14:textId="77777777" w:rsidR="00AA4F58" w:rsidRDefault="00000000">
            <w:r>
              <w:rPr>
                <w:sz w:val="20"/>
                <w:szCs w:val="20"/>
              </w:rPr>
              <w:t>Connecticut Data Privacy Act (CTDPA)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4E477" w14:textId="77777777" w:rsidR="00AA4F58" w:rsidRDefault="00000000">
            <w:r>
              <w:rPr>
                <w:sz w:val="20"/>
                <w:szCs w:val="20"/>
              </w:rPr>
              <w:t>July 1, 2023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D9129" w14:textId="77777777" w:rsidR="00AA4F58" w:rsidRDefault="00000000">
            <w:r>
              <w:rPr>
                <w:sz w:val="20"/>
                <w:szCs w:val="20"/>
              </w:rPr>
              <w:t>Opt-out of profiling for consequential decisions</w:t>
            </w:r>
          </w:p>
        </w:tc>
      </w:tr>
      <w:tr w:rsidR="00AA4F58" w14:paraId="5A00D4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2BB6353" w14:textId="77777777" w:rsidR="00AA4F58" w:rsidRDefault="00000000">
            <w:r>
              <w:rPr>
                <w:sz w:val="20"/>
                <w:szCs w:val="20"/>
              </w:rPr>
              <w:t>Oregon</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9DE2AF7" w14:textId="77777777" w:rsidR="00AA4F58" w:rsidRDefault="00000000">
            <w:r>
              <w:rPr>
                <w:sz w:val="20"/>
                <w:szCs w:val="20"/>
              </w:rPr>
              <w:t>Oregon Consumer Privacy Act (OCPA)</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B2307F8" w14:textId="77777777" w:rsidR="00AA4F58" w:rsidRDefault="00000000">
            <w:r>
              <w:rPr>
                <w:sz w:val="20"/>
                <w:szCs w:val="20"/>
              </w:rPr>
              <w:t>July 1, 2024</w:t>
            </w:r>
          </w:p>
        </w:tc>
        <w:tc>
          <w:tcPr>
            <w:tcW w:w="2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9F57E72" w14:textId="77777777" w:rsidR="00AA4F58" w:rsidRDefault="00000000">
            <w:r>
              <w:rPr>
                <w:sz w:val="20"/>
                <w:szCs w:val="20"/>
              </w:rPr>
              <w:t>Opt-in consent for sensitive data processing</w:t>
            </w:r>
          </w:p>
        </w:tc>
      </w:tr>
    </w:tbl>
    <w:p w14:paraId="6CF63994" w14:textId="77777777" w:rsidR="00AA4F58" w:rsidRDefault="00AA4F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4F58" w14:paraId="097713A5" w14:textId="77777777">
        <w:tblPrEx>
          <w:tblCellMar>
            <w:top w:w="0" w:type="dxa"/>
            <w:bottom w:w="0" w:type="dxa"/>
          </w:tblCellMar>
        </w:tblPrEx>
        <w:tc>
          <w:tcPr>
            <w:tcW w:w="9360" w:type="dxa"/>
            <w:tcBorders>
              <w:top w:val="single" w:sz="4" w:space="0" w:color="388E3C"/>
              <w:left w:val="single" w:sz="4" w:space="0" w:color="388E3C"/>
              <w:bottom w:val="single" w:sz="4" w:space="0" w:color="388E3C"/>
              <w:right w:val="single" w:sz="4" w:space="0" w:color="388E3C"/>
            </w:tcBorders>
            <w:shd w:val="clear" w:color="auto" w:fill="EAF5EA"/>
            <w:tcMar>
              <w:top w:w="120" w:type="dxa"/>
              <w:left w:w="180" w:type="dxa"/>
              <w:bottom w:w="120" w:type="dxa"/>
              <w:right w:w="180" w:type="dxa"/>
            </w:tcMar>
          </w:tcPr>
          <w:p w14:paraId="3D0BD1A9" w14:textId="77777777" w:rsidR="00AA4F58" w:rsidRDefault="00000000">
            <w:proofErr w:type="gramStart"/>
            <w:r>
              <w:rPr>
                <w:b/>
                <w:bCs/>
              </w:rPr>
              <w:t>💡  Practical</w:t>
            </w:r>
            <w:proofErr w:type="gramEnd"/>
            <w:r>
              <w:rPr>
                <w:b/>
                <w:bCs/>
              </w:rPr>
              <w:t xml:space="preserve"> Recommendation: </w:t>
            </w:r>
            <w:r>
              <w:t>Add a single consolidated “Residents of Other States” section stating that ARC Dialysis honors the rights provided under applicable state law and directing residents to submit requests via email or phone.</w:t>
            </w:r>
          </w:p>
        </w:tc>
      </w:tr>
    </w:tbl>
    <w:p w14:paraId="38394CDA" w14:textId="77777777" w:rsidR="00AA4F58" w:rsidRDefault="00AA4F58">
      <w:pPr>
        <w:spacing w:after="80"/>
      </w:pPr>
    </w:p>
    <w:p w14:paraId="09460B9C" w14:textId="77777777" w:rsidR="00AA4F58" w:rsidRDefault="00000000">
      <w:pPr>
        <w:pStyle w:val="Heading1"/>
      </w:pPr>
      <w:r>
        <w:t>5.  All States — HIPAA Exemption Boundary Clarification</w:t>
      </w:r>
    </w:p>
    <w:p w14:paraId="5F380CED" w14:textId="77777777" w:rsidR="00AA4F58" w:rsidRDefault="00000000">
      <w:pPr>
        <w:spacing w:before="80" w:after="120"/>
      </w:pPr>
      <w:r>
        <w:t>Most state privacy laws exempt PHI regulated under HIPAA — but only PHI itself, not all data collected from patients. The current policy is ambiguous on this boundary.</w:t>
      </w:r>
    </w:p>
    <w:p w14:paraId="0454D537" w14:textId="77777777" w:rsidR="00AA4F58" w:rsidRDefault="00000000">
      <w:pPr>
        <w:pStyle w:val="ListParagraph"/>
        <w:numPr>
          <w:ilvl w:val="0"/>
          <w:numId w:val="2"/>
        </w:numPr>
        <w:spacing w:before="40" w:after="40"/>
      </w:pPr>
      <w:r>
        <w:t>Website behavioral data is generally NOT exempt, even for HIPAA-covered entities</w:t>
      </w:r>
    </w:p>
    <w:p w14:paraId="45844EC9" w14:textId="77777777" w:rsidR="00AA4F58" w:rsidRDefault="00000000">
      <w:pPr>
        <w:pStyle w:val="ListParagraph"/>
        <w:numPr>
          <w:ilvl w:val="0"/>
          <w:numId w:val="2"/>
        </w:numPr>
        <w:spacing w:before="40" w:after="40"/>
      </w:pPr>
      <w:r>
        <w:t>SMS opt-in data is generally NOT exempt</w:t>
      </w:r>
    </w:p>
    <w:p w14:paraId="7FCF4A82" w14:textId="77777777" w:rsidR="00AA4F58" w:rsidRDefault="00000000">
      <w:pPr>
        <w:pStyle w:val="ListParagraph"/>
        <w:numPr>
          <w:ilvl w:val="0"/>
          <w:numId w:val="2"/>
        </w:numPr>
        <w:spacing w:before="40" w:after="40"/>
      </w:pPr>
      <w:r>
        <w:t>Employment application data is generally NOT exempt</w:t>
      </w:r>
    </w:p>
    <w:p w14:paraId="4E6A6718" w14:textId="77777777" w:rsidR="00AA4F58" w:rsidRDefault="00AA4F58">
      <w:pPr>
        <w:spacing w:after="80"/>
      </w:pPr>
    </w:p>
    <w:p w14:paraId="6301E5F3" w14:textId="77777777" w:rsidR="00AA4F58" w:rsidRDefault="00000000">
      <w:pPr>
        <w:pStyle w:val="Heading3"/>
      </w:pPr>
      <w:r>
        <w:t>Recommended Addition (Applicable to All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4F58" w14:paraId="7C8E5E19" w14:textId="77777777">
        <w:tblPrEx>
          <w:tblCellMar>
            <w:top w:w="0" w:type="dxa"/>
            <w:bottom w:w="0" w:type="dxa"/>
          </w:tblCellMar>
        </w:tblPrEx>
        <w:tc>
          <w:tcPr>
            <w:tcW w:w="9360" w:type="dxa"/>
            <w:tcBorders>
              <w:top w:val="single" w:sz="4" w:space="0" w:color="1A3A5C"/>
              <w:left w:val="single" w:sz="4" w:space="0" w:color="1A3A5C"/>
              <w:bottom w:val="single" w:sz="4" w:space="0" w:color="1A3A5C"/>
              <w:right w:val="single" w:sz="4" w:space="0" w:color="1A3A5C"/>
            </w:tcBorders>
            <w:shd w:val="clear" w:color="auto" w:fill="D6E8F5"/>
            <w:tcMar>
              <w:top w:w="120" w:type="dxa"/>
              <w:left w:w="180" w:type="dxa"/>
              <w:bottom w:w="120" w:type="dxa"/>
              <w:right w:w="180" w:type="dxa"/>
            </w:tcMar>
          </w:tcPr>
          <w:p w14:paraId="5ADF7A23" w14:textId="77777777" w:rsidR="00AA4F58" w:rsidRDefault="00000000">
            <w:pPr>
              <w:spacing w:after="60"/>
            </w:pPr>
            <w:r>
              <w:rPr>
                <w:b/>
                <w:bCs/>
                <w:i/>
                <w:iCs/>
                <w:sz w:val="21"/>
                <w:szCs w:val="21"/>
              </w:rPr>
              <w:t>HIPAA Exemption Note:</w:t>
            </w:r>
          </w:p>
          <w:p w14:paraId="4A5D68E8" w14:textId="77777777" w:rsidR="00AA4F58" w:rsidRDefault="00000000">
            <w:r>
              <w:rPr>
                <w:i/>
                <w:iCs/>
                <w:sz w:val="21"/>
                <w:szCs w:val="21"/>
              </w:rPr>
              <w:t>Many state privacy laws exempt Protected Health Information (PHI) regulated under HIPAA from their requirements. To the extent that personal information we collect qualifies as PHI under HIPAA, it is governed by our Notice of Privacy Practices rather than this Privacy Policy or state consumer privacy laws. Non-PHI data collected through our website, SMS communications, or employment processes remains subject to applicable state privacy laws.</w:t>
            </w:r>
          </w:p>
        </w:tc>
      </w:tr>
    </w:tbl>
    <w:p w14:paraId="7CBCF2C5" w14:textId="77777777" w:rsidR="00AA4F58" w:rsidRDefault="00AA4F58">
      <w:pPr>
        <w:spacing w:after="80"/>
      </w:pPr>
    </w:p>
    <w:p w14:paraId="77BA5BFC" w14:textId="77777777" w:rsidR="00AA4F58" w:rsidRDefault="00000000">
      <w:pPr>
        <w:pStyle w:val="Heading1"/>
      </w:pPr>
      <w:r>
        <w:t>6.  Florida — Breach Notification Under FIPA</w:t>
      </w:r>
    </w:p>
    <w:p w14:paraId="4367CC75" w14:textId="77777777" w:rsidR="00AA4F58" w:rsidRDefault="00000000">
      <w:pPr>
        <w:spacing w:before="80" w:after="120"/>
      </w:pPr>
      <w:r>
        <w:t>The Florida Information Protection Act (FIPA) requires notification to affected individuals within 30 days of discovery of a qualifying breach — stricter than HIPAA’s 60-day requirement. The current Section 8 of the Privacy Policy only references HIPAA breach notification.</w:t>
      </w:r>
    </w:p>
    <w:p w14:paraId="001B6C5D" w14:textId="77777777" w:rsidR="00AA4F58" w:rsidRDefault="00AA4F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AA4F58" w14:paraId="48F9DB2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718E6AE" w14:textId="77777777" w:rsidR="00AA4F58" w:rsidRDefault="00000000">
            <w:r>
              <w:rPr>
                <w:b/>
                <w:bCs/>
                <w:color w:val="FFFFFF"/>
                <w:sz w:val="20"/>
                <w:szCs w:val="20"/>
              </w:rPr>
              <w:lastRenderedPageBreak/>
              <w:t>Requirement</w:t>
            </w:r>
          </w:p>
        </w:tc>
        <w:tc>
          <w:tcPr>
            <w:tcW w:w="31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1567236" w14:textId="77777777" w:rsidR="00AA4F58" w:rsidRDefault="00000000">
            <w:r>
              <w:rPr>
                <w:b/>
                <w:bCs/>
                <w:color w:val="FFFFFF"/>
                <w:sz w:val="20"/>
                <w:szCs w:val="20"/>
              </w:rPr>
              <w:t>HIPAA</w:t>
            </w:r>
          </w:p>
        </w:tc>
        <w:tc>
          <w:tcPr>
            <w:tcW w:w="31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C68510A" w14:textId="77777777" w:rsidR="00AA4F58" w:rsidRDefault="00000000">
            <w:r>
              <w:rPr>
                <w:b/>
                <w:bCs/>
                <w:color w:val="FFFFFF"/>
                <w:sz w:val="20"/>
                <w:szCs w:val="20"/>
              </w:rPr>
              <w:t>FIPA (Florida)</w:t>
            </w:r>
          </w:p>
        </w:tc>
      </w:tr>
      <w:tr w:rsidR="00AA4F58" w14:paraId="3F6E88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93E03" w14:textId="77777777" w:rsidR="00AA4F58" w:rsidRDefault="00000000">
            <w:r>
              <w:rPr>
                <w:sz w:val="20"/>
                <w:szCs w:val="20"/>
              </w:rPr>
              <w:t>Notification Deadline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CC092" w14:textId="77777777" w:rsidR="00AA4F58" w:rsidRDefault="00000000">
            <w:r>
              <w:rPr>
                <w:sz w:val="20"/>
                <w:szCs w:val="20"/>
              </w:rPr>
              <w:t>60 days from discovery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485D2" w14:textId="77777777" w:rsidR="00AA4F58" w:rsidRDefault="00000000">
            <w:r>
              <w:rPr>
                <w:b/>
                <w:bCs/>
                <w:color w:val="B71C1C"/>
                <w:sz w:val="20"/>
                <w:szCs w:val="20"/>
              </w:rPr>
              <w:t>30 days from discovery</w:t>
            </w:r>
          </w:p>
        </w:tc>
      </w:tr>
      <w:tr w:rsidR="00AA4F58" w14:paraId="48DF1B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E788893" w14:textId="77777777" w:rsidR="00AA4F58" w:rsidRDefault="00000000">
            <w:r>
              <w:rPr>
                <w:sz w:val="20"/>
                <w:szCs w:val="20"/>
              </w:rPr>
              <w:t>Who Must Be Notified</w:t>
            </w:r>
          </w:p>
        </w:tc>
        <w:tc>
          <w:tcPr>
            <w:tcW w:w="31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11C2799" w14:textId="77777777" w:rsidR="00AA4F58" w:rsidRDefault="00000000">
            <w:r>
              <w:rPr>
                <w:sz w:val="20"/>
                <w:szCs w:val="20"/>
              </w:rPr>
              <w:t>Affected individuals + HHS</w:t>
            </w:r>
          </w:p>
        </w:tc>
        <w:tc>
          <w:tcPr>
            <w:tcW w:w="31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027FB43" w14:textId="77777777" w:rsidR="00AA4F58" w:rsidRDefault="00000000">
            <w:r>
              <w:rPr>
                <w:sz w:val="20"/>
                <w:szCs w:val="20"/>
              </w:rPr>
              <w:t>Affected individuals + Florida AG (if 500+)</w:t>
            </w:r>
          </w:p>
        </w:tc>
      </w:tr>
      <w:tr w:rsidR="00AA4F58" w14:paraId="18E989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46EC5" w14:textId="77777777" w:rsidR="00AA4F58" w:rsidRDefault="00000000">
            <w:r>
              <w:rPr>
                <w:sz w:val="20"/>
                <w:szCs w:val="20"/>
              </w:rPr>
              <w:t>Current Policy Coverage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A4FA3" w14:textId="77777777" w:rsidR="00AA4F58" w:rsidRDefault="00000000">
            <w:r>
              <w:rPr>
                <w:sz w:val="20"/>
                <w:szCs w:val="20"/>
              </w:rPr>
              <w:t>Yes — Section 8</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DF269" w14:textId="77777777" w:rsidR="00AA4F58" w:rsidRDefault="00000000">
            <w:r>
              <w:rPr>
                <w:b/>
                <w:bCs/>
                <w:color w:val="B71C1C"/>
                <w:sz w:val="20"/>
                <w:szCs w:val="20"/>
              </w:rPr>
              <w:t>No — needs to be added</w:t>
            </w:r>
          </w:p>
        </w:tc>
      </w:tr>
    </w:tbl>
    <w:p w14:paraId="525E0705" w14:textId="77777777" w:rsidR="00AA4F58" w:rsidRDefault="00AA4F58">
      <w:pPr>
        <w:spacing w:after="80"/>
      </w:pPr>
    </w:p>
    <w:p w14:paraId="7C401930" w14:textId="77777777" w:rsidR="00AA4F58" w:rsidRDefault="00000000">
      <w:pPr>
        <w:pStyle w:val="Heading3"/>
      </w:pPr>
      <w:r>
        <w:t>Suggested Addition to Section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4F58" w14:paraId="78841395" w14:textId="77777777">
        <w:tblPrEx>
          <w:tblCellMar>
            <w:top w:w="0" w:type="dxa"/>
            <w:bottom w:w="0" w:type="dxa"/>
          </w:tblCellMar>
        </w:tblPrEx>
        <w:tc>
          <w:tcPr>
            <w:tcW w:w="9360" w:type="dxa"/>
            <w:tcBorders>
              <w:top w:val="single" w:sz="4" w:space="0" w:color="1A3A5C"/>
              <w:left w:val="single" w:sz="4" w:space="0" w:color="1A3A5C"/>
              <w:bottom w:val="single" w:sz="4" w:space="0" w:color="1A3A5C"/>
              <w:right w:val="single" w:sz="4" w:space="0" w:color="1A3A5C"/>
            </w:tcBorders>
            <w:shd w:val="clear" w:color="auto" w:fill="D6E8F5"/>
            <w:tcMar>
              <w:top w:w="120" w:type="dxa"/>
              <w:left w:w="180" w:type="dxa"/>
              <w:bottom w:w="120" w:type="dxa"/>
              <w:right w:w="180" w:type="dxa"/>
            </w:tcMar>
          </w:tcPr>
          <w:p w14:paraId="4213467D" w14:textId="77777777" w:rsidR="00AA4F58" w:rsidRDefault="00000000">
            <w:r>
              <w:rPr>
                <w:i/>
                <w:iCs/>
                <w:sz w:val="21"/>
                <w:szCs w:val="21"/>
              </w:rPr>
              <w:t>For breaches involving Florida residents’ personal information, ARC Dialysis will comply with the Florida Information Protection Act (FIPA), which requires notification within 30 days of breach discovery, in addition to applicable HIPAA breach notification requirements.</w:t>
            </w:r>
          </w:p>
        </w:tc>
      </w:tr>
    </w:tbl>
    <w:p w14:paraId="7DF023BA" w14:textId="77777777" w:rsidR="00AA4F58" w:rsidRDefault="00AA4F58">
      <w:pPr>
        <w:spacing w:after="80"/>
      </w:pPr>
    </w:p>
    <w:p w14:paraId="0097864B" w14:textId="77777777" w:rsidR="00AA4F58" w:rsidRDefault="00000000">
      <w:pPr>
        <w:pStyle w:val="Heading1"/>
      </w:pPr>
      <w:r>
        <w:t>7.  Priority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900"/>
        <w:gridCol w:w="6260"/>
      </w:tblGrid>
      <w:tr w:rsidR="00AA4F58" w14:paraId="384B1795"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0079821" w14:textId="77777777" w:rsidR="00AA4F58" w:rsidRDefault="00000000">
            <w:r>
              <w:rPr>
                <w:b/>
                <w:bCs/>
                <w:color w:val="FFFFFF"/>
                <w:sz w:val="20"/>
                <w:szCs w:val="20"/>
              </w:rPr>
              <w:t>Priority</w:t>
            </w:r>
          </w:p>
        </w:tc>
        <w:tc>
          <w:tcPr>
            <w:tcW w:w="1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E63FC43" w14:textId="77777777" w:rsidR="00AA4F58" w:rsidRDefault="00000000">
            <w:r>
              <w:rPr>
                <w:b/>
                <w:bCs/>
                <w:color w:val="FFFFFF"/>
                <w:sz w:val="20"/>
                <w:szCs w:val="20"/>
              </w:rPr>
              <w:t>Policy Section</w:t>
            </w:r>
          </w:p>
        </w:tc>
        <w:tc>
          <w:tcPr>
            <w:tcW w:w="62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CD16636" w14:textId="77777777" w:rsidR="00AA4F58" w:rsidRDefault="00000000">
            <w:r>
              <w:rPr>
                <w:b/>
                <w:bCs/>
                <w:color w:val="FFFFFF"/>
                <w:sz w:val="20"/>
                <w:szCs w:val="20"/>
              </w:rPr>
              <w:t>Action Required</w:t>
            </w:r>
          </w:p>
        </w:tc>
      </w:tr>
      <w:tr w:rsidR="00AA4F58" w14:paraId="3D1225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4939C" w14:textId="77777777" w:rsidR="00AA4F58" w:rsidRDefault="00000000">
            <w:r>
              <w:rPr>
                <w:b/>
                <w:bCs/>
                <w:color w:val="B71C1C"/>
                <w:sz w:val="20"/>
                <w:szCs w:val="20"/>
              </w:rPr>
              <w:t>HIGH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F9166" w14:textId="77777777" w:rsidR="00AA4F58" w:rsidRDefault="00000000">
            <w:r>
              <w:rPr>
                <w:sz w:val="20"/>
                <w:szCs w:val="20"/>
              </w:rPr>
              <w:t>Section 10B</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9EC12" w14:textId="77777777" w:rsidR="00AA4F58" w:rsidRDefault="00000000">
            <w:r>
              <w:rPr>
                <w:sz w:val="20"/>
                <w:szCs w:val="20"/>
              </w:rPr>
              <w:t xml:space="preserve">Expand Florida </w:t>
            </w:r>
            <w:proofErr w:type="gramStart"/>
            <w:r>
              <w:rPr>
                <w:sz w:val="20"/>
                <w:szCs w:val="20"/>
              </w:rPr>
              <w:t>residents</w:t>
            </w:r>
            <w:proofErr w:type="gramEnd"/>
            <w:r>
              <w:rPr>
                <w:sz w:val="20"/>
                <w:szCs w:val="20"/>
              </w:rPr>
              <w:t xml:space="preserve"> section to fully address FDBR rights: access, correction, deletion, portability, opt-out of targeted advertising, appeals process, and 45-day response window.</w:t>
            </w:r>
          </w:p>
        </w:tc>
      </w:tr>
      <w:tr w:rsidR="00AA4F58" w14:paraId="0DF994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C2E3F6E" w14:textId="77777777" w:rsidR="00AA4F58" w:rsidRDefault="00000000">
            <w:r>
              <w:rPr>
                <w:b/>
                <w:bCs/>
                <w:color w:val="B71C1C"/>
                <w:sz w:val="20"/>
                <w:szCs w:val="20"/>
              </w:rPr>
              <w:t>HIGH</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5446935" w14:textId="77777777" w:rsidR="00AA4F58" w:rsidRDefault="00000000">
            <w:r>
              <w:rPr>
                <w:sz w:val="20"/>
                <w:szCs w:val="20"/>
              </w:rPr>
              <w:t>Section 11</w:t>
            </w:r>
          </w:p>
        </w:tc>
        <w:tc>
          <w:tcPr>
            <w:tcW w:w="62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C84CEAC" w14:textId="77777777" w:rsidR="00AA4F58" w:rsidRDefault="00000000">
            <w:r>
              <w:rPr>
                <w:sz w:val="20"/>
                <w:szCs w:val="20"/>
              </w:rPr>
              <w:t>Retitle and clarify as the Washington My Health MY Data Act (MHMD) section; name the law explicitly and specify it applies to Washington residents.</w:t>
            </w:r>
          </w:p>
        </w:tc>
      </w:tr>
      <w:tr w:rsidR="00AA4F58" w14:paraId="6AE74A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24C7C" w14:textId="77777777" w:rsidR="00AA4F58" w:rsidRDefault="00000000">
            <w:r>
              <w:rPr>
                <w:b/>
                <w:bCs/>
                <w:color w:val="B71C1C"/>
                <w:sz w:val="20"/>
                <w:szCs w:val="20"/>
              </w:rPr>
              <w:t>HIGH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CF1A2" w14:textId="77777777" w:rsidR="00AA4F58" w:rsidRDefault="00000000">
            <w:r>
              <w:rPr>
                <w:sz w:val="20"/>
                <w:szCs w:val="20"/>
              </w:rPr>
              <w:t>Section 8</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EC3B9" w14:textId="77777777" w:rsidR="00AA4F58" w:rsidRDefault="00000000">
            <w:r>
              <w:rPr>
                <w:sz w:val="20"/>
                <w:szCs w:val="20"/>
              </w:rPr>
              <w:t>Add FIPA 30-day breach notification requirement for Florida residents.</w:t>
            </w:r>
          </w:p>
        </w:tc>
      </w:tr>
      <w:tr w:rsidR="00AA4F58" w14:paraId="19F5FE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63335B4" w14:textId="77777777" w:rsidR="00AA4F58" w:rsidRDefault="00000000">
            <w:r>
              <w:rPr>
                <w:b/>
                <w:bCs/>
                <w:color w:val="E65100"/>
                <w:sz w:val="20"/>
                <w:szCs w:val="20"/>
              </w:rPr>
              <w:t>MEDIUM</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5A003BF" w14:textId="77777777" w:rsidR="00AA4F58" w:rsidRDefault="00000000">
            <w:r>
              <w:rPr>
                <w:sz w:val="20"/>
                <w:szCs w:val="20"/>
              </w:rPr>
              <w:t>New Section</w:t>
            </w:r>
          </w:p>
        </w:tc>
        <w:tc>
          <w:tcPr>
            <w:tcW w:w="62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6BC898E" w14:textId="77777777" w:rsidR="00AA4F58" w:rsidRDefault="00000000">
            <w:r>
              <w:rPr>
                <w:sz w:val="20"/>
                <w:szCs w:val="20"/>
              </w:rPr>
              <w:t xml:space="preserve">Add Texas / Virginia / Colorado / Connecticut / Oregon </w:t>
            </w:r>
            <w:proofErr w:type="gramStart"/>
            <w:r>
              <w:rPr>
                <w:sz w:val="20"/>
                <w:szCs w:val="20"/>
              </w:rPr>
              <w:t>residents</w:t>
            </w:r>
            <w:proofErr w:type="gramEnd"/>
            <w:r>
              <w:rPr>
                <w:sz w:val="20"/>
                <w:szCs w:val="20"/>
              </w:rPr>
              <w:t xml:space="preserve"> section if inpatient operations extend to those states.</w:t>
            </w:r>
          </w:p>
        </w:tc>
      </w:tr>
      <w:tr w:rsidR="00AA4F58" w14:paraId="39B6D0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7CC26" w14:textId="77777777" w:rsidR="00AA4F58" w:rsidRDefault="00000000">
            <w:r>
              <w:rPr>
                <w:b/>
                <w:bCs/>
                <w:color w:val="E65100"/>
                <w:sz w:val="20"/>
                <w:szCs w:val="20"/>
              </w:rPr>
              <w:t>MEDIUM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F7AB0" w14:textId="77777777" w:rsidR="00AA4F58" w:rsidRDefault="00000000">
            <w:r>
              <w:rPr>
                <w:sz w:val="20"/>
                <w:szCs w:val="20"/>
              </w:rPr>
              <w:t>All Sections</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28436" w14:textId="77777777" w:rsidR="00AA4F58" w:rsidRDefault="00000000">
            <w:r>
              <w:rPr>
                <w:sz w:val="20"/>
                <w:szCs w:val="20"/>
              </w:rPr>
              <w:t>Add HIPAA exemption boundary clarification paragraph.</w:t>
            </w:r>
          </w:p>
        </w:tc>
      </w:tr>
      <w:tr w:rsidR="00AA4F58" w14:paraId="4E671A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557702A" w14:textId="77777777" w:rsidR="00AA4F58" w:rsidRDefault="00000000">
            <w:r>
              <w:rPr>
                <w:b/>
                <w:bCs/>
                <w:color w:val="388E3C"/>
                <w:sz w:val="20"/>
                <w:szCs w:val="20"/>
              </w:rPr>
              <w:t>LOW</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676CA01" w14:textId="77777777" w:rsidR="00AA4F58" w:rsidRDefault="00000000">
            <w:r>
              <w:rPr>
                <w:sz w:val="20"/>
                <w:szCs w:val="20"/>
              </w:rPr>
              <w:t>Section 10 or New</w:t>
            </w:r>
          </w:p>
        </w:tc>
        <w:tc>
          <w:tcPr>
            <w:tcW w:w="62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63084E5" w14:textId="77777777" w:rsidR="00AA4F58" w:rsidRDefault="00000000">
            <w:r>
              <w:rPr>
                <w:sz w:val="20"/>
                <w:szCs w:val="20"/>
              </w:rPr>
              <w:t>Add universal opt-out signal support statement (required under Colorado CPA).</w:t>
            </w:r>
          </w:p>
        </w:tc>
      </w:tr>
    </w:tbl>
    <w:p w14:paraId="64778F14" w14:textId="77777777" w:rsidR="00AA4F58" w:rsidRDefault="00AA4F58">
      <w:pPr>
        <w:spacing w:after="80"/>
      </w:pPr>
    </w:p>
    <w:p w14:paraId="59B8D47F" w14:textId="77777777" w:rsidR="00AA4F58" w:rsidRDefault="00000000">
      <w:pPr>
        <w:pStyle w:val="Heading1"/>
      </w:pPr>
      <w:r>
        <w:t>8.  Recommended Next Steps</w:t>
      </w:r>
    </w:p>
    <w:p w14:paraId="22BCEB00" w14:textId="77777777" w:rsidR="00AA4F58" w:rsidRDefault="00000000">
      <w:pPr>
        <w:pStyle w:val="ListParagraph"/>
        <w:numPr>
          <w:ilvl w:val="0"/>
          <w:numId w:val="3"/>
        </w:numPr>
        <w:spacing w:before="40" w:after="40"/>
      </w:pPr>
      <w:r>
        <w:rPr>
          <w:b/>
          <w:bCs/>
        </w:rPr>
        <w:t xml:space="preserve">Confirm FDBR applicability. </w:t>
      </w:r>
      <w:r>
        <w:t>Determine with legal counsel whether ARC Dialysis meets the FDBR threshold (100,000+ consumers, or 50,000+ with &gt;50% revenue from data sales).</w:t>
      </w:r>
    </w:p>
    <w:p w14:paraId="449010D4" w14:textId="77777777" w:rsidR="00AA4F58" w:rsidRDefault="00000000">
      <w:pPr>
        <w:pStyle w:val="ListParagraph"/>
        <w:numPr>
          <w:ilvl w:val="0"/>
          <w:numId w:val="3"/>
        </w:numPr>
        <w:spacing w:before="40" w:after="40"/>
      </w:pPr>
      <w:r>
        <w:rPr>
          <w:b/>
          <w:bCs/>
        </w:rPr>
        <w:t xml:space="preserve">Map inpatient state operations. </w:t>
      </w:r>
      <w:r>
        <w:t>Confirm which states ARC Dialysis’s inpatient/acute partnerships operate in to determine which additional state sections are required.</w:t>
      </w:r>
    </w:p>
    <w:p w14:paraId="65E266D6" w14:textId="77777777" w:rsidR="00AA4F58" w:rsidRDefault="00000000">
      <w:pPr>
        <w:pStyle w:val="ListParagraph"/>
        <w:numPr>
          <w:ilvl w:val="0"/>
          <w:numId w:val="3"/>
        </w:numPr>
        <w:spacing w:before="40" w:after="40"/>
      </w:pPr>
      <w:r>
        <w:rPr>
          <w:b/>
          <w:bCs/>
        </w:rPr>
        <w:t xml:space="preserve">Engage a healthcare privacy attorney. </w:t>
      </w:r>
      <w:r>
        <w:t>Have counsel draft or review specific policy language before publishing any changes.</w:t>
      </w:r>
    </w:p>
    <w:p w14:paraId="39900712" w14:textId="77777777" w:rsidR="00AA4F58" w:rsidRDefault="00000000">
      <w:pPr>
        <w:pStyle w:val="ListParagraph"/>
        <w:numPr>
          <w:ilvl w:val="0"/>
          <w:numId w:val="3"/>
        </w:numPr>
        <w:spacing w:before="40" w:after="40"/>
      </w:pPr>
      <w:r>
        <w:rPr>
          <w:b/>
          <w:bCs/>
        </w:rPr>
        <w:t xml:space="preserve">Update the Privacy Policy. </w:t>
      </w:r>
      <w:r>
        <w:t>Incorporate approved additions and revise the “Last Updated” date.</w:t>
      </w:r>
    </w:p>
    <w:p w14:paraId="656C0385" w14:textId="77777777" w:rsidR="00AA4F58" w:rsidRDefault="00000000">
      <w:pPr>
        <w:pStyle w:val="ListParagraph"/>
        <w:numPr>
          <w:ilvl w:val="0"/>
          <w:numId w:val="3"/>
        </w:numPr>
        <w:spacing w:before="40" w:after="40"/>
      </w:pPr>
      <w:r>
        <w:rPr>
          <w:b/>
          <w:bCs/>
        </w:rPr>
        <w:t xml:space="preserve">Review Notice of Privacy Practices. </w:t>
      </w:r>
      <w:r>
        <w:t>Ensure consistency between the updated Privacy Policy and the HIPAA Notice of Privacy Practices.</w:t>
      </w:r>
    </w:p>
    <w:p w14:paraId="7BCFF82E" w14:textId="77777777" w:rsidR="00AA4F58" w:rsidRDefault="00AA4F58">
      <w:pPr>
        <w:spacing w:after="80"/>
      </w:pPr>
    </w:p>
    <w:p w14:paraId="7470E801" w14:textId="77777777" w:rsidR="00AA4F58" w:rsidRDefault="00AA4F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4F58" w14:paraId="5D90A1AD" w14:textId="77777777">
        <w:tblPrEx>
          <w:tblCellMar>
            <w:top w:w="0" w:type="dxa"/>
            <w:bottom w:w="0" w:type="dxa"/>
          </w:tblCellMar>
        </w:tblPrEx>
        <w:tc>
          <w:tcPr>
            <w:tcW w:w="9360" w:type="dxa"/>
            <w:tcBorders>
              <w:top w:val="single" w:sz="4" w:space="0" w:color="1A3A5C"/>
              <w:left w:val="single" w:sz="4" w:space="0" w:color="1A3A5C"/>
              <w:bottom w:val="single" w:sz="4" w:space="0" w:color="1A3A5C"/>
              <w:right w:val="single" w:sz="4" w:space="0" w:color="1A3A5C"/>
            </w:tcBorders>
            <w:shd w:val="clear" w:color="auto" w:fill="1A3A5C"/>
            <w:tcMar>
              <w:top w:w="120" w:type="dxa"/>
              <w:left w:w="180" w:type="dxa"/>
              <w:bottom w:w="120" w:type="dxa"/>
              <w:right w:w="180" w:type="dxa"/>
            </w:tcMar>
          </w:tcPr>
          <w:p w14:paraId="2A8172C3" w14:textId="77777777" w:rsidR="00AA4F58" w:rsidRDefault="00000000">
            <w:pPr>
              <w:spacing w:after="60"/>
              <w:jc w:val="center"/>
            </w:pPr>
            <w:r>
              <w:rPr>
                <w:b/>
                <w:bCs/>
                <w:color w:val="FFFFFF"/>
              </w:rPr>
              <w:t>ARC Dialysis — Corporate Office</w:t>
            </w:r>
          </w:p>
          <w:p w14:paraId="431C7B2E" w14:textId="77777777" w:rsidR="00AA4F58" w:rsidRDefault="00000000">
            <w:pPr>
              <w:spacing w:after="40"/>
              <w:jc w:val="center"/>
            </w:pPr>
            <w:r>
              <w:rPr>
                <w:color w:val="FFFFFF"/>
                <w:sz w:val="20"/>
                <w:szCs w:val="20"/>
              </w:rPr>
              <w:t xml:space="preserve">4960 SW 72nd Ave, Suite </w:t>
            </w:r>
            <w:proofErr w:type="gramStart"/>
            <w:r>
              <w:rPr>
                <w:color w:val="FFFFFF"/>
                <w:sz w:val="20"/>
                <w:szCs w:val="20"/>
              </w:rPr>
              <w:t>208  •</w:t>
            </w:r>
            <w:proofErr w:type="gramEnd"/>
            <w:r>
              <w:rPr>
                <w:color w:val="FFFFFF"/>
                <w:sz w:val="20"/>
                <w:szCs w:val="20"/>
              </w:rPr>
              <w:t xml:space="preserve">  Miami, FL 33155</w:t>
            </w:r>
          </w:p>
          <w:p w14:paraId="36AE7378" w14:textId="77777777" w:rsidR="00AA4F58" w:rsidRDefault="00000000">
            <w:pPr>
              <w:jc w:val="center"/>
            </w:pPr>
            <w:r>
              <w:rPr>
                <w:color w:val="FFFFFF"/>
                <w:sz w:val="20"/>
                <w:szCs w:val="20"/>
              </w:rPr>
              <w:t>(305) 448-</w:t>
            </w:r>
            <w:proofErr w:type="gramStart"/>
            <w:r>
              <w:rPr>
                <w:color w:val="FFFFFF"/>
                <w:sz w:val="20"/>
                <w:szCs w:val="20"/>
              </w:rPr>
              <w:t>6261  •</w:t>
            </w:r>
            <w:proofErr w:type="gramEnd"/>
            <w:r>
              <w:rPr>
                <w:color w:val="FFFFFF"/>
                <w:sz w:val="20"/>
                <w:szCs w:val="20"/>
              </w:rPr>
              <w:t xml:space="preserve">  </w:t>
            </w:r>
            <w:proofErr w:type="gramStart"/>
            <w:r>
              <w:rPr>
                <w:color w:val="FFFFFF"/>
                <w:sz w:val="20"/>
                <w:szCs w:val="20"/>
              </w:rPr>
              <w:t>info@arcdialysis.com  •</w:t>
            </w:r>
            <w:proofErr w:type="gramEnd"/>
            <w:r>
              <w:rPr>
                <w:color w:val="FFFFFF"/>
                <w:sz w:val="20"/>
                <w:szCs w:val="20"/>
              </w:rPr>
              <w:t xml:space="preserve">  arcdialysis.com</w:t>
            </w:r>
          </w:p>
        </w:tc>
      </w:tr>
    </w:tbl>
    <w:p w14:paraId="109756F2" w14:textId="77777777" w:rsidR="00590714" w:rsidRDefault="00590714"/>
    <w:sectPr w:rsidR="00590714">
      <w:headerReference w:type="default" r:id="rId7"/>
      <w:footerReference w:type="default" r:id="rId8"/>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AEB2D" w14:textId="77777777" w:rsidR="00590714" w:rsidRDefault="00590714">
      <w:r>
        <w:separator/>
      </w:r>
    </w:p>
  </w:endnote>
  <w:endnote w:type="continuationSeparator" w:id="0">
    <w:p w14:paraId="5DF05D9B" w14:textId="77777777" w:rsidR="00590714" w:rsidRDefault="00590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92F9" w14:textId="77777777" w:rsidR="00AA4F58" w:rsidRDefault="00000000">
    <w:pPr>
      <w:pBdr>
        <w:top w:val="single" w:sz="2" w:space="4" w:color="CCCCCC"/>
      </w:pBdr>
      <w:jc w:val="center"/>
    </w:pPr>
    <w:r>
      <w:rPr>
        <w:color w:val="888888"/>
        <w:sz w:val="18"/>
        <w:szCs w:val="18"/>
      </w:rPr>
      <w:t xml:space="preserve">CONFIDENTIAL — For Internal Review Only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14124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7E37B" w14:textId="77777777" w:rsidR="00590714" w:rsidRDefault="00590714">
      <w:r>
        <w:separator/>
      </w:r>
    </w:p>
  </w:footnote>
  <w:footnote w:type="continuationSeparator" w:id="0">
    <w:p w14:paraId="763FF246" w14:textId="77777777" w:rsidR="00590714" w:rsidRDefault="005907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B4FF9" w14:textId="77777777" w:rsidR="00AA4F58" w:rsidRDefault="00000000">
    <w:pPr>
      <w:pBdr>
        <w:bottom w:val="single" w:sz="4" w:space="4" w:color="1A3A5C"/>
      </w:pBdr>
      <w:jc w:val="right"/>
    </w:pPr>
    <w:r>
      <w:rPr>
        <w:color w:val="666666"/>
        <w:sz w:val="18"/>
        <w:szCs w:val="18"/>
      </w:rPr>
      <w:t>ARC Dialysis — State Privacy Policy Advisory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E38"/>
    <w:multiLevelType w:val="hybridMultilevel"/>
    <w:tmpl w:val="D8D0486A"/>
    <w:lvl w:ilvl="0" w:tplc="8BE2C9AE">
      <w:start w:val="1"/>
      <w:numFmt w:val="decimal"/>
      <w:lvlText w:val="%1."/>
      <w:lvlJc w:val="left"/>
      <w:pPr>
        <w:ind w:left="720" w:hanging="360"/>
      </w:pPr>
    </w:lvl>
    <w:lvl w:ilvl="1" w:tplc="BB6E0DD4">
      <w:numFmt w:val="decimal"/>
      <w:lvlText w:val=""/>
      <w:lvlJc w:val="left"/>
    </w:lvl>
    <w:lvl w:ilvl="2" w:tplc="FC3044D6">
      <w:numFmt w:val="decimal"/>
      <w:lvlText w:val=""/>
      <w:lvlJc w:val="left"/>
    </w:lvl>
    <w:lvl w:ilvl="3" w:tplc="46D0EA0E">
      <w:numFmt w:val="decimal"/>
      <w:lvlText w:val=""/>
      <w:lvlJc w:val="left"/>
    </w:lvl>
    <w:lvl w:ilvl="4" w:tplc="CD500E9E">
      <w:numFmt w:val="decimal"/>
      <w:lvlText w:val=""/>
      <w:lvlJc w:val="left"/>
    </w:lvl>
    <w:lvl w:ilvl="5" w:tplc="35B4AB38">
      <w:numFmt w:val="decimal"/>
      <w:lvlText w:val=""/>
      <w:lvlJc w:val="left"/>
    </w:lvl>
    <w:lvl w:ilvl="6" w:tplc="FE3E13FC">
      <w:numFmt w:val="decimal"/>
      <w:lvlText w:val=""/>
      <w:lvlJc w:val="left"/>
    </w:lvl>
    <w:lvl w:ilvl="7" w:tplc="11321826">
      <w:numFmt w:val="decimal"/>
      <w:lvlText w:val=""/>
      <w:lvlJc w:val="left"/>
    </w:lvl>
    <w:lvl w:ilvl="8" w:tplc="C994E9FE">
      <w:numFmt w:val="decimal"/>
      <w:lvlText w:val=""/>
      <w:lvlJc w:val="left"/>
    </w:lvl>
  </w:abstractNum>
  <w:abstractNum w:abstractNumId="1" w15:restartNumberingAfterBreak="0">
    <w:nsid w:val="0F9443AD"/>
    <w:multiLevelType w:val="hybridMultilevel"/>
    <w:tmpl w:val="F756504E"/>
    <w:lvl w:ilvl="0" w:tplc="1C52B6E0">
      <w:start w:val="1"/>
      <w:numFmt w:val="bullet"/>
      <w:lvlText w:val="●"/>
      <w:lvlJc w:val="left"/>
      <w:pPr>
        <w:ind w:left="720" w:hanging="360"/>
      </w:pPr>
    </w:lvl>
    <w:lvl w:ilvl="1" w:tplc="467A171A">
      <w:start w:val="1"/>
      <w:numFmt w:val="bullet"/>
      <w:lvlText w:val="○"/>
      <w:lvlJc w:val="left"/>
      <w:pPr>
        <w:ind w:left="1440" w:hanging="360"/>
      </w:pPr>
    </w:lvl>
    <w:lvl w:ilvl="2" w:tplc="ABDA475C">
      <w:start w:val="1"/>
      <w:numFmt w:val="bullet"/>
      <w:lvlText w:val="■"/>
      <w:lvlJc w:val="left"/>
      <w:pPr>
        <w:ind w:left="2160" w:hanging="360"/>
      </w:pPr>
    </w:lvl>
    <w:lvl w:ilvl="3" w:tplc="E1647B0C">
      <w:start w:val="1"/>
      <w:numFmt w:val="bullet"/>
      <w:lvlText w:val="●"/>
      <w:lvlJc w:val="left"/>
      <w:pPr>
        <w:ind w:left="2880" w:hanging="360"/>
      </w:pPr>
    </w:lvl>
    <w:lvl w:ilvl="4" w:tplc="FCECA83A">
      <w:start w:val="1"/>
      <w:numFmt w:val="bullet"/>
      <w:lvlText w:val="○"/>
      <w:lvlJc w:val="left"/>
      <w:pPr>
        <w:ind w:left="3600" w:hanging="360"/>
      </w:pPr>
    </w:lvl>
    <w:lvl w:ilvl="5" w:tplc="5B065C06">
      <w:start w:val="1"/>
      <w:numFmt w:val="bullet"/>
      <w:lvlText w:val="■"/>
      <w:lvlJc w:val="left"/>
      <w:pPr>
        <w:ind w:left="4320" w:hanging="360"/>
      </w:pPr>
    </w:lvl>
    <w:lvl w:ilvl="6" w:tplc="E092FEAE">
      <w:start w:val="1"/>
      <w:numFmt w:val="bullet"/>
      <w:lvlText w:val="●"/>
      <w:lvlJc w:val="left"/>
      <w:pPr>
        <w:ind w:left="5040" w:hanging="360"/>
      </w:pPr>
    </w:lvl>
    <w:lvl w:ilvl="7" w:tplc="1C869E8E">
      <w:start w:val="1"/>
      <w:numFmt w:val="bullet"/>
      <w:lvlText w:val="●"/>
      <w:lvlJc w:val="left"/>
      <w:pPr>
        <w:ind w:left="5760" w:hanging="360"/>
      </w:pPr>
    </w:lvl>
    <w:lvl w:ilvl="8" w:tplc="2520C700">
      <w:start w:val="1"/>
      <w:numFmt w:val="bullet"/>
      <w:lvlText w:val="●"/>
      <w:lvlJc w:val="left"/>
      <w:pPr>
        <w:ind w:left="6480" w:hanging="360"/>
      </w:pPr>
    </w:lvl>
  </w:abstractNum>
  <w:abstractNum w:abstractNumId="2" w15:restartNumberingAfterBreak="0">
    <w:nsid w:val="1C1B62E9"/>
    <w:multiLevelType w:val="hybridMultilevel"/>
    <w:tmpl w:val="B3B4A07A"/>
    <w:lvl w:ilvl="0" w:tplc="D6D43EB6">
      <w:start w:val="1"/>
      <w:numFmt w:val="bullet"/>
      <w:lvlText w:val="•"/>
      <w:lvlJc w:val="left"/>
      <w:pPr>
        <w:ind w:left="720" w:hanging="360"/>
      </w:pPr>
    </w:lvl>
    <w:lvl w:ilvl="1" w:tplc="3F504D50">
      <w:numFmt w:val="decimal"/>
      <w:lvlText w:val=""/>
      <w:lvlJc w:val="left"/>
    </w:lvl>
    <w:lvl w:ilvl="2" w:tplc="5956B4F8">
      <w:numFmt w:val="decimal"/>
      <w:lvlText w:val=""/>
      <w:lvlJc w:val="left"/>
    </w:lvl>
    <w:lvl w:ilvl="3" w:tplc="3C921F28">
      <w:numFmt w:val="decimal"/>
      <w:lvlText w:val=""/>
      <w:lvlJc w:val="left"/>
    </w:lvl>
    <w:lvl w:ilvl="4" w:tplc="815E700A">
      <w:numFmt w:val="decimal"/>
      <w:lvlText w:val=""/>
      <w:lvlJc w:val="left"/>
    </w:lvl>
    <w:lvl w:ilvl="5" w:tplc="C044A9CE">
      <w:numFmt w:val="decimal"/>
      <w:lvlText w:val=""/>
      <w:lvlJc w:val="left"/>
    </w:lvl>
    <w:lvl w:ilvl="6" w:tplc="E022F748">
      <w:numFmt w:val="decimal"/>
      <w:lvlText w:val=""/>
      <w:lvlJc w:val="left"/>
    </w:lvl>
    <w:lvl w:ilvl="7" w:tplc="2CC83A8A">
      <w:numFmt w:val="decimal"/>
      <w:lvlText w:val=""/>
      <w:lvlJc w:val="left"/>
    </w:lvl>
    <w:lvl w:ilvl="8" w:tplc="352683F6">
      <w:numFmt w:val="decimal"/>
      <w:lvlText w:val=""/>
      <w:lvlJc w:val="left"/>
    </w:lvl>
  </w:abstractNum>
  <w:abstractNum w:abstractNumId="3" w15:restartNumberingAfterBreak="0">
    <w:nsid w:val="4F3A2C83"/>
    <w:multiLevelType w:val="hybridMultilevel"/>
    <w:tmpl w:val="90E89DAE"/>
    <w:lvl w:ilvl="0" w:tplc="8E8862E8">
      <w:start w:val="1"/>
      <w:numFmt w:val="decimal"/>
      <w:lvlText w:val="%1."/>
      <w:lvlJc w:val="left"/>
      <w:pPr>
        <w:ind w:left="720" w:hanging="360"/>
      </w:pPr>
    </w:lvl>
    <w:lvl w:ilvl="1" w:tplc="E60E4490">
      <w:numFmt w:val="decimal"/>
      <w:lvlText w:val=""/>
      <w:lvlJc w:val="left"/>
    </w:lvl>
    <w:lvl w:ilvl="2" w:tplc="D35CE65C">
      <w:numFmt w:val="decimal"/>
      <w:lvlText w:val=""/>
      <w:lvlJc w:val="left"/>
    </w:lvl>
    <w:lvl w:ilvl="3" w:tplc="FB3262D6">
      <w:numFmt w:val="decimal"/>
      <w:lvlText w:val=""/>
      <w:lvlJc w:val="left"/>
    </w:lvl>
    <w:lvl w:ilvl="4" w:tplc="2C588180">
      <w:numFmt w:val="decimal"/>
      <w:lvlText w:val=""/>
      <w:lvlJc w:val="left"/>
    </w:lvl>
    <w:lvl w:ilvl="5" w:tplc="6CE6500C">
      <w:numFmt w:val="decimal"/>
      <w:lvlText w:val=""/>
      <w:lvlJc w:val="left"/>
    </w:lvl>
    <w:lvl w:ilvl="6" w:tplc="2CD070E0">
      <w:numFmt w:val="decimal"/>
      <w:lvlText w:val=""/>
      <w:lvlJc w:val="left"/>
    </w:lvl>
    <w:lvl w:ilvl="7" w:tplc="A9385762">
      <w:numFmt w:val="decimal"/>
      <w:lvlText w:val=""/>
      <w:lvlJc w:val="left"/>
    </w:lvl>
    <w:lvl w:ilvl="8" w:tplc="DE7A8A12">
      <w:numFmt w:val="decimal"/>
      <w:lvlText w:val=""/>
      <w:lvlJc w:val="left"/>
    </w:lvl>
  </w:abstractNum>
  <w:num w:numId="1" w16cid:durableId="1134903977">
    <w:abstractNumId w:val="1"/>
    <w:lvlOverride w:ilvl="0">
      <w:startOverride w:val="1"/>
    </w:lvlOverride>
  </w:num>
  <w:num w:numId="2" w16cid:durableId="807818100">
    <w:abstractNumId w:val="2"/>
    <w:lvlOverride w:ilvl="0">
      <w:startOverride w:val="1"/>
    </w:lvlOverride>
  </w:num>
  <w:num w:numId="3" w16cid:durableId="1478691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F58"/>
    <w:rsid w:val="0004709B"/>
    <w:rsid w:val="0014124A"/>
    <w:rsid w:val="00590714"/>
    <w:rsid w:val="00AA4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F5D356"/>
  <w15:docId w15:val="{E28F1C4F-E32E-DF43-85E0-D64B60CCB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A5C"/>
      <w:sz w:val="28"/>
      <w:szCs w:val="28"/>
    </w:rPr>
  </w:style>
  <w:style w:type="paragraph" w:styleId="Heading2">
    <w:name w:val="heading 2"/>
    <w:uiPriority w:val="9"/>
    <w:unhideWhenUsed/>
    <w:qFormat/>
    <w:pPr>
      <w:spacing w:before="280" w:after="120"/>
      <w:outlineLvl w:val="1"/>
    </w:pPr>
    <w:rPr>
      <w:b/>
      <w:bCs/>
      <w:color w:val="1A3A5C"/>
      <w:sz w:val="24"/>
      <w:szCs w:val="24"/>
    </w:rPr>
  </w:style>
  <w:style w:type="paragraph" w:styleId="Heading3">
    <w:name w:val="heading 3"/>
    <w:uiPriority w:val="9"/>
    <w:unhideWhenUsed/>
    <w:qFormat/>
    <w:pPr>
      <w:spacing w:before="200" w:after="80"/>
      <w:outlineLvl w:val="2"/>
    </w:pPr>
    <w:rPr>
      <w:b/>
      <w:bCs/>
      <w:color w:val="1A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1188</Words>
  <Characters>6915</Characters>
  <Application>Microsoft Office Word</Application>
  <DocSecurity>0</DocSecurity>
  <Lines>197</Lines>
  <Paragraphs>144</Paragraphs>
  <ScaleCrop>false</ScaleCrop>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Danny Lena</cp:lastModifiedBy>
  <cp:revision>2</cp:revision>
  <dcterms:created xsi:type="dcterms:W3CDTF">2026-04-03T20:39:00Z</dcterms:created>
  <dcterms:modified xsi:type="dcterms:W3CDTF">2026-04-03T20:51:00Z</dcterms:modified>
</cp:coreProperties>
</file>