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76" w:lineRule="auto"/>
      </w:pPr>
      <w:r>
        <w:rPr>
          <w:b/>
          <w:color w:val="2E7D5B"/>
          <w:sz w:val="22"/>
          <w:szCs w:val="22"/>
        </w:rPr>
        <w:t xml:space="preserve">PROPOSAL</w:t>
      </w:r>
    </w:p>
    <w:p>
      <w:pPr>
        <w:spacing w:before="0" w:after="40" w:line="276" w:lineRule="auto"/>
      </w:pPr>
      <w:r>
        <w:rPr>
          <w:b/>
          <w:color w:val="1F3933"/>
          <w:sz w:val="48"/>
          <w:szCs w:val="48"/>
        </w:rPr>
        <w:t xml:space="preserve">Automated Student Enrollment System</w:t>
      </w:r>
    </w:p>
    <w:p>
      <w:pPr>
        <w:spacing w:before="0" w:after="180" w:line="276" w:lineRule="auto"/>
      </w:pPr>
      <w:r>
        <w:rPr>
          <w:i/>
          <w:color w:val="606060"/>
          <w:sz w:val="22"/>
          <w:szCs w:val="22"/>
        </w:rPr>
        <w:t xml:space="preserve">A done-for-you lead generation &amp; nurture engine for The Guide Institute</w:t>
      </w:r>
    </w:p>
    <w:tbl>
      <w:tblPr>
        <w:tblW w:w="9524" w:type="dxa"/>
      </w:tblPr>
      <w:tblGrid>
        <w:gridCol w:w="4762"/>
        <w:gridCol w:w="4762"/>
      </w:tblGrid>
      <w:tr>
        <w:tc>
          <w:tcPr>
            <w:tcW w:w="4762" w:type="dxa"/>
            <w:tcBorders>
              <w:top w:val="nil"/>
              <w:left w:val="nil"/>
              <w:bottom w:val="nil"/>
              <w:right w:val="nil"/>
            </w:tcBorders>
          </w:tcPr>
          <w:p>
            <w:pPr>
              <w:spacing w:after="20" w:line="252" w:lineRule="auto"/>
            </w:pPr>
            <w:r>
              <w:rPr>
                <w:b/>
                <w:color w:val="2E7D5B"/>
                <w:sz w:val="19"/>
                <w:szCs w:val="19"/>
              </w:rPr>
              <w:t xml:space="preserve">Prepared for:  </w:t>
            </w:r>
            <w:r>
              <w:rPr>
                <w:sz w:val="19"/>
                <w:szCs w:val="19"/>
              </w:rPr>
              <w:t xml:space="preserve">The Guide Institute</w:t>
            </w:r>
          </w:p>
        </w:tc>
        <w:tc>
          <w:tcPr>
            <w:tcW w:w="4762" w:type="dxa"/>
            <w:tcBorders>
              <w:top w:val="nil"/>
              <w:left w:val="nil"/>
              <w:bottom w:val="nil"/>
              <w:right w:val="nil"/>
            </w:tcBorders>
          </w:tcPr>
          <w:p>
            <w:pPr>
              <w:spacing w:after="20" w:line="252" w:lineRule="auto"/>
            </w:pPr>
            <w:r>
              <w:rPr>
                <w:b/>
                <w:color w:val="2E7D5B"/>
                <w:sz w:val="19"/>
                <w:szCs w:val="19"/>
              </w:rPr>
              <w:t xml:space="preserve">Prepared by:  </w:t>
            </w:r>
            <w:r>
              <w:rPr>
                <w:b/>
                <w:color w:val="805000"/>
                <w:highlight w:val="yellow"/>
                <w:sz w:val="19"/>
                <w:szCs w:val="19"/>
              </w:rPr>
              <w:t xml:space="preserve">[Agency / Team member]</w:t>
            </w:r>
          </w:p>
        </w:tc>
      </w:tr>
      <w:tr>
        <w:tc>
          <w:tcPr>
            <w:tcW w:w="4762" w:type="dxa"/>
            <w:tcBorders>
              <w:top w:val="nil"/>
              <w:left w:val="nil"/>
              <w:bottom w:val="nil"/>
              <w:right w:val="nil"/>
            </w:tcBorders>
          </w:tcPr>
          <w:p>
            <w:pPr>
              <w:spacing w:after="20" w:line="252" w:lineRule="auto"/>
            </w:pPr>
            <w:r>
              <w:rPr>
                <w:b/>
                <w:color w:val="2E7D5B"/>
                <w:sz w:val="19"/>
                <w:szCs w:val="19"/>
              </w:rPr>
              <w:t xml:space="preserve">Date:  </w:t>
            </w:r>
            <w:r>
              <w:rPr>
                <w:b/>
                <w:color w:val="805000"/>
                <w:highlight w:val="yellow"/>
                <w:sz w:val="19"/>
                <w:szCs w:val="19"/>
              </w:rPr>
              <w:t xml:space="preserve">[Date]</w:t>
            </w:r>
          </w:p>
        </w:tc>
        <w:tc>
          <w:tcPr>
            <w:tcW w:w="4762" w:type="dxa"/>
            <w:tcBorders>
              <w:top w:val="nil"/>
              <w:left w:val="nil"/>
              <w:bottom w:val="nil"/>
              <w:right w:val="nil"/>
            </w:tcBorders>
          </w:tcPr>
          <w:p>
            <w:pPr>
              <w:spacing w:after="20" w:line="252" w:lineRule="auto"/>
            </w:pPr>
            <w:r>
              <w:rPr>
                <w:b/>
                <w:color w:val="2E7D5B"/>
                <w:sz w:val="19"/>
                <w:szCs w:val="19"/>
              </w:rPr>
              <w:t xml:space="preserve">Valid until:  </w:t>
            </w:r>
            <w:r>
              <w:rPr>
                <w:b/>
                <w:color w:val="805000"/>
                <w:highlight w:val="yellow"/>
                <w:sz w:val="19"/>
                <w:szCs w:val="19"/>
              </w:rPr>
              <w:t xml:space="preserve">[Date]</w:t>
            </w:r>
          </w:p>
        </w:tc>
      </w:tr>
    </w:tbl>
    <w:p>
      <w:pPr>
        <w:spacing w:before="0" w:after="60" w:line="276" w:lineRule="auto"/>
      </w:pPr>
      <w:r>
        <w:rPr>
          <w:sz w:val="21"/>
          <w:szCs w:val="21"/>
        </w:rPr>
        <w:t xml:space="preserve"/>
      </w:r>
    </w:p>
    <w:p>
      <w:pPr>
        <w:spacing w:before="280" w:after="80" w:line="276" w:lineRule="auto"/>
        <w:pBdr>
          <w:bottom w:val="single" w:sz="6" w:space="2" w:color="2E7D5B"/>
        </w:pBdr>
      </w:pPr>
      <w:r>
        <w:rPr>
          <w:b/>
          <w:color w:val="1F3933"/>
          <w:sz w:val="30"/>
          <w:szCs w:val="30"/>
        </w:rPr>
        <w:t xml:space="preserve">1. Executive Summary</w:t>
      </w:r>
    </w:p>
    <w:p>
      <w:pPr>
        <w:spacing w:before="0" w:after="120" w:line="276" w:lineRule="auto"/>
      </w:pPr>
      <w:r>
        <w:rPr>
          <w:sz w:val="21"/>
          <w:szCs w:val="21"/>
        </w:rPr>
        <w:t xml:space="preserve">The Guide Institute has something most tuition centers wish they had: a real reputation for helping O-Level and A-Level students achieve results. The problem isn't your teaching — it's that great students never find you, and interested parents slip through the cracks.</w:t>
      </w:r>
    </w:p>
    <w:p>
      <w:pPr>
        <w:spacing w:before="0" w:after="60" w:line="276" w:lineRule="auto"/>
      </w:pPr>
      <w:r>
        <w:rPr>
          <w:sz w:val="21"/>
          <w:szCs w:val="21"/>
        </w:rPr>
        <w:t xml:space="preserve">Today, that likely looks familiar:</w:t>
      </w:r>
    </w:p>
    <w:p>
      <w:pPr>
        <w:spacing w:after="40" w:line="264" w:lineRule="auto"/>
        <w:ind w:left="360" w:hanging="360"/>
      </w:pPr>
      <w:r>
        <w:rPr>
          <w:color w:val="2E7D5B"/>
          <w:sz w:val="21"/>
          <w:szCs w:val="21"/>
        </w:rPr>
        <w:t xml:space="preserve">•  </w:t>
      </w:r>
      <w:r>
        <w:rPr>
          <w:b/>
          <w:sz w:val="21"/>
          <w:szCs w:val="21"/>
        </w:rPr>
        <w:t xml:space="preserve">Inconsistent inquiries. </w:t>
      </w:r>
      <w:r>
        <w:rPr>
          <w:sz w:val="21"/>
          <w:szCs w:val="21"/>
        </w:rPr>
        <w:t xml:space="preserve">Some months are busy, others quiet, with no reliable system bringing in new families — it depends on word of mouth and luck.</w:t>
      </w:r>
    </w:p>
    <w:p>
      <w:pPr>
        <w:spacing w:after="40" w:line="264" w:lineRule="auto"/>
        <w:ind w:left="360" w:hanging="360"/>
      </w:pPr>
      <w:r>
        <w:rPr>
          <w:color w:val="2E7D5B"/>
          <w:sz w:val="21"/>
          <w:szCs w:val="21"/>
        </w:rPr>
        <w:t xml:space="preserve">•  </w:t>
      </w:r>
      <w:r>
        <w:rPr>
          <w:b/>
          <w:sz w:val="21"/>
          <w:szCs w:val="21"/>
        </w:rPr>
        <w:t xml:space="preserve">Lost follow-ups. </w:t>
      </w:r>
      <w:r>
        <w:rPr>
          <w:sz w:val="21"/>
          <w:szCs w:val="21"/>
        </w:rPr>
        <w:t xml:space="preserve">A parent messages once, no one replies fast enough, and they quietly enroll elsewhere. Every one is paid tuition walking out the door.</w:t>
      </w:r>
    </w:p>
    <w:p>
      <w:pPr>
        <w:spacing w:after="40" w:line="264" w:lineRule="auto"/>
        <w:ind w:left="360" w:hanging="360"/>
      </w:pPr>
      <w:r>
        <w:rPr>
          <w:color w:val="2E7D5B"/>
          <w:sz w:val="21"/>
          <w:szCs w:val="21"/>
        </w:rPr>
        <w:t xml:space="preserve">•  </w:t>
      </w:r>
      <w:r>
        <w:rPr>
          <w:b/>
          <w:sz w:val="21"/>
          <w:szCs w:val="21"/>
        </w:rPr>
        <w:t xml:space="preserve">Low conversion. </w:t>
      </w:r>
      <w:r>
        <w:rPr>
          <w:sz w:val="21"/>
          <w:szCs w:val="21"/>
        </w:rPr>
        <w:t xml:space="preserve">The leads you do get aren't nurtured consistently, so genuinely interested families go cold before anyone speaks to them.</w:t>
      </w:r>
    </w:p>
    <w:p>
      <w:pPr>
        <w:spacing w:before="0" w:after="120" w:line="276" w:lineRule="auto"/>
      </w:pPr>
      <w:r>
        <w:rPr>
          <w:sz w:val="21"/>
          <w:szCs w:val="21"/>
        </w:rPr>
        <w:t xml:space="preserve">The hard truth in this market: </w:t>
      </w:r>
      <w:r>
        <w:rPr>
          <w:b/>
          <w:sz w:val="21"/>
          <w:szCs w:val="21"/>
        </w:rPr>
        <w:t xml:space="preserve">the institute that responds first and follows up best wins the enrollment</w:t>
      </w:r>
      <w:r>
        <w:rPr>
          <w:sz w:val="21"/>
          <w:szCs w:val="21"/>
        </w:rPr>
        <w:t xml:space="preserve"> — not necessarily the one with the best teachers. Right now you may be losing students you'd have taught brilliantly, simply because the follow-up never happened.</w:t>
      </w:r>
    </w:p>
    <w:p>
      <w:pPr>
        <w:spacing w:before="0" w:after="120" w:line="276" w:lineRule="auto"/>
      </w:pPr>
      <w:r>
        <w:rPr>
          <w:sz w:val="21"/>
          <w:szCs w:val="21"/>
        </w:rPr>
        <w:t xml:space="preserve">We build the system that fixes this — so a steady flow of the right families comes in, no one is ever forgotten, and your team spends its time </w:t>
      </w:r>
      <w:r>
        <w:rPr>
          <w:b/>
          <w:i/>
          <w:sz w:val="21"/>
          <w:szCs w:val="21"/>
        </w:rPr>
        <w:t xml:space="preserve">closing</w:t>
      </w:r>
      <w:r>
        <w:rPr>
          <w:sz w:val="21"/>
          <w:szCs w:val="21"/>
        </w:rPr>
        <w:t xml:space="preserve"> interested parents instead of </w:t>
      </w:r>
      <w:r>
        <w:rPr>
          <w:b/>
          <w:i/>
          <w:sz w:val="21"/>
          <w:szCs w:val="21"/>
        </w:rPr>
        <w:t xml:space="preserve">chasing</w:t>
      </w:r>
      <w:r>
        <w:rPr>
          <w:sz w:val="21"/>
          <w:szCs w:val="21"/>
        </w:rPr>
        <w:t xml:space="preserve"> cold ones.</w:t>
      </w:r>
    </w:p>
    <w:p>
      <w:pPr>
        <w:spacing w:before="280" w:after="80" w:line="276" w:lineRule="auto"/>
        <w:pBdr>
          <w:bottom w:val="single" w:sz="6" w:space="2" w:color="2E7D5B"/>
        </w:pBdr>
      </w:pPr>
      <w:r>
        <w:rPr>
          <w:b/>
          <w:color w:val="1F3933"/>
          <w:sz w:val="30"/>
          <w:szCs w:val="30"/>
        </w:rPr>
        <w:t xml:space="preserve">2. The Proposed Solution</w:t>
      </w:r>
    </w:p>
    <w:p>
      <w:pPr>
        <w:spacing w:before="0" w:after="120" w:line="276" w:lineRule="auto"/>
      </w:pPr>
      <w:r>
        <w:rPr>
          <w:sz w:val="21"/>
          <w:szCs w:val="21"/>
        </w:rPr>
        <w:t xml:space="preserve">We will build </w:t>
      </w:r>
      <w:r>
        <w:rPr>
          <w:b/>
          <w:sz w:val="21"/>
          <w:szCs w:val="21"/>
        </w:rPr>
        <w:t xml:space="preserve">an automated enrollment engine</w:t>
      </w:r>
      <w:r>
        <w:rPr>
          <w:sz w:val="21"/>
          <w:szCs w:val="21"/>
        </w:rPr>
        <w:t xml:space="preserve"> — a single, always-on system that finds interested families, talks to them instantly, nurtures them until they're ready, and hands your admissions team a warm, ready-to-enroll parent. In plain terms, it does four things, automatically:</w:t>
      </w:r>
    </w:p>
    <w:p>
      <w:pPr>
        <w:spacing w:after="60" w:line="264" w:lineRule="auto"/>
        <w:ind w:left="360" w:hanging="360"/>
      </w:pPr>
      <w:r>
        <w:rPr>
          <w:b/>
          <w:color w:val="2E7D5B"/>
          <w:sz w:val="21"/>
          <w:szCs w:val="21"/>
        </w:rPr>
        <w:t xml:space="preserve">1.  </w:t>
      </w:r>
      <w:r>
        <w:rPr>
          <w:b/>
          <w:color w:val="2E7D5B"/>
          <w:sz w:val="21"/>
          <w:szCs w:val="21"/>
        </w:rPr>
        <w:t xml:space="preserve">Attracts the right families. </w:t>
      </w:r>
      <w:r>
        <w:rPr>
          <w:sz w:val="21"/>
          <w:szCs w:val="21"/>
        </w:rPr>
        <w:t xml:space="preserve">Targeted Facebook, Instagram, and Google campaigns put The Guide Institute in front of exactly the parents and students looking for O/A-Level help in your area — with an irresistible free offer (a diagnostic test or trial class) that turns interest into an actual inquiry.</w:t>
      </w:r>
    </w:p>
    <w:p>
      <w:pPr>
        <w:spacing w:after="60" w:line="264" w:lineRule="auto"/>
        <w:ind w:left="360" w:hanging="360"/>
      </w:pPr>
      <w:r>
        <w:rPr>
          <w:b/>
          <w:color w:val="2E7D5B"/>
          <w:sz w:val="21"/>
          <w:szCs w:val="21"/>
        </w:rPr>
        <w:t xml:space="preserve">2.  </w:t>
      </w:r>
      <w:r>
        <w:rPr>
          <w:b/>
          <w:color w:val="2E7D5B"/>
          <w:sz w:val="21"/>
          <w:szCs w:val="21"/>
        </w:rPr>
        <w:t xml:space="preserve">Captures every inquiry in one place. </w:t>
      </w:r>
      <w:r>
        <w:rPr>
          <w:sz w:val="21"/>
          <w:szCs w:val="21"/>
        </w:rPr>
        <w:t xml:space="preserve">Whether a family comes from an ad, WhatsApp, a phone call, or a referral, their details land in one organized system — nothing scattered across phones, notebooks, and inboxes. Nothing gets lost.</w:t>
      </w:r>
    </w:p>
    <w:p>
      <w:pPr>
        <w:spacing w:after="60" w:line="264" w:lineRule="auto"/>
        <w:ind w:left="360" w:hanging="360"/>
      </w:pPr>
      <w:r>
        <w:rPr>
          <w:b/>
          <w:color w:val="2E7D5B"/>
          <w:sz w:val="21"/>
          <w:szCs w:val="21"/>
        </w:rPr>
        <w:t xml:space="preserve">3.  </w:t>
      </w:r>
      <w:r>
        <w:rPr>
          <w:b/>
          <w:color w:val="2E7D5B"/>
          <w:sz w:val="21"/>
          <w:szCs w:val="21"/>
        </w:rPr>
        <w:t xml:space="preserve">Follows up automatically — instantly and for as long as it takes. </w:t>
      </w:r>
      <w:r>
        <w:rPr>
          <w:sz w:val="21"/>
          <w:szCs w:val="21"/>
        </w:rPr>
        <w:t xml:space="preserve">The moment someone inquires they get a friendly WhatsApp reply within minutes, followed by a smart sequence of WhatsApp, SMS, and email. We speak to parents (results, trust, value) and students (relatable, “we make this subject click”) differently. Families who aren't ready are kept warm and re-engaged before the next exam session.</w:t>
      </w:r>
    </w:p>
    <w:p>
      <w:pPr>
        <w:spacing w:after="60" w:line="264" w:lineRule="auto"/>
        <w:ind w:left="360" w:hanging="360"/>
      </w:pPr>
      <w:r>
        <w:rPr>
          <w:b/>
          <w:color w:val="2E7D5B"/>
          <w:sz w:val="21"/>
          <w:szCs w:val="21"/>
        </w:rPr>
        <w:t xml:space="preserve">4.  </w:t>
      </w:r>
      <w:r>
        <w:rPr>
          <w:b/>
          <w:color w:val="2E7D5B"/>
          <w:sz w:val="21"/>
          <w:szCs w:val="21"/>
        </w:rPr>
        <w:t xml:space="preserve">Alerts your team the instant a lead is hot. </w:t>
      </w:r>
      <w:r>
        <w:rPr>
          <w:sz w:val="21"/>
          <w:szCs w:val="21"/>
        </w:rPr>
        <w:t xml:space="preserve">When a parent books a class, asks about fees, or shows they're ready, your admissions team gets an instant notification with full context — so a real person calls and closes while interest is high.</w:t>
      </w:r>
    </w:p>
    <w:p>
      <w:pPr>
        <w:spacing w:before="40" w:after="120" w:line="276" w:lineRule="auto"/>
      </w:pPr>
      <w:r>
        <w:rPr>
          <w:b/>
          <w:sz w:val="21"/>
          <w:szCs w:val="21"/>
        </w:rPr>
        <w:t xml:space="preserve">The system does the chasing; your team does the closing. </w:t>
      </w:r>
      <w:r>
        <w:rPr>
          <w:sz w:val="21"/>
          <w:szCs w:val="21"/>
        </w:rPr>
        <w:t xml:space="preserve">You don't need to learn any complicated software — we build it, we run it, and you simply receive warm, interested families ready to enroll.</w:t>
      </w:r>
    </w:p>
    <w:p>
      <w:pPr>
        <w:spacing w:before="280" w:after="80" w:line="276" w:lineRule="auto"/>
        <w:pBdr>
          <w:bottom w:val="single" w:sz="6" w:space="2" w:color="2E7D5B"/>
        </w:pBdr>
      </w:pPr>
      <w:r>
        <w:rPr>
          <w:b/>
          <w:color w:val="1F3933"/>
          <w:sz w:val="30"/>
          <w:szCs w:val="30"/>
        </w:rPr>
        <w:t xml:space="preserve">3. Project Roadmap &amp; Deliverables</w:t>
      </w:r>
    </w:p>
    <w:p>
      <w:pPr>
        <w:spacing w:before="0" w:after="120" w:line="276" w:lineRule="auto"/>
      </w:pPr>
      <w:r>
        <w:rPr>
          <w:sz w:val="21"/>
          <w:szCs w:val="21"/>
        </w:rPr>
        <w:t xml:space="preserve">A phased build so you see value quickly — first leads flowing within the first two weeks.</w:t>
      </w:r>
    </w:p>
    <w:tbl>
      <w:tblPr>
        <w:tblW w:w="941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41"/>
        <w:gridCol w:w="3969"/>
        <w:gridCol w:w="3402"/>
      </w:tblGrid>
      <w:tr>
        <w:tc>
          <w:tcPr>
            <w:tcW w:w="2041" w:type="dxa"/>
            <w:shd w:val="clear" w:color="auto" w:fill="1F3933"/>
          </w:tcPr>
          <w:p>
            <w:pPr>
              <w:spacing w:after="20" w:line="252" w:lineRule="auto"/>
            </w:pPr>
            <w:r>
              <w:rPr>
                <w:b/>
                <w:color w:val="FFFFFF"/>
                <w:sz w:val="20"/>
                <w:szCs w:val="20"/>
              </w:rPr>
              <w:t xml:space="preserve">Phase</w:t>
            </w:r>
          </w:p>
        </w:tc>
        <w:tc>
          <w:tcPr>
            <w:tcW w:w="3969" w:type="dxa"/>
            <w:shd w:val="clear" w:color="auto" w:fill="1F3933"/>
          </w:tcPr>
          <w:p>
            <w:pPr>
              <w:spacing w:after="20" w:line="252" w:lineRule="auto"/>
            </w:pPr>
            <w:r>
              <w:rPr>
                <w:b/>
                <w:color w:val="FFFFFF"/>
                <w:sz w:val="20"/>
                <w:szCs w:val="20"/>
              </w:rPr>
              <w:t xml:space="preserve">What we do</w:t>
            </w:r>
          </w:p>
        </w:tc>
        <w:tc>
          <w:tcPr>
            <w:tcW w:w="3402" w:type="dxa"/>
            <w:shd w:val="clear" w:color="auto" w:fill="1F3933"/>
          </w:tcPr>
          <w:p>
            <w:pPr>
              <w:spacing w:after="20" w:line="252" w:lineRule="auto"/>
            </w:pPr>
            <w:r>
              <w:rPr>
                <w:b/>
                <w:color w:val="FFFFFF"/>
                <w:sz w:val="20"/>
                <w:szCs w:val="20"/>
              </w:rPr>
              <w:t xml:space="preserve">What you get</w:t>
            </w:r>
          </w:p>
        </w:tc>
      </w:tr>
      <w:tr>
        <w:tc>
          <w:tcPr>
            <w:tcW w:w="2041" w:type="dxa"/>
          </w:tcPr>
          <w:p>
            <w:pPr>
              <w:spacing w:after="20" w:line="252" w:lineRule="auto"/>
            </w:pPr>
            <w:r>
              <w:rPr>
                <w:b/>
                <w:sz w:val="20"/>
                <w:szCs w:val="20"/>
              </w:rPr>
              <w:t xml:space="preserve">1. Foundation</w:t>
            </w:r>
          </w:p>
        </w:tc>
        <w:tc>
          <w:tcPr>
            <w:tcW w:w="3969" w:type="dxa"/>
          </w:tcPr>
          <w:p>
            <w:pPr>
              <w:spacing w:after="20" w:line="252" w:lineRule="auto"/>
            </w:pPr>
            <w:r>
              <w:rPr>
                <w:sz w:val="20"/>
                <w:szCs w:val="20"/>
              </w:rPr>
              <w:t xml:space="preserve">Define your standout offer, set up tracking, map the enrollment journey</w:t>
            </w:r>
          </w:p>
        </w:tc>
        <w:tc>
          <w:tcPr>
            <w:tcW w:w="3402" w:type="dxa"/>
          </w:tcPr>
          <w:p>
            <w:pPr>
              <w:spacing w:after="20" w:line="252" w:lineRule="auto"/>
            </w:pPr>
            <w:r>
              <w:rPr>
                <w:sz w:val="20"/>
                <w:szCs w:val="20"/>
              </w:rPr>
              <w:t xml:space="preserve">A compelling free-trial offer + measurement in place</w:t>
            </w:r>
          </w:p>
        </w:tc>
      </w:tr>
      <w:tr>
        <w:tc>
          <w:tcPr>
            <w:tcW w:w="2041" w:type="dxa"/>
          </w:tcPr>
          <w:p>
            <w:pPr>
              <w:spacing w:after="20" w:line="252" w:lineRule="auto"/>
            </w:pPr>
            <w:r>
              <w:rPr>
                <w:b/>
                <w:sz w:val="20"/>
                <w:szCs w:val="20"/>
              </w:rPr>
              <w:t xml:space="preserve">2. Lead Generation</w:t>
            </w:r>
          </w:p>
        </w:tc>
        <w:tc>
          <w:tcPr>
            <w:tcW w:w="3969" w:type="dxa"/>
          </w:tcPr>
          <w:p>
            <w:pPr>
              <w:spacing w:after="20" w:line="252" w:lineRule="auto"/>
            </w:pPr>
            <w:r>
              <w:rPr>
                <w:sz w:val="20"/>
                <w:szCs w:val="20"/>
              </w:rPr>
              <w:t xml:space="preserve">Launch targeted ad campaigns for parents &amp; students + organic and referral engines</w:t>
            </w:r>
          </w:p>
        </w:tc>
        <w:tc>
          <w:tcPr>
            <w:tcW w:w="3402" w:type="dxa"/>
          </w:tcPr>
          <w:p>
            <w:pPr>
              <w:spacing w:after="20" w:line="252" w:lineRule="auto"/>
            </w:pPr>
            <w:r>
              <w:rPr>
                <w:sz w:val="20"/>
                <w:szCs w:val="20"/>
              </w:rPr>
              <w:t xml:space="preserve">A consistent flow of qualified inquiries</w:t>
            </w:r>
          </w:p>
        </w:tc>
      </w:tr>
      <w:tr>
        <w:tc>
          <w:tcPr>
            <w:tcW w:w="2041" w:type="dxa"/>
          </w:tcPr>
          <w:p>
            <w:pPr>
              <w:spacing w:after="20" w:line="252" w:lineRule="auto"/>
            </w:pPr>
            <w:r>
              <w:rPr>
                <w:b/>
                <w:sz w:val="20"/>
                <w:szCs w:val="20"/>
              </w:rPr>
              <w:t xml:space="preserve">3. Capture &amp; Organize</w:t>
            </w:r>
          </w:p>
        </w:tc>
        <w:tc>
          <w:tcPr>
            <w:tcW w:w="3969" w:type="dxa"/>
          </w:tcPr>
          <w:p>
            <w:pPr>
              <w:spacing w:after="20" w:line="252" w:lineRule="auto"/>
            </w:pPr>
            <w:r>
              <w:rPr>
                <w:sz w:val="20"/>
                <w:szCs w:val="20"/>
              </w:rPr>
              <w:t xml:space="preserve">Set up your central CRM so every inquiry is captured, tagged, and prioritized</w:t>
            </w:r>
          </w:p>
        </w:tc>
        <w:tc>
          <w:tcPr>
            <w:tcW w:w="3402" w:type="dxa"/>
          </w:tcPr>
          <w:p>
            <w:pPr>
              <w:spacing w:after="20" w:line="252" w:lineRule="auto"/>
            </w:pPr>
            <w:r>
              <w:rPr>
                <w:sz w:val="20"/>
                <w:szCs w:val="20"/>
              </w:rPr>
              <w:t xml:space="preserve">One organized home for every lead — nothing lost</w:t>
            </w:r>
          </w:p>
        </w:tc>
      </w:tr>
      <w:tr>
        <w:tc>
          <w:tcPr>
            <w:tcW w:w="2041" w:type="dxa"/>
          </w:tcPr>
          <w:p>
            <w:pPr>
              <w:spacing w:after="20" w:line="252" w:lineRule="auto"/>
            </w:pPr>
            <w:r>
              <w:rPr>
                <w:b/>
                <w:sz w:val="20"/>
                <w:szCs w:val="20"/>
              </w:rPr>
              <w:t xml:space="preserve">4. Automated Follow-Up</w:t>
            </w:r>
          </w:p>
        </w:tc>
        <w:tc>
          <w:tcPr>
            <w:tcW w:w="3969" w:type="dxa"/>
          </w:tcPr>
          <w:p>
            <w:pPr>
              <w:spacing w:after="20" w:line="252" w:lineRule="auto"/>
            </w:pPr>
            <w:r>
              <w:rPr>
                <w:sz w:val="20"/>
                <w:szCs w:val="20"/>
              </w:rPr>
              <w:t xml:space="preserve">Build the WhatsApp/SMS/email nurture sequences that respond instantly</w:t>
            </w:r>
          </w:p>
        </w:tc>
        <w:tc>
          <w:tcPr>
            <w:tcW w:w="3402" w:type="dxa"/>
          </w:tcPr>
          <w:p>
            <w:pPr>
              <w:spacing w:after="20" w:line="252" w:lineRule="auto"/>
            </w:pPr>
            <w:r>
              <w:rPr>
                <w:sz w:val="20"/>
                <w:szCs w:val="20"/>
              </w:rPr>
              <w:t xml:space="preserve">A tireless follow-up system that never forgets a family</w:t>
            </w:r>
          </w:p>
        </w:tc>
      </w:tr>
      <w:tr>
        <w:tc>
          <w:tcPr>
            <w:tcW w:w="2041" w:type="dxa"/>
          </w:tcPr>
          <w:p>
            <w:pPr>
              <w:spacing w:after="20" w:line="252" w:lineRule="auto"/>
            </w:pPr>
            <w:r>
              <w:rPr>
                <w:b/>
                <w:sz w:val="20"/>
                <w:szCs w:val="20"/>
              </w:rPr>
              <w:t xml:space="preserve">5. Hot-Lead Handoff</w:t>
            </w:r>
          </w:p>
        </w:tc>
        <w:tc>
          <w:tcPr>
            <w:tcW w:w="3969" w:type="dxa"/>
          </w:tcPr>
          <w:p>
            <w:pPr>
              <w:spacing w:after="20" w:line="252" w:lineRule="auto"/>
            </w:pPr>
            <w:r>
              <w:rPr>
                <w:sz w:val="20"/>
                <w:szCs w:val="20"/>
              </w:rPr>
              <w:t xml:space="preserve">Set up instant alerts so your team calls interested families at the perfect moment</w:t>
            </w:r>
          </w:p>
        </w:tc>
        <w:tc>
          <w:tcPr>
            <w:tcW w:w="3402" w:type="dxa"/>
          </w:tcPr>
          <w:p>
            <w:pPr>
              <w:spacing w:after="20" w:line="252" w:lineRule="auto"/>
            </w:pPr>
            <w:r>
              <w:rPr>
                <w:sz w:val="20"/>
                <w:szCs w:val="20"/>
              </w:rPr>
              <w:t xml:space="preserve">Warm leads delivered to admissions, ready to close</w:t>
            </w:r>
          </w:p>
        </w:tc>
      </w:tr>
      <w:tr>
        <w:tc>
          <w:tcPr>
            <w:tcW w:w="2041" w:type="dxa"/>
          </w:tcPr>
          <w:p>
            <w:pPr>
              <w:spacing w:after="20" w:line="252" w:lineRule="auto"/>
            </w:pPr>
            <w:r>
              <w:rPr>
                <w:b/>
                <w:sz w:val="20"/>
                <w:szCs w:val="20"/>
              </w:rPr>
              <w:t xml:space="preserve">6. Dashboard &amp; Optimization</w:t>
            </w:r>
          </w:p>
        </w:tc>
        <w:tc>
          <w:tcPr>
            <w:tcW w:w="3969" w:type="dxa"/>
          </w:tcPr>
          <w:p>
            <w:pPr>
              <w:spacing w:after="20" w:line="252" w:lineRule="auto"/>
            </w:pPr>
            <w:r>
              <w:rPr>
                <w:sz w:val="20"/>
                <w:szCs w:val="20"/>
              </w:rPr>
              <w:t xml:space="preserve">Live reporting + monthly improvement</w:t>
            </w:r>
          </w:p>
        </w:tc>
        <w:tc>
          <w:tcPr>
            <w:tcW w:w="3402" w:type="dxa"/>
          </w:tcPr>
          <w:p>
            <w:pPr>
              <w:spacing w:after="20" w:line="252" w:lineRule="auto"/>
            </w:pPr>
            <w:r>
              <w:rPr>
                <w:sz w:val="20"/>
                <w:szCs w:val="20"/>
              </w:rPr>
              <w:t xml:space="preserve">Clear numbers + a system that improves every month</w:t>
            </w:r>
          </w:p>
        </w:tc>
      </w:tr>
    </w:tbl>
    <w:p>
      <w:pPr>
        <w:spacing w:before="0" w:after="60" w:line="276" w:lineRule="auto"/>
      </w:pPr>
      <w:r>
        <w:rPr>
          <w:sz w:val="21"/>
          <w:szCs w:val="21"/>
        </w:rPr>
        <w:t xml:space="preserve"/>
      </w:r>
    </w:p>
    <w:p>
      <w:pPr>
        <w:spacing w:before="0" w:after="60" w:line="276" w:lineRule="auto"/>
      </w:pPr>
      <w:r>
        <w:rPr>
          <w:sz w:val="21"/>
          <w:szCs w:val="21"/>
        </w:rPr>
        <w:t xml:space="preserve">Estimated time to a fully live system: </w:t>
      </w:r>
      <w:r>
        <w:rPr>
          <w:b/>
          <w:sz w:val="21"/>
          <w:szCs w:val="21"/>
        </w:rPr>
        <w:t xml:space="preserve">~3–4 weeks</w:t>
      </w:r>
      <w:r>
        <w:rPr>
          <w:sz w:val="21"/>
          <w:szCs w:val="21"/>
        </w:rPr>
        <w:t xml:space="preserve">, then ongoing management.</w:t>
      </w:r>
    </w:p>
    <w:p>
      <w:pPr>
        <w:spacing w:before="0" w:after="40" w:line="276" w:lineRule="auto"/>
      </w:pPr>
      <w:r>
        <w:rPr>
          <w:b/>
          <w:sz w:val="21"/>
          <w:szCs w:val="21"/>
        </w:rPr>
        <w:t xml:space="preserve">You will receive:</w:t>
      </w:r>
    </w:p>
    <w:p>
      <w:pPr>
        <w:spacing w:after="40" w:line="264" w:lineRule="auto"/>
        <w:ind w:left="360" w:hanging="360"/>
      </w:pPr>
      <w:r>
        <w:rPr>
          <w:color w:val="2E7D5B"/>
          <w:sz w:val="21"/>
          <w:szCs w:val="21"/>
        </w:rPr>
        <w:t xml:space="preserve">•  </w:t>
      </w:r>
      <w:r>
        <w:rPr>
          <w:sz w:val="21"/>
          <w:szCs w:val="21"/>
        </w:rPr>
        <w:t xml:space="preserve">A complete, done-for-you automated lead &amp; enrollment system</w:t>
      </w:r>
    </w:p>
    <w:p>
      <w:pPr>
        <w:spacing w:after="40" w:line="264" w:lineRule="auto"/>
        <w:ind w:left="360" w:hanging="360"/>
      </w:pPr>
      <w:r>
        <w:rPr>
          <w:color w:val="2E7D5B"/>
          <w:sz w:val="21"/>
          <w:szCs w:val="21"/>
        </w:rPr>
        <w:t xml:space="preserve">•  </w:t>
      </w:r>
      <w:r>
        <w:rPr>
          <w:sz w:val="21"/>
          <w:szCs w:val="21"/>
        </w:rPr>
        <w:t xml:space="preserve">Targeted ad campaigns (parent + student) with creative</w:t>
      </w:r>
    </w:p>
    <w:p>
      <w:pPr>
        <w:spacing w:after="40" w:line="264" w:lineRule="auto"/>
        <w:ind w:left="360" w:hanging="360"/>
      </w:pPr>
      <w:r>
        <w:rPr>
          <w:color w:val="2E7D5B"/>
          <w:sz w:val="21"/>
          <w:szCs w:val="21"/>
        </w:rPr>
        <w:t xml:space="preserve">•  </w:t>
      </w:r>
      <w:r>
        <w:rPr>
          <w:sz w:val="21"/>
          <w:szCs w:val="21"/>
        </w:rPr>
        <w:t xml:space="preserve">An irresistible lead-magnet offer (free trial / diagnostic)</w:t>
      </w:r>
    </w:p>
    <w:p>
      <w:pPr>
        <w:spacing w:after="40" w:line="264" w:lineRule="auto"/>
        <w:ind w:left="360" w:hanging="360"/>
      </w:pPr>
      <w:r>
        <w:rPr>
          <w:color w:val="2E7D5B"/>
          <w:sz w:val="21"/>
          <w:szCs w:val="21"/>
        </w:rPr>
        <w:t xml:space="preserve">•  </w:t>
      </w:r>
      <w:r>
        <w:rPr>
          <w:sz w:val="21"/>
          <w:szCs w:val="21"/>
        </w:rPr>
        <w:t xml:space="preserve">A central CRM with every lead captured, tagged, and scored</w:t>
      </w:r>
    </w:p>
    <w:p>
      <w:pPr>
        <w:spacing w:after="40" w:line="264" w:lineRule="auto"/>
        <w:ind w:left="360" w:hanging="360"/>
      </w:pPr>
      <w:r>
        <w:rPr>
          <w:color w:val="2E7D5B"/>
          <w:sz w:val="21"/>
          <w:szCs w:val="21"/>
        </w:rPr>
        <w:t xml:space="preserve">•  </w:t>
      </w:r>
      <w:r>
        <w:rPr>
          <w:sz w:val="21"/>
          <w:szCs w:val="21"/>
        </w:rPr>
        <w:t xml:space="preserve">Multi-channel WhatsApp + SMS + email follow-up sequences</w:t>
      </w:r>
    </w:p>
    <w:p>
      <w:pPr>
        <w:spacing w:after="40" w:line="264" w:lineRule="auto"/>
        <w:ind w:left="360" w:hanging="360"/>
      </w:pPr>
      <w:r>
        <w:rPr>
          <w:color w:val="2E7D5B"/>
          <w:sz w:val="21"/>
          <w:szCs w:val="21"/>
        </w:rPr>
        <w:t xml:space="preserve">•  </w:t>
      </w:r>
      <w:r>
        <w:rPr>
          <w:sz w:val="21"/>
          <w:szCs w:val="21"/>
        </w:rPr>
        <w:t xml:space="preserve">Instant hot-lead alerts + a simple script for your admissions team</w:t>
      </w:r>
    </w:p>
    <w:p>
      <w:pPr>
        <w:spacing w:after="40" w:line="264" w:lineRule="auto"/>
        <w:ind w:left="360" w:hanging="360"/>
      </w:pPr>
      <w:r>
        <w:rPr>
          <w:color w:val="2E7D5B"/>
          <w:sz w:val="21"/>
          <w:szCs w:val="21"/>
        </w:rPr>
        <w:t xml:space="preserve">•  </w:t>
      </w:r>
      <w:r>
        <w:rPr>
          <w:sz w:val="21"/>
          <w:szCs w:val="21"/>
        </w:rPr>
        <w:t xml:space="preserve">A live results dashboard (leads, cost per enrollment, conversion)</w:t>
      </w:r>
    </w:p>
    <w:p>
      <w:pPr>
        <w:spacing w:after="40" w:line="264" w:lineRule="auto"/>
        <w:ind w:left="360" w:hanging="360"/>
      </w:pPr>
      <w:r>
        <w:rPr>
          <w:color w:val="2E7D5B"/>
          <w:sz w:val="21"/>
          <w:szCs w:val="21"/>
        </w:rPr>
        <w:t xml:space="preserve">•  </w:t>
      </w:r>
      <w:r>
        <w:rPr>
          <w:sz w:val="21"/>
          <w:szCs w:val="21"/>
        </w:rPr>
        <w:t xml:space="preserve">Training + a handoff document so your team runs the day-to-day</w:t>
      </w:r>
    </w:p>
    <w:p>
      <w:pPr>
        <w:spacing w:before="280" w:after="80" w:line="276" w:lineRule="auto"/>
        <w:pBdr>
          <w:bottom w:val="single" w:sz="6" w:space="2" w:color="2E7D5B"/>
        </w:pBdr>
      </w:pPr>
      <w:r>
        <w:rPr>
          <w:b/>
          <w:color w:val="1F3933"/>
          <w:sz w:val="30"/>
          <w:szCs w:val="30"/>
        </w:rPr>
        <w:t xml:space="preserve">4. Investment Structure</w:t>
      </w:r>
    </w:p>
    <w:p>
      <w:pPr>
        <w:spacing w:before="0" w:after="120" w:line="276" w:lineRule="auto"/>
      </w:pPr>
      <w:r>
        <w:rPr>
          <w:sz w:val="21"/>
          <w:szCs w:val="21"/>
        </w:rPr>
        <w:t xml:space="preserve">Transparent pricing, structured to get you to a working system fast and then keep it improving. Final figures are confirmed after a short discovery conversation.</w:t>
      </w:r>
    </w:p>
    <w:p>
      <w:pPr>
        <w:spacing w:before="0" w:after="40" w:line="276" w:lineRule="auto"/>
      </w:pPr>
      <w:r>
        <w:rPr>
          <w:b/>
          <w:color w:val="2E7D5B"/>
          <w:sz w:val="21"/>
          <w:szCs w:val="21"/>
        </w:rPr>
        <w:t xml:space="preserve">One-Time Setup — </w:t>
      </w:r>
      <w:r>
        <w:rPr>
          <w:b/>
          <w:i/>
          <w:sz w:val="21"/>
          <w:szCs w:val="21"/>
        </w:rPr>
        <w:t xml:space="preserve">Build the Engine</w:t>
      </w:r>
    </w:p>
    <w:p>
      <w:pPr>
        <w:spacing w:before="0" w:after="60" w:line="276" w:lineRule="auto"/>
      </w:pPr>
      <w:r>
        <w:rPr>
          <w:sz w:val="21"/>
          <w:szCs w:val="21"/>
        </w:rPr>
        <w:t xml:space="preserve">Everything required to design, build, and launch the complete system (Phases 1–6).</w:t>
      </w:r>
    </w:p>
    <w:tbl>
      <w:tblPr>
        <w:tblW w:w="952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520"/>
        <w:gridCol w:w="3005"/>
      </w:tblGrid>
      <w:tr>
        <w:tc>
          <w:tcPr>
            <w:tcW w:w="6520" w:type="dxa"/>
            <w:shd w:val="clear" w:color="auto" w:fill="1F3933"/>
          </w:tcPr>
          <w:p>
            <w:pPr>
              <w:spacing w:after="20" w:line="252" w:lineRule="auto"/>
            </w:pPr>
            <w:r>
              <w:rPr>
                <w:b/>
                <w:color w:val="FFFFFF"/>
                <w:sz w:val="20"/>
                <w:szCs w:val="20"/>
              </w:rPr>
              <w:t xml:space="preserve">Item</w:t>
            </w:r>
          </w:p>
        </w:tc>
        <w:tc>
          <w:tcPr>
            <w:tcW w:w="3005" w:type="dxa"/>
            <w:shd w:val="clear" w:color="auto" w:fill="1F3933"/>
          </w:tcPr>
          <w:p>
            <w:pPr>
              <w:spacing w:after="20" w:line="252" w:lineRule="auto"/>
            </w:pPr>
            <w:r>
              <w:rPr>
                <w:b/>
                <w:color w:val="FFFFFF"/>
                <w:sz w:val="20"/>
                <w:szCs w:val="20"/>
              </w:rPr>
              <w:t xml:space="preserve">Investment</w:t>
            </w:r>
          </w:p>
        </w:tc>
      </w:tr>
      <w:tr>
        <w:tc>
          <w:tcPr>
            <w:tcW w:w="6520" w:type="dxa"/>
          </w:tcPr>
          <w:p>
            <w:pPr>
              <w:spacing w:after="20" w:line="252" w:lineRule="auto"/>
            </w:pPr>
            <w:r>
              <w:rPr>
                <w:b/>
                <w:sz w:val="20"/>
                <w:szCs w:val="20"/>
              </w:rPr>
              <w:t xml:space="preserve">System setup, campaigns, CRM, automations &amp; launch</w:t>
            </w:r>
          </w:p>
        </w:tc>
        <w:tc>
          <w:tcPr>
            <w:tcW w:w="3005" w:type="dxa"/>
          </w:tcPr>
          <w:p>
            <w:pPr>
              <w:spacing w:after="20" w:line="252" w:lineRule="auto"/>
            </w:pPr>
            <w:r>
              <w:rPr>
                <w:b/>
                <w:color w:val="805000"/>
                <w:highlight w:val="yellow"/>
                <w:sz w:val="20"/>
                <w:szCs w:val="20"/>
              </w:rPr>
              <w:t xml:space="preserve">[ Setup Fee ]</w:t>
            </w:r>
          </w:p>
        </w:tc>
      </w:tr>
    </w:tbl>
    <w:p>
      <w:pPr>
        <w:spacing w:before="0" w:after="60" w:line="276" w:lineRule="auto"/>
      </w:pPr>
      <w:r>
        <w:rPr>
          <w:sz w:val="21"/>
          <w:szCs w:val="21"/>
        </w:rPr>
        <w:t xml:space="preserve"/>
      </w:r>
    </w:p>
    <w:p>
      <w:pPr>
        <w:spacing w:before="0" w:after="140" w:line="276" w:lineRule="auto"/>
      </w:pPr>
      <w:r>
        <w:rPr>
          <w:i/>
          <w:color w:val="606060"/>
          <w:sz w:val="19"/>
          <w:szCs w:val="19"/>
        </w:rPr>
        <w:t xml:space="preserve">Payment: </w:t>
      </w:r>
      <w:r>
        <w:rPr>
          <w:b/>
          <w:color w:val="805000"/>
          <w:highlight w:val="yellow"/>
          <w:sz w:val="19"/>
          <w:szCs w:val="19"/>
        </w:rPr>
        <w:t xml:space="preserve">[ e.g. 50% ]</w:t>
      </w:r>
      <w:r>
        <w:rPr>
          <w:i/>
          <w:color w:val="606060"/>
          <w:sz w:val="19"/>
          <w:szCs w:val="19"/>
        </w:rPr>
        <w:t xml:space="preserve"> deposit to begin, </w:t>
      </w:r>
      <w:r>
        <w:rPr>
          <w:b/>
          <w:color w:val="805000"/>
          <w:highlight w:val="yellow"/>
          <w:sz w:val="19"/>
          <w:szCs w:val="19"/>
        </w:rPr>
        <w:t xml:space="preserve">[ e.g. 50% ]</w:t>
      </w:r>
      <w:r>
        <w:rPr>
          <w:i/>
          <w:color w:val="606060"/>
          <w:sz w:val="19"/>
          <w:szCs w:val="19"/>
        </w:rPr>
        <w:t xml:space="preserve"> on launch.</w:t>
      </w:r>
    </w:p>
    <w:p>
      <w:pPr>
        <w:spacing w:before="0" w:after="40" w:line="276" w:lineRule="auto"/>
      </w:pPr>
      <w:r>
        <w:rPr>
          <w:b/>
          <w:color w:val="2E7D5B"/>
          <w:sz w:val="21"/>
          <w:szCs w:val="21"/>
        </w:rPr>
        <w:t xml:space="preserve">Monthly Retainer — </w:t>
      </w:r>
      <w:r>
        <w:rPr>
          <w:b/>
          <w:i/>
          <w:sz w:val="21"/>
          <w:szCs w:val="21"/>
        </w:rPr>
        <w:t xml:space="preserve">Run &amp; Grow the Engine</w:t>
      </w:r>
    </w:p>
    <w:p>
      <w:pPr>
        <w:spacing w:before="0" w:after="60" w:line="276" w:lineRule="auto"/>
      </w:pPr>
      <w:r>
        <w:rPr>
          <w:sz w:val="21"/>
          <w:szCs w:val="21"/>
        </w:rPr>
        <w:t xml:space="preserve">Ongoing management, optimization, and support so the system keeps producing enrollments month after month.</w:t>
      </w:r>
    </w:p>
    <w:tbl>
      <w:tblPr>
        <w:tblW w:w="924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4"/>
        <w:gridCol w:w="5386"/>
        <w:gridCol w:w="1871"/>
      </w:tblGrid>
      <w:tr>
        <w:tc>
          <w:tcPr>
            <w:tcW w:w="1984" w:type="dxa"/>
            <w:shd w:val="clear" w:color="auto" w:fill="1F3933"/>
          </w:tcPr>
          <w:p>
            <w:pPr>
              <w:spacing w:after="20" w:line="252" w:lineRule="auto"/>
            </w:pPr>
            <w:r>
              <w:rPr>
                <w:b/>
                <w:color w:val="FFFFFF"/>
                <w:sz w:val="20"/>
                <w:szCs w:val="20"/>
              </w:rPr>
              <w:t xml:space="preserve">Tier</w:t>
            </w:r>
          </w:p>
        </w:tc>
        <w:tc>
          <w:tcPr>
            <w:tcW w:w="5386" w:type="dxa"/>
            <w:shd w:val="clear" w:color="auto" w:fill="1F3933"/>
          </w:tcPr>
          <w:p>
            <w:pPr>
              <w:spacing w:after="20" w:line="252" w:lineRule="auto"/>
            </w:pPr>
            <w:r>
              <w:rPr>
                <w:b/>
                <w:color w:val="FFFFFF"/>
                <w:sz w:val="20"/>
                <w:szCs w:val="20"/>
              </w:rPr>
              <w:t xml:space="preserve">Includes</w:t>
            </w:r>
          </w:p>
        </w:tc>
        <w:tc>
          <w:tcPr>
            <w:tcW w:w="1871" w:type="dxa"/>
            <w:shd w:val="clear" w:color="auto" w:fill="1F3933"/>
          </w:tcPr>
          <w:p>
            <w:pPr>
              <w:spacing w:after="20" w:line="252" w:lineRule="auto"/>
            </w:pPr>
            <w:r>
              <w:rPr>
                <w:b/>
                <w:color w:val="FFFFFF"/>
                <w:sz w:val="20"/>
                <w:szCs w:val="20"/>
              </w:rPr>
              <w:t xml:space="preserve">Monthly</w:t>
            </w:r>
          </w:p>
        </w:tc>
      </w:tr>
      <w:tr>
        <w:tc>
          <w:tcPr>
            <w:tcW w:w="1984" w:type="dxa"/>
          </w:tcPr>
          <w:p>
            <w:pPr>
              <w:spacing w:after="20" w:line="252" w:lineRule="auto"/>
            </w:pPr>
            <w:r>
              <w:rPr>
                <w:b/>
                <w:sz w:val="20"/>
                <w:szCs w:val="20"/>
              </w:rPr>
              <w:t xml:space="preserve">Care</w:t>
            </w:r>
          </w:p>
        </w:tc>
        <w:tc>
          <w:tcPr>
            <w:tcW w:w="5386" w:type="dxa"/>
          </w:tcPr>
          <w:p>
            <w:pPr>
              <w:spacing w:after="20" w:line="252" w:lineRule="auto"/>
            </w:pPr>
            <w:r>
              <w:rPr>
                <w:sz w:val="20"/>
                <w:szCs w:val="20"/>
              </w:rPr>
              <w:t xml:space="preserve">System monitoring, follow-up management, monthly report</w:t>
            </w:r>
          </w:p>
        </w:tc>
        <w:tc>
          <w:tcPr>
            <w:tcW w:w="1871" w:type="dxa"/>
          </w:tcPr>
          <w:p>
            <w:pPr>
              <w:spacing w:after="20" w:line="252" w:lineRule="auto"/>
            </w:pPr>
            <w:r>
              <w:rPr>
                <w:b/>
                <w:color w:val="805000"/>
                <w:highlight w:val="yellow"/>
                <w:sz w:val="20"/>
                <w:szCs w:val="20"/>
              </w:rPr>
              <w:t xml:space="preserve">[ Amount ]</w:t>
            </w:r>
          </w:p>
        </w:tc>
      </w:tr>
      <w:tr>
        <w:tc>
          <w:tcPr>
            <w:tcW w:w="1984" w:type="dxa"/>
          </w:tcPr>
          <w:p>
            <w:pPr>
              <w:spacing w:after="20" w:line="252" w:lineRule="auto"/>
            </w:pPr>
            <w:r>
              <w:rPr>
                <w:b/>
                <w:sz w:val="20"/>
                <w:szCs w:val="20"/>
              </w:rPr>
              <w:t xml:space="preserve">Care + Growth</w:t>
            </w:r>
          </w:p>
        </w:tc>
        <w:tc>
          <w:tcPr>
            <w:tcW w:w="5386" w:type="dxa"/>
          </w:tcPr>
          <w:p>
            <w:pPr>
              <w:spacing w:after="20" w:line="252" w:lineRule="auto"/>
            </w:pPr>
            <w:r>
              <w:rPr>
                <w:sz w:val="20"/>
                <w:szCs w:val="20"/>
              </w:rPr>
              <w:t xml:space="preserve">Care + active campaign optimization &amp; new creative each month</w:t>
            </w:r>
          </w:p>
        </w:tc>
        <w:tc>
          <w:tcPr>
            <w:tcW w:w="1871" w:type="dxa"/>
          </w:tcPr>
          <w:p>
            <w:pPr>
              <w:spacing w:after="20" w:line="252" w:lineRule="auto"/>
            </w:pPr>
            <w:r>
              <w:rPr>
                <w:b/>
                <w:color w:val="805000"/>
                <w:highlight w:val="yellow"/>
                <w:sz w:val="20"/>
                <w:szCs w:val="20"/>
              </w:rPr>
              <w:t xml:space="preserve">[ Amount ]</w:t>
            </w:r>
          </w:p>
        </w:tc>
      </w:tr>
      <w:tr>
        <w:tc>
          <w:tcPr>
            <w:tcW w:w="1984" w:type="dxa"/>
          </w:tcPr>
          <w:p>
            <w:pPr>
              <w:spacing w:after="20" w:line="252" w:lineRule="auto"/>
            </w:pPr>
            <w:r>
              <w:rPr>
                <w:b/>
                <w:sz w:val="20"/>
                <w:szCs w:val="20"/>
              </w:rPr>
              <w:t xml:space="preserve">Partner</w:t>
            </w:r>
          </w:p>
        </w:tc>
        <w:tc>
          <w:tcPr>
            <w:tcW w:w="5386" w:type="dxa"/>
          </w:tcPr>
          <w:p>
            <w:pPr>
              <w:spacing w:after="20" w:line="252" w:lineRule="auto"/>
            </w:pPr>
            <w:r>
              <w:rPr>
                <w:sz w:val="20"/>
                <w:szCs w:val="20"/>
              </w:rPr>
              <w:t xml:space="preserve">Care + Growth + priority support, ongoing strategy &amp; new funnels</w:t>
            </w:r>
          </w:p>
        </w:tc>
        <w:tc>
          <w:tcPr>
            <w:tcW w:w="1871" w:type="dxa"/>
          </w:tcPr>
          <w:p>
            <w:pPr>
              <w:spacing w:after="20" w:line="252" w:lineRule="auto"/>
            </w:pPr>
            <w:r>
              <w:rPr>
                <w:b/>
                <w:color w:val="805000"/>
                <w:highlight w:val="yellow"/>
                <w:sz w:val="20"/>
                <w:szCs w:val="20"/>
              </w:rPr>
              <w:t xml:space="preserve">[ Amount ]</w:t>
            </w:r>
          </w:p>
        </w:tc>
      </w:tr>
    </w:tbl>
    <w:p>
      <w:pPr>
        <w:spacing w:before="0" w:after="60" w:line="276" w:lineRule="auto"/>
      </w:pPr>
      <w:r>
        <w:rPr>
          <w:sz w:val="21"/>
          <w:szCs w:val="21"/>
        </w:rPr>
        <w:t xml:space="preserve"/>
      </w:r>
    </w:p>
    <w:p>
      <w:pPr>
        <w:spacing w:before="0" w:after="60" w:line="276" w:lineRule="auto"/>
      </w:pPr>
      <w:r>
        <w:rPr>
          <w:b/>
          <w:sz w:val="21"/>
          <w:szCs w:val="21"/>
        </w:rPr>
        <w:t xml:space="preserve">Please note (billed separately): </w:t>
      </w:r>
      <w:r>
        <w:rPr>
          <w:sz w:val="21"/>
          <w:szCs w:val="21"/>
        </w:rPr>
        <w:t xml:space="preserve">advertising spend (paid directly to Meta/Google) is separate from our fee — you control the budget; and third-party tools (CRM platform, WhatsApp API, SMS) carry their own subscription costs. We recommend the most cost-effective setup for your scale during discovery.</w:t>
      </w:r>
    </w:p>
    <w:p>
      <w:pPr>
        <w:spacing w:before="0" w:after="120" w:line="276" w:lineRule="auto"/>
      </w:pPr>
      <w:r>
        <w:rPr>
          <w:i/>
          <w:color w:val="606060"/>
          <w:sz w:val="18"/>
          <w:szCs w:val="18"/>
        </w:rPr>
        <w:t xml:space="preserve">This proposal describes a system built and managed to a professional standard. It does not guarantee a specific number of enrollments. Results depend on ad budget, your offer, market conditions, and timely response from your admissions team — which is exactly why we build the fast-response system into the engine.</w:t>
      </w:r>
    </w:p>
    <w:p>
      <w:pPr>
        <w:spacing w:before="280" w:after="80" w:line="276" w:lineRule="auto"/>
        <w:pBdr>
          <w:bottom w:val="single" w:sz="6" w:space="2" w:color="2E7D5B"/>
        </w:pBdr>
      </w:pPr>
      <w:r>
        <w:rPr>
          <w:b/>
          <w:color w:val="1F3933"/>
          <w:sz w:val="30"/>
          <w:szCs w:val="30"/>
        </w:rPr>
        <w:t xml:space="preserve">5. What's Included / Excluded</w:t>
      </w:r>
    </w:p>
    <w:p>
      <w:pPr>
        <w:spacing w:before="0" w:after="120" w:line="276" w:lineRule="auto"/>
      </w:pPr>
      <w:r>
        <w:rPr>
          <w:b/>
          <w:sz w:val="21"/>
          <w:szCs w:val="21"/>
        </w:rPr>
        <w:t xml:space="preserve">Included: </w:t>
      </w:r>
      <w:r>
        <w:rPr>
          <w:sz w:val="21"/>
          <w:szCs w:val="21"/>
        </w:rPr>
        <w:t xml:space="preserve">everything in Sections 2–3 for the agreed scope, plus </w:t>
      </w:r>
      <w:r>
        <w:rPr>
          <w:b/>
          <w:color w:val="805000"/>
          <w:highlight w:val="yellow"/>
          <w:sz w:val="21"/>
          <w:szCs w:val="21"/>
        </w:rPr>
        <w:t xml:space="preserve">[ N ]</w:t>
      </w:r>
      <w:r>
        <w:rPr>
          <w:sz w:val="21"/>
          <w:szCs w:val="21"/>
        </w:rPr>
        <w:t xml:space="preserve"> rounds of revision per phase and team training.</w:t>
      </w:r>
    </w:p>
    <w:p>
      <w:pPr>
        <w:spacing w:before="0" w:after="120" w:line="276" w:lineRule="auto"/>
      </w:pPr>
      <w:r>
        <w:rPr>
          <w:b/>
          <w:sz w:val="21"/>
          <w:szCs w:val="21"/>
        </w:rPr>
        <w:t xml:space="preserve">Excluded (quoted separately as needed): </w:t>
      </w:r>
      <w:r>
        <w:rPr>
          <w:sz w:val="21"/>
          <w:szCs w:val="21"/>
        </w:rPr>
        <w:t xml:space="preserve">ad spend and tool subscriptions; a full website rebuild; content unrelated to the lead system; new subjects/locations added after launch. New requests are scoped as a change order before any work begins — we never let scope creep in silently.</w:t>
      </w:r>
    </w:p>
    <w:p>
      <w:pPr>
        <w:spacing w:before="0" w:after="120" w:line="276" w:lineRule="auto"/>
      </w:pPr>
      <w:r>
        <w:rPr>
          <w:b/>
          <w:sz w:val="21"/>
          <w:szCs w:val="21"/>
        </w:rPr>
        <w:t xml:space="preserve">Your team's role in success: </w:t>
      </w:r>
      <w:r>
        <w:rPr>
          <w:sz w:val="21"/>
          <w:szCs w:val="21"/>
        </w:rPr>
        <w:t xml:space="preserve">a single point of contact for decisions, timely feedback at each phase, your results/testimonials and branding, and — most importantly — a commitment to call hot leads quickly. The system delivers ready-to-enroll families; fast human follow-up turns them into paying students.</w:t>
      </w:r>
    </w:p>
    <w:p>
      <w:pPr>
        <w:spacing w:before="280" w:after="80" w:line="276" w:lineRule="auto"/>
        <w:pBdr>
          <w:bottom w:val="single" w:sz="6" w:space="2" w:color="2E7D5B"/>
        </w:pBdr>
      </w:pPr>
      <w:r>
        <w:rPr>
          <w:b/>
          <w:color w:val="1F3933"/>
          <w:sz w:val="30"/>
          <w:szCs w:val="30"/>
        </w:rPr>
        <w:t xml:space="preserve">6. Next Steps</w:t>
      </w:r>
    </w:p>
    <w:p>
      <w:pPr>
        <w:spacing w:before="0" w:after="120" w:line="276" w:lineRule="auto"/>
      </w:pPr>
      <w:r>
        <w:rPr>
          <w:sz w:val="21"/>
          <w:szCs w:val="21"/>
        </w:rPr>
        <w:t xml:space="preserve">Let's turn your reputation into a predictable flow of enrollments.</w:t>
      </w:r>
    </w:p>
    <w:p>
      <w:pPr>
        <w:spacing w:after="60" w:line="264" w:lineRule="auto"/>
        <w:ind w:left="360" w:hanging="360"/>
      </w:pPr>
      <w:r>
        <w:rPr>
          <w:b/>
          <w:color w:val="2E7D5B"/>
          <w:sz w:val="21"/>
          <w:szCs w:val="21"/>
        </w:rPr>
        <w:t xml:space="preserve">1.  </w:t>
      </w:r>
      <w:r>
        <w:rPr>
          <w:b/>
          <w:sz w:val="21"/>
          <w:szCs w:val="21"/>
        </w:rPr>
        <w:t xml:space="preserve">Approve this proposal</w:t>
      </w:r>
      <w:r>
        <w:rPr>
          <w:sz w:val="21"/>
          <w:szCs w:val="21"/>
        </w:rPr>
        <w:t xml:space="preserve"> (sign below) to secure your project slot.</w:t>
      </w:r>
    </w:p>
    <w:p>
      <w:pPr>
        <w:spacing w:after="60" w:line="264" w:lineRule="auto"/>
        <w:ind w:left="360" w:hanging="360"/>
      </w:pPr>
      <w:r>
        <w:rPr>
          <w:b/>
          <w:color w:val="2E7D5B"/>
          <w:sz w:val="21"/>
          <w:szCs w:val="21"/>
        </w:rPr>
        <w:t xml:space="preserve">2.  </w:t>
      </w:r>
      <w:r>
        <w:rPr>
          <w:b/>
          <w:sz w:val="21"/>
          <w:szCs w:val="21"/>
        </w:rPr>
        <w:t xml:space="preserve">Pay the deposit</w:t>
      </w:r>
      <w:r>
        <w:rPr>
          <w:sz w:val="21"/>
          <w:szCs w:val="21"/>
        </w:rPr>
        <w:t xml:space="preserve"> — we invoice and begin immediately.</w:t>
      </w:r>
    </w:p>
    <w:p>
      <w:pPr>
        <w:spacing w:after="60" w:line="264" w:lineRule="auto"/>
        <w:ind w:left="360" w:hanging="360"/>
      </w:pPr>
      <w:r>
        <w:rPr>
          <w:b/>
          <w:color w:val="2E7D5B"/>
          <w:sz w:val="21"/>
          <w:szCs w:val="21"/>
        </w:rPr>
        <w:t xml:space="preserve">3.  </w:t>
      </w:r>
      <w:r>
        <w:rPr>
          <w:b/>
          <w:sz w:val="21"/>
          <w:szCs w:val="21"/>
        </w:rPr>
        <w:t xml:space="preserve">30-minute kickoff call</w:t>
      </w:r>
      <w:r>
        <w:rPr>
          <w:sz w:val="21"/>
          <w:szCs w:val="21"/>
        </w:rPr>
        <w:t xml:space="preserve"> — we lock your offer and start the build.</w:t>
      </w:r>
    </w:p>
    <w:p>
      <w:pPr>
        <w:spacing w:before="40" w:after="120" w:line="276" w:lineRule="auto"/>
      </w:pPr>
      <w:r>
        <w:rPr>
          <w:i/>
          <w:color w:val="2E7D5B"/>
          <w:sz w:val="21"/>
          <w:szCs w:val="21"/>
        </w:rPr>
        <w:t xml:space="preserve">The next O/A-Level enrollment window is coming, and the families deciding where to study are searching right now. The sooner the engine is live, the more of them The Guide Institute captures instead of the center down the road.</w:t>
      </w:r>
    </w:p>
    <w:p>
      <w:pPr>
        <w:spacing w:before="280" w:after="80" w:line="276" w:lineRule="auto"/>
        <w:pBdr>
          <w:bottom w:val="single" w:sz="6" w:space="2" w:color="2E7D5B"/>
        </w:pBdr>
      </w:pPr>
      <w:r>
        <w:rPr>
          <w:b/>
          <w:color w:val="1F3933"/>
          <w:sz w:val="30"/>
          <w:szCs w:val="30"/>
        </w:rPr>
        <w:t xml:space="preserve">7. Acceptance</w:t>
      </w:r>
    </w:p>
    <w:p>
      <w:pPr>
        <w:spacing w:before="0" w:after="120" w:line="276" w:lineRule="auto"/>
      </w:pPr>
      <w:r>
        <w:rPr>
          <w:sz w:val="21"/>
          <w:szCs w:val="21"/>
        </w:rPr>
        <w:t xml:space="preserve">By signing, The Guide Institute approves the scope, timeline, and pricing above.</w:t>
      </w:r>
    </w:p>
    <w:tbl>
      <w:tblPr>
        <w:tblW w:w="9525" w:type="dxa"/>
      </w:tblPr>
      <w:tblGrid>
        <w:gridCol w:w="4762"/>
        <w:gridCol w:w="4762"/>
      </w:tblGrid>
      <w:tr>
        <w:tc>
          <w:tcPr>
            <w:tcW w:w="8.4" w:type="dxa"/>
            <w:tcBorders>
              <w:top w:val="nil"/>
              <w:left w:val="nil"/>
              <w:bottom w:val="nil"/>
              <w:right w:val="nil"/>
            </w:tcBorders>
          </w:tcPr>
          <w:p>
            <w:pPr>
              <w:spacing w:after="20" w:line="252" w:lineRule="auto"/>
            </w:pPr>
            <w:r>
              <w:rPr>
                <w:b/>
                <w:color w:val="1F3933"/>
                <w:sz w:val="20"/>
                <w:szCs w:val="20"/>
              </w:rPr>
              <w:t xml:space="preserve">Client name:  </w:t>
            </w:r>
            <w:r>
              <w:rPr>
                <w:sz w:val="20"/>
                <w:szCs w:val="20"/>
              </w:rPr>
              <w:t xml:space="preserve">__________________________</w:t>
            </w:r>
          </w:p>
        </w:tc>
        <w:tc>
          <w:tcPr>
            <w:tcW w:w="8.4" w:type="dxa"/>
            <w:tcBorders>
              <w:top w:val="nil"/>
              <w:left w:val="nil"/>
              <w:bottom w:val="nil"/>
              <w:right w:val="nil"/>
            </w:tcBorders>
          </w:tcPr>
          <w:p>
            <w:pPr>
              <w:spacing w:after="20" w:line="252" w:lineRule="auto"/>
            </w:pPr>
            <w:r>
              <w:rPr>
                <w:b/>
                <w:color w:val="1F3933"/>
                <w:sz w:val="20"/>
                <w:szCs w:val="20"/>
              </w:rPr>
              <w:t xml:space="preserve">Agency representative:  </w:t>
            </w:r>
            <w:r>
              <w:rPr>
                <w:sz w:val="20"/>
                <w:szCs w:val="20"/>
              </w:rPr>
              <w:t xml:space="preserve">__________________________</w:t>
            </w:r>
          </w:p>
        </w:tc>
      </w:tr>
      <w:tr>
        <w:tc>
          <w:tcPr>
            <w:tcW w:w="8.4" w:type="dxa"/>
            <w:tcBorders>
              <w:top w:val="nil"/>
              <w:left w:val="nil"/>
              <w:bottom w:val="nil"/>
              <w:right w:val="nil"/>
            </w:tcBorders>
          </w:tcPr>
          <w:p>
            <w:pPr>
              <w:spacing w:after="20" w:line="252" w:lineRule="auto"/>
            </w:pPr>
            <w:r>
              <w:rPr>
                <w:b/>
                <w:color w:val="1F3933"/>
                <w:sz w:val="20"/>
                <w:szCs w:val="20"/>
              </w:rPr>
              <w:t xml:space="preserve">Signature:  </w:t>
            </w:r>
            <w:r>
              <w:rPr>
                <w:sz w:val="20"/>
                <w:szCs w:val="20"/>
              </w:rPr>
              <w:t xml:space="preserve">__________________________</w:t>
            </w:r>
          </w:p>
        </w:tc>
        <w:tc>
          <w:tcPr>
            <w:tcW w:w="8.4" w:type="dxa"/>
            <w:tcBorders>
              <w:top w:val="nil"/>
              <w:left w:val="nil"/>
              <w:bottom w:val="nil"/>
              <w:right w:val="nil"/>
            </w:tcBorders>
          </w:tcPr>
          <w:p>
            <w:pPr>
              <w:spacing w:after="20" w:line="252" w:lineRule="auto"/>
            </w:pPr>
            <w:r>
              <w:rPr>
                <w:b/>
                <w:color w:val="1F3933"/>
                <w:sz w:val="20"/>
                <w:szCs w:val="20"/>
              </w:rPr>
              <w:t xml:space="preserve">Signature:  </w:t>
            </w:r>
            <w:r>
              <w:rPr>
                <w:sz w:val="20"/>
                <w:szCs w:val="20"/>
              </w:rPr>
              <w:t xml:space="preserve">__________________________</w:t>
            </w:r>
          </w:p>
        </w:tc>
      </w:tr>
      <w:tr>
        <w:tc>
          <w:tcPr>
            <w:tcW w:w="8.4" w:type="dxa"/>
            <w:tcBorders>
              <w:top w:val="nil"/>
              <w:left w:val="nil"/>
              <w:bottom w:val="nil"/>
              <w:right w:val="nil"/>
            </w:tcBorders>
          </w:tcPr>
          <w:p>
            <w:pPr>
              <w:spacing w:after="20" w:line="252" w:lineRule="auto"/>
            </w:pPr>
            <w:r>
              <w:rPr>
                <w:b/>
                <w:color w:val="1F3933"/>
                <w:sz w:val="20"/>
                <w:szCs w:val="20"/>
              </w:rPr>
              <w:t xml:space="preserve">Date:  </w:t>
            </w:r>
            <w:r>
              <w:rPr>
                <w:sz w:val="20"/>
                <w:szCs w:val="20"/>
              </w:rPr>
              <w:t xml:space="preserve">__________________________</w:t>
            </w:r>
          </w:p>
        </w:tc>
        <w:tc>
          <w:tcPr>
            <w:tcW w:w="8.4" w:type="dxa"/>
            <w:tcBorders>
              <w:top w:val="nil"/>
              <w:left w:val="nil"/>
              <w:bottom w:val="nil"/>
              <w:right w:val="nil"/>
            </w:tcBorders>
          </w:tcPr>
          <w:p>
            <w:pPr>
              <w:spacing w:after="20" w:line="252" w:lineRule="auto"/>
            </w:pPr>
            <w:r>
              <w:rPr>
                <w:b/>
                <w:color w:val="1F3933"/>
                <w:sz w:val="20"/>
                <w:szCs w:val="20"/>
              </w:rPr>
              <w:t xml:space="preserve">Date:  </w:t>
            </w:r>
            <w:r>
              <w:rPr>
                <w:sz w:val="20"/>
                <w:szCs w:val="20"/>
              </w:rPr>
              <w:t xml:space="preserve">__________________________</w:t>
            </w:r>
          </w:p>
        </w:tc>
      </w:tr>
    </w:tbl>
    <w:p>
      <w:pPr>
        <w:spacing w:before="0" w:after="60" w:line="276" w:lineRule="auto"/>
      </w:pPr>
      <w:r>
        <w:rPr>
          <w:sz w:val="21"/>
          <w:szCs w:val="21"/>
        </w:rPr>
        <w:t xml:space="preserve"/>
      </w:r>
    </w:p>
    <w:p>
      <w:pPr>
        <w:spacing w:before="0" w:after="120" w:line="276" w:lineRule="auto"/>
      </w:pPr>
      <w:r>
        <w:rPr>
          <w:i/>
          <w:color w:val="606060"/>
          <w:sz w:val="17"/>
          <w:szCs w:val="17"/>
        </w:rPr>
        <w:t xml:space="preserve">Note: highlighted fields are placeholders for you to fill in (pricing, dates, revision count, prepared-by). Delete this note before sending.</w:t>
      </w:r>
    </w:p>
    <w:sectPr>
      <w:pgSz w:w="12240" w:h="15840"/>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1"/>
        <w:szCs w:val="21"/>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