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1F556" w14:textId="77777777" w:rsidR="00921D8E" w:rsidRPr="006776F1" w:rsidRDefault="00000000" w:rsidP="00683706">
      <w:pPr>
        <w:spacing w:after="160"/>
        <w:jc w:val="right"/>
        <w:rPr>
          <w:color w:val="EE0000"/>
          <w:sz w:val="24"/>
          <w:szCs w:val="24"/>
        </w:rPr>
      </w:pPr>
      <w:r w:rsidRPr="006776F1">
        <w:rPr>
          <w:rFonts w:eastAsia="Calibri"/>
          <w:b/>
          <w:bCs/>
          <w:color w:val="EE0000"/>
          <w:sz w:val="24"/>
          <w:szCs w:val="24"/>
        </w:rPr>
        <w:t>CONFIDENTIAL</w:t>
      </w:r>
    </w:p>
    <w:p w14:paraId="024D8A3C" w14:textId="77777777" w:rsidR="00921D8E" w:rsidRPr="00A1654E" w:rsidRDefault="00000000" w:rsidP="00683706">
      <w:pPr>
        <w:spacing w:before="100" w:after="60"/>
        <w:jc w:val="center"/>
        <w:rPr>
          <w:sz w:val="24"/>
          <w:szCs w:val="24"/>
          <w:u w:val="single"/>
        </w:rPr>
      </w:pPr>
      <w:r w:rsidRPr="00A1654E">
        <w:rPr>
          <w:rFonts w:eastAsia="Calibri"/>
          <w:b/>
          <w:bCs/>
          <w:sz w:val="24"/>
          <w:szCs w:val="24"/>
          <w:u w:val="single"/>
        </w:rPr>
        <w:t>POLICY MEMO</w:t>
      </w:r>
    </w:p>
    <w:p w14:paraId="7D3D83BE" w14:textId="77777777" w:rsidR="00A1654E" w:rsidRDefault="00A1654E" w:rsidP="00683706">
      <w:pPr>
        <w:rPr>
          <w:rFonts w:eastAsia="Calibri"/>
          <w:b/>
          <w:bCs/>
          <w:sz w:val="24"/>
          <w:szCs w:val="24"/>
          <w:u w:val="single"/>
        </w:rPr>
      </w:pPr>
    </w:p>
    <w:p w14:paraId="68BD5304" w14:textId="2D27B6EE" w:rsidR="002519B0" w:rsidRPr="00183ADE" w:rsidRDefault="002519B0" w:rsidP="00683706">
      <w:pPr>
        <w:rPr>
          <w:rFonts w:eastAsia="Calibri"/>
          <w:sz w:val="24"/>
          <w:szCs w:val="24"/>
        </w:rPr>
      </w:pPr>
      <w:r w:rsidRPr="00183ADE">
        <w:rPr>
          <w:rFonts w:eastAsia="Calibri"/>
          <w:sz w:val="24"/>
          <w:szCs w:val="24"/>
        </w:rPr>
        <w:t>T</w:t>
      </w:r>
      <w:r w:rsidR="00183ADE">
        <w:rPr>
          <w:rFonts w:eastAsia="Calibri"/>
          <w:sz w:val="24"/>
          <w:szCs w:val="24"/>
        </w:rPr>
        <w:t>O</w:t>
      </w:r>
      <w:r w:rsidRPr="00183ADE">
        <w:rPr>
          <w:rFonts w:eastAsia="Calibri"/>
          <w:sz w:val="24"/>
          <w:szCs w:val="24"/>
        </w:rPr>
        <w:t xml:space="preserve">: Hon’ble Minister of </w:t>
      </w:r>
      <w:r w:rsidR="00AD59E7">
        <w:rPr>
          <w:rFonts w:eastAsia="Calibri"/>
          <w:sz w:val="24"/>
          <w:szCs w:val="24"/>
        </w:rPr>
        <w:t>Industry and Trade</w:t>
      </w:r>
    </w:p>
    <w:p w14:paraId="6385A805" w14:textId="6720C89F" w:rsidR="002519B0" w:rsidRPr="00183ADE" w:rsidRDefault="002519B0" w:rsidP="00683706">
      <w:pPr>
        <w:rPr>
          <w:rFonts w:eastAsia="Calibri"/>
          <w:sz w:val="24"/>
          <w:szCs w:val="24"/>
        </w:rPr>
      </w:pPr>
      <w:r w:rsidRPr="00183ADE">
        <w:rPr>
          <w:rFonts w:eastAsia="Calibri"/>
          <w:sz w:val="24"/>
          <w:szCs w:val="24"/>
        </w:rPr>
        <w:t>F</w:t>
      </w:r>
      <w:r w:rsidR="00183ADE">
        <w:rPr>
          <w:rFonts w:eastAsia="Calibri"/>
          <w:sz w:val="24"/>
          <w:szCs w:val="24"/>
        </w:rPr>
        <w:t>ROM</w:t>
      </w:r>
      <w:r w:rsidRPr="00183ADE">
        <w:rPr>
          <w:rFonts w:eastAsia="Calibri"/>
          <w:sz w:val="24"/>
          <w:szCs w:val="24"/>
        </w:rPr>
        <w:t xml:space="preserve">: </w:t>
      </w:r>
      <w:r w:rsidR="00041268" w:rsidRPr="00A4716D">
        <w:rPr>
          <w:rFonts w:eastAsia="Calibri"/>
          <w:b/>
          <w:bCs/>
          <w:sz w:val="24"/>
          <w:szCs w:val="24"/>
        </w:rPr>
        <w:t>Grishma Goyal,</w:t>
      </w:r>
      <w:r w:rsidR="00041268">
        <w:rPr>
          <w:rFonts w:eastAsia="Calibri"/>
          <w:sz w:val="24"/>
          <w:szCs w:val="24"/>
        </w:rPr>
        <w:t xml:space="preserve"> Deputy Director, Trade Policy Division</w:t>
      </w:r>
    </w:p>
    <w:p w14:paraId="7B1EEA18" w14:textId="0B36B2FB" w:rsidR="002519B0" w:rsidRPr="00183ADE" w:rsidRDefault="002519B0" w:rsidP="00683706">
      <w:pPr>
        <w:rPr>
          <w:rFonts w:eastAsia="Calibri"/>
          <w:sz w:val="24"/>
          <w:szCs w:val="24"/>
        </w:rPr>
      </w:pPr>
      <w:r w:rsidRPr="00183ADE">
        <w:rPr>
          <w:rFonts w:eastAsia="Calibri"/>
          <w:sz w:val="24"/>
          <w:szCs w:val="24"/>
        </w:rPr>
        <w:t>D</w:t>
      </w:r>
      <w:r w:rsidR="00183ADE">
        <w:rPr>
          <w:rFonts w:eastAsia="Calibri"/>
          <w:sz w:val="24"/>
          <w:szCs w:val="24"/>
        </w:rPr>
        <w:t>ATE</w:t>
      </w:r>
      <w:r w:rsidRPr="00183ADE">
        <w:rPr>
          <w:rFonts w:eastAsia="Calibri"/>
          <w:sz w:val="24"/>
          <w:szCs w:val="24"/>
        </w:rPr>
        <w:t>: 18</w:t>
      </w:r>
      <w:r w:rsidR="001B1B1E">
        <w:rPr>
          <w:rFonts w:eastAsia="Calibri"/>
          <w:sz w:val="24"/>
          <w:szCs w:val="24"/>
        </w:rPr>
        <w:t xml:space="preserve"> </w:t>
      </w:r>
      <w:r w:rsidR="00B90570">
        <w:rPr>
          <w:rFonts w:eastAsia="Calibri"/>
          <w:sz w:val="24"/>
          <w:szCs w:val="24"/>
        </w:rPr>
        <w:t>September</w:t>
      </w:r>
      <w:r w:rsidR="001B1B1E">
        <w:rPr>
          <w:rFonts w:eastAsia="Calibri"/>
          <w:sz w:val="24"/>
          <w:szCs w:val="24"/>
        </w:rPr>
        <w:t xml:space="preserve"> 2026</w:t>
      </w:r>
    </w:p>
    <w:p w14:paraId="120F6310" w14:textId="36C2158C" w:rsidR="002519B0" w:rsidRPr="00183ADE" w:rsidRDefault="00183ADE" w:rsidP="00683706">
      <w:pPr>
        <w:rPr>
          <w:rFonts w:eastAsia="Calibri"/>
          <w:sz w:val="24"/>
          <w:szCs w:val="24"/>
        </w:rPr>
      </w:pPr>
      <w:r>
        <w:rPr>
          <w:rFonts w:eastAsia="Calibri"/>
          <w:sz w:val="24"/>
          <w:szCs w:val="24"/>
        </w:rPr>
        <w:t>SUBJECT:</w:t>
      </w:r>
      <w:r w:rsidRPr="00183ADE">
        <w:t xml:space="preserve"> </w:t>
      </w:r>
      <w:r w:rsidRPr="00183ADE">
        <w:rPr>
          <w:rFonts w:eastAsia="Calibri"/>
          <w:sz w:val="24"/>
          <w:szCs w:val="24"/>
        </w:rPr>
        <w:t xml:space="preserve">Reducing Vietnam's Exposure to </w:t>
      </w:r>
      <w:r w:rsidR="00AD59E7">
        <w:rPr>
          <w:rFonts w:eastAsia="Calibri"/>
          <w:sz w:val="24"/>
          <w:szCs w:val="24"/>
        </w:rPr>
        <w:t xml:space="preserve">the </w:t>
      </w:r>
      <w:r w:rsidR="00B90570">
        <w:rPr>
          <w:rFonts w:eastAsia="Calibri"/>
          <w:sz w:val="24"/>
          <w:szCs w:val="24"/>
        </w:rPr>
        <w:t>U</w:t>
      </w:r>
      <w:r w:rsidR="00AD59E7">
        <w:rPr>
          <w:rFonts w:eastAsia="Calibri"/>
          <w:sz w:val="24"/>
          <w:szCs w:val="24"/>
        </w:rPr>
        <w:t>.</w:t>
      </w:r>
      <w:r w:rsidR="00B90570">
        <w:rPr>
          <w:rFonts w:eastAsia="Calibri"/>
          <w:sz w:val="24"/>
          <w:szCs w:val="24"/>
        </w:rPr>
        <w:t>S</w:t>
      </w:r>
      <w:r w:rsidR="00AD59E7">
        <w:rPr>
          <w:rFonts w:eastAsia="Calibri"/>
          <w:sz w:val="24"/>
          <w:szCs w:val="24"/>
        </w:rPr>
        <w:t>.</w:t>
      </w:r>
      <w:r w:rsidRPr="00183ADE">
        <w:rPr>
          <w:rFonts w:eastAsia="Calibri"/>
          <w:sz w:val="24"/>
          <w:szCs w:val="24"/>
        </w:rPr>
        <w:t xml:space="preserve"> and Chinese Trade Shocks</w:t>
      </w:r>
    </w:p>
    <w:p w14:paraId="43FF0393" w14:textId="77777777" w:rsidR="00183ADE" w:rsidRPr="00A1654E" w:rsidRDefault="00183ADE" w:rsidP="00683706">
      <w:pPr>
        <w:shd w:val="clear" w:color="auto" w:fill="C1E4F5" w:themeFill="accent1" w:themeFillTint="33"/>
        <w:spacing w:before="280" w:after="140"/>
        <w:rPr>
          <w:rFonts w:eastAsia="Calibri"/>
          <w:b/>
          <w:bCs/>
          <w:sz w:val="24"/>
          <w:szCs w:val="24"/>
        </w:rPr>
      </w:pPr>
      <w:r w:rsidRPr="00A1654E">
        <w:rPr>
          <w:rFonts w:eastAsia="Calibri"/>
          <w:b/>
          <w:bCs/>
          <w:sz w:val="24"/>
          <w:szCs w:val="24"/>
        </w:rPr>
        <w:t>SUMMARY</w:t>
      </w:r>
    </w:p>
    <w:p w14:paraId="0C89FDE3" w14:textId="3F1C4E4A" w:rsidR="002519B0" w:rsidRDefault="00183ADE" w:rsidP="00D87182">
      <w:pPr>
        <w:spacing w:before="280" w:after="140"/>
        <w:jc w:val="both"/>
        <w:rPr>
          <w:rFonts w:eastAsia="Calibri"/>
          <w:b/>
          <w:bCs/>
          <w:sz w:val="24"/>
          <w:szCs w:val="24"/>
          <w:u w:val="single"/>
        </w:rPr>
      </w:pPr>
      <w:r w:rsidRPr="00183ADE">
        <w:rPr>
          <w:rFonts w:eastAsia="Calibri"/>
          <w:sz w:val="24"/>
          <w:szCs w:val="24"/>
        </w:rPr>
        <w:t>Vietnam's growth model has created a two-sided exposure</w:t>
      </w:r>
      <w:r w:rsidR="00D87182">
        <w:rPr>
          <w:rFonts w:eastAsia="Calibri"/>
          <w:sz w:val="24"/>
          <w:szCs w:val="24"/>
        </w:rPr>
        <w:t xml:space="preserve"> for our economy</w:t>
      </w:r>
      <w:r w:rsidR="00B90570">
        <w:rPr>
          <w:rFonts w:eastAsia="Calibri"/>
          <w:sz w:val="24"/>
          <w:szCs w:val="24"/>
        </w:rPr>
        <w:t>,</w:t>
      </w:r>
      <w:r w:rsidRPr="00183ADE">
        <w:rPr>
          <w:rFonts w:eastAsia="Calibri"/>
          <w:sz w:val="24"/>
          <w:szCs w:val="24"/>
        </w:rPr>
        <w:t xml:space="preserve"> heavy reliance on Chinese inputs is now feeding </w:t>
      </w:r>
      <w:r w:rsidR="00AD59E7">
        <w:rPr>
          <w:rFonts w:eastAsia="Calibri"/>
          <w:sz w:val="24"/>
          <w:szCs w:val="24"/>
        </w:rPr>
        <w:t>U.S.</w:t>
      </w:r>
      <w:r w:rsidRPr="00183ADE">
        <w:rPr>
          <w:rFonts w:eastAsia="Calibri"/>
          <w:sz w:val="24"/>
          <w:szCs w:val="24"/>
        </w:rPr>
        <w:t xml:space="preserve"> scrutiny of our exports, turning a supply-chain risk into a market-access risk. We recommend a </w:t>
      </w:r>
      <w:r w:rsidRPr="00C729C4">
        <w:rPr>
          <w:rFonts w:eastAsia="Calibri"/>
          <w:b/>
          <w:bCs/>
          <w:sz w:val="24"/>
          <w:szCs w:val="24"/>
        </w:rPr>
        <w:t>Resilient Diversification Strategy</w:t>
      </w:r>
      <w:r>
        <w:rPr>
          <w:rFonts w:eastAsia="Calibri"/>
          <w:sz w:val="24"/>
          <w:szCs w:val="24"/>
        </w:rPr>
        <w:t xml:space="preserve">, </w:t>
      </w:r>
      <w:r w:rsidRPr="00183ADE">
        <w:rPr>
          <w:rFonts w:eastAsia="Calibri"/>
          <w:sz w:val="24"/>
          <w:szCs w:val="24"/>
        </w:rPr>
        <w:t>parallel diversification of export markets and critical suppliers, anchored in Vietnam's existing FTA network</w:t>
      </w:r>
      <w:r>
        <w:rPr>
          <w:rFonts w:eastAsia="Calibri"/>
          <w:sz w:val="24"/>
          <w:szCs w:val="24"/>
        </w:rPr>
        <w:t xml:space="preserve">, </w:t>
      </w:r>
      <w:r w:rsidRPr="00183ADE">
        <w:rPr>
          <w:rFonts w:eastAsia="Calibri"/>
          <w:sz w:val="24"/>
          <w:szCs w:val="24"/>
        </w:rPr>
        <w:t xml:space="preserve">over deepening the </w:t>
      </w:r>
      <w:r w:rsidR="00AD59E7">
        <w:rPr>
          <w:rFonts w:eastAsia="Calibri"/>
          <w:sz w:val="24"/>
          <w:szCs w:val="24"/>
        </w:rPr>
        <w:t>U.S.</w:t>
      </w:r>
      <w:r w:rsidRPr="00183ADE">
        <w:rPr>
          <w:rFonts w:eastAsia="Calibri"/>
          <w:sz w:val="24"/>
          <w:szCs w:val="24"/>
        </w:rPr>
        <w:t xml:space="preserve"> relationship alone or pursuing import substitution</w:t>
      </w:r>
      <w:r w:rsidR="00D87182">
        <w:rPr>
          <w:rFonts w:eastAsia="Calibri"/>
          <w:sz w:val="24"/>
          <w:szCs w:val="24"/>
        </w:rPr>
        <w:t>.</w:t>
      </w:r>
    </w:p>
    <w:p w14:paraId="2E891007" w14:textId="03B1EE52" w:rsidR="00921D8E" w:rsidRPr="00A1654E" w:rsidRDefault="00183ADE" w:rsidP="00683706">
      <w:pPr>
        <w:shd w:val="clear" w:color="auto" w:fill="C1E4F5" w:themeFill="accent1" w:themeFillTint="33"/>
        <w:spacing w:before="280" w:after="140"/>
        <w:rPr>
          <w:sz w:val="24"/>
          <w:szCs w:val="24"/>
        </w:rPr>
      </w:pPr>
      <w:r w:rsidRPr="00A1654E">
        <w:rPr>
          <w:rFonts w:eastAsia="Calibri"/>
          <w:b/>
          <w:bCs/>
          <w:sz w:val="24"/>
          <w:szCs w:val="24"/>
        </w:rPr>
        <w:t>BACKGROUND</w:t>
      </w:r>
    </w:p>
    <w:p w14:paraId="53F1560F" w14:textId="27917EA1" w:rsidR="00C44FEE" w:rsidRDefault="008629D1" w:rsidP="00683706">
      <w:pPr>
        <w:spacing w:after="160"/>
        <w:jc w:val="both"/>
        <w:rPr>
          <w:rFonts w:eastAsia="Calibri"/>
          <w:sz w:val="24"/>
          <w:szCs w:val="24"/>
        </w:rPr>
      </w:pPr>
      <w:r>
        <w:rPr>
          <w:rFonts w:eastAsia="Calibri"/>
          <w:sz w:val="24"/>
          <w:szCs w:val="24"/>
        </w:rPr>
        <w:t>The</w:t>
      </w:r>
      <w:r w:rsidR="00000000" w:rsidRPr="006776F1">
        <w:rPr>
          <w:rFonts w:eastAsia="Calibri"/>
          <w:sz w:val="24"/>
          <w:szCs w:val="24"/>
        </w:rPr>
        <w:t xml:space="preserve"> two-sided exposure has now </w:t>
      </w:r>
      <w:r w:rsidR="0010232B" w:rsidRPr="006776F1">
        <w:rPr>
          <w:rFonts w:eastAsia="Calibri"/>
          <w:sz w:val="24"/>
          <w:szCs w:val="24"/>
        </w:rPr>
        <w:t xml:space="preserve">translated into a vulnerability to </w:t>
      </w:r>
      <w:r w:rsidR="00AD59E7">
        <w:rPr>
          <w:rFonts w:eastAsia="Calibri"/>
          <w:sz w:val="24"/>
          <w:szCs w:val="24"/>
        </w:rPr>
        <w:t>U.S.</w:t>
      </w:r>
      <w:r>
        <w:rPr>
          <w:rFonts w:eastAsia="Calibri"/>
          <w:sz w:val="24"/>
          <w:szCs w:val="24"/>
        </w:rPr>
        <w:t xml:space="preserve"> shock, </w:t>
      </w:r>
      <w:r w:rsidR="0010232B" w:rsidRPr="006776F1">
        <w:rPr>
          <w:rFonts w:eastAsia="Calibri"/>
          <w:sz w:val="24"/>
          <w:szCs w:val="24"/>
        </w:rPr>
        <w:t>China shock</w:t>
      </w:r>
      <w:r>
        <w:rPr>
          <w:rFonts w:eastAsia="Calibri"/>
          <w:sz w:val="24"/>
          <w:szCs w:val="24"/>
        </w:rPr>
        <w:t xml:space="preserve"> and the interaction of the two</w:t>
      </w:r>
      <w:r w:rsidR="0010232B" w:rsidRPr="006776F1">
        <w:rPr>
          <w:rFonts w:eastAsia="Calibri"/>
          <w:sz w:val="24"/>
          <w:szCs w:val="24"/>
        </w:rPr>
        <w:t>.</w:t>
      </w:r>
      <w:r w:rsidR="00000000" w:rsidRPr="006776F1">
        <w:rPr>
          <w:rFonts w:eastAsia="Calibri"/>
          <w:sz w:val="24"/>
          <w:szCs w:val="24"/>
        </w:rPr>
        <w:t xml:space="preserve"> The United States absorbed </w:t>
      </w:r>
      <w:r w:rsidR="0010232B" w:rsidRPr="006776F1">
        <w:rPr>
          <w:rFonts w:eastAsia="Calibri"/>
          <w:sz w:val="24"/>
          <w:szCs w:val="24"/>
        </w:rPr>
        <w:t xml:space="preserve">approximately </w:t>
      </w:r>
      <w:r w:rsidR="00000000" w:rsidRPr="006776F1">
        <w:rPr>
          <w:rFonts w:eastAsia="Calibri"/>
          <w:sz w:val="24"/>
          <w:szCs w:val="24"/>
        </w:rPr>
        <w:t>3</w:t>
      </w:r>
      <w:r w:rsidR="0010232B" w:rsidRPr="006776F1">
        <w:rPr>
          <w:rFonts w:eastAsia="Calibri"/>
          <w:sz w:val="24"/>
          <w:szCs w:val="24"/>
        </w:rPr>
        <w:t>1</w:t>
      </w:r>
      <w:r w:rsidR="00000000" w:rsidRPr="006776F1">
        <w:rPr>
          <w:rFonts w:eastAsia="Calibri"/>
          <w:sz w:val="24"/>
          <w:szCs w:val="24"/>
        </w:rPr>
        <w:t>% of exports (US$</w:t>
      </w:r>
      <w:r w:rsidR="0010232B" w:rsidRPr="006776F1">
        <w:rPr>
          <w:rFonts w:eastAsia="Calibri"/>
          <w:sz w:val="24"/>
          <w:szCs w:val="24"/>
        </w:rPr>
        <w:t>201 billion</w:t>
      </w:r>
      <w:r w:rsidR="00000000" w:rsidRPr="006776F1">
        <w:rPr>
          <w:rFonts w:eastAsia="Calibri"/>
          <w:sz w:val="24"/>
          <w:szCs w:val="24"/>
        </w:rPr>
        <w:t>) in 2025</w:t>
      </w:r>
      <w:r w:rsidR="0010232B" w:rsidRPr="006776F1">
        <w:rPr>
          <w:sz w:val="24"/>
          <w:szCs w:val="24"/>
          <w:vertAlign w:val="superscript"/>
        </w:rPr>
        <w:footnoteReference w:id="1"/>
      </w:r>
      <w:r w:rsidR="00DA673C" w:rsidRPr="006776F1">
        <w:rPr>
          <w:rFonts w:eastAsia="Calibri"/>
          <w:sz w:val="24"/>
          <w:szCs w:val="24"/>
        </w:rPr>
        <w:t xml:space="preserve">, </w:t>
      </w:r>
      <w:r w:rsidR="00000000" w:rsidRPr="006776F1">
        <w:rPr>
          <w:rFonts w:eastAsia="Calibri"/>
          <w:sz w:val="24"/>
          <w:szCs w:val="24"/>
        </w:rPr>
        <w:t xml:space="preserve">China supplied </w:t>
      </w:r>
      <w:r w:rsidR="0010232B" w:rsidRPr="006776F1">
        <w:rPr>
          <w:rFonts w:eastAsia="Calibri"/>
          <w:sz w:val="24"/>
          <w:szCs w:val="24"/>
        </w:rPr>
        <w:t xml:space="preserve">almost </w:t>
      </w:r>
      <w:r w:rsidR="00000000" w:rsidRPr="006776F1">
        <w:rPr>
          <w:rFonts w:eastAsia="Calibri"/>
          <w:sz w:val="24"/>
          <w:szCs w:val="24"/>
        </w:rPr>
        <w:t>4</w:t>
      </w:r>
      <w:r w:rsidR="0010232B" w:rsidRPr="006776F1">
        <w:rPr>
          <w:rFonts w:eastAsia="Calibri"/>
          <w:sz w:val="24"/>
          <w:szCs w:val="24"/>
        </w:rPr>
        <w:t>5</w:t>
      </w:r>
      <w:r w:rsidR="00000000" w:rsidRPr="006776F1">
        <w:rPr>
          <w:rFonts w:eastAsia="Calibri"/>
          <w:sz w:val="24"/>
          <w:szCs w:val="24"/>
        </w:rPr>
        <w:t>% of imports (US$</w:t>
      </w:r>
      <w:r w:rsidR="0010232B" w:rsidRPr="006776F1">
        <w:rPr>
          <w:rFonts w:eastAsia="Calibri"/>
          <w:sz w:val="24"/>
          <w:szCs w:val="24"/>
        </w:rPr>
        <w:t>199</w:t>
      </w:r>
      <w:r w:rsidR="00000000" w:rsidRPr="006776F1">
        <w:rPr>
          <w:rFonts w:eastAsia="Calibri"/>
          <w:sz w:val="24"/>
          <w:szCs w:val="24"/>
        </w:rPr>
        <w:t>bn)</w:t>
      </w:r>
      <w:r w:rsidR="0010232B" w:rsidRPr="006776F1">
        <w:rPr>
          <w:sz w:val="24"/>
          <w:szCs w:val="24"/>
          <w:vertAlign w:val="superscript"/>
        </w:rPr>
        <w:footnoteReference w:id="2"/>
      </w:r>
      <w:r w:rsidR="00000000" w:rsidRPr="006776F1">
        <w:rPr>
          <w:rFonts w:eastAsia="Calibri"/>
          <w:sz w:val="24"/>
          <w:szCs w:val="24"/>
        </w:rPr>
        <w:t xml:space="preserve">, 93.6% of which are production and capital goods. </w:t>
      </w:r>
    </w:p>
    <w:p w14:paraId="03B201C4" w14:textId="69A294E6" w:rsidR="001B46C8" w:rsidRDefault="001B46C8" w:rsidP="00683706">
      <w:pPr>
        <w:spacing w:after="160"/>
        <w:jc w:val="both"/>
        <w:rPr>
          <w:rFonts w:eastAsia="Calibri"/>
          <w:sz w:val="24"/>
          <w:szCs w:val="24"/>
        </w:rPr>
      </w:pPr>
      <w:r w:rsidRPr="001B46C8">
        <w:rPr>
          <w:rFonts w:eastAsia="Calibri"/>
          <w:sz w:val="24"/>
          <w:szCs w:val="24"/>
        </w:rPr>
        <w:t>Vietnam's exports of goods and services were equivalent to approximately 98% of GDP in 2025</w:t>
      </w:r>
      <w:r w:rsidR="00C3329B">
        <w:rPr>
          <w:rStyle w:val="FootnoteReference"/>
          <w:rFonts w:eastAsia="Calibri"/>
          <w:sz w:val="24"/>
          <w:szCs w:val="24"/>
        </w:rPr>
        <w:footnoteReference w:id="3"/>
      </w:r>
      <w:r w:rsidR="00DD126A">
        <w:rPr>
          <w:rFonts w:eastAsia="Calibri"/>
          <w:sz w:val="24"/>
          <w:szCs w:val="24"/>
        </w:rPr>
        <w:t xml:space="preserve">. </w:t>
      </w:r>
      <w:r w:rsidRPr="001B46C8">
        <w:rPr>
          <w:rFonts w:eastAsia="Calibri"/>
          <w:sz w:val="24"/>
          <w:szCs w:val="24"/>
        </w:rPr>
        <w:t>This high degree of trade openness means that shocks to export demand or imported inputs can transmit beyond trade flows to domestic production, investment and economic growth.</w:t>
      </w:r>
    </w:p>
    <w:p w14:paraId="7D7AB84C" w14:textId="3646586F" w:rsidR="00BF6306" w:rsidRPr="006776F1" w:rsidRDefault="00C44FEE" w:rsidP="00683706">
      <w:pPr>
        <w:spacing w:after="160"/>
        <w:jc w:val="both"/>
        <w:rPr>
          <w:rFonts w:eastAsia="Calibri"/>
          <w:sz w:val="24"/>
          <w:szCs w:val="24"/>
        </w:rPr>
      </w:pPr>
      <w:r w:rsidRPr="006776F1">
        <w:rPr>
          <w:rFonts w:eastAsia="Calibri"/>
          <w:sz w:val="24"/>
          <w:szCs w:val="24"/>
        </w:rPr>
        <w:t xml:space="preserve">A </w:t>
      </w:r>
      <w:r w:rsidRPr="006776F1">
        <w:rPr>
          <w:rFonts w:eastAsia="Calibri"/>
          <w:b/>
          <w:bCs/>
          <w:sz w:val="24"/>
          <w:szCs w:val="24"/>
        </w:rPr>
        <w:t>China shock</w:t>
      </w:r>
      <w:r w:rsidRPr="006776F1">
        <w:rPr>
          <w:rFonts w:eastAsia="Calibri"/>
          <w:sz w:val="24"/>
          <w:szCs w:val="24"/>
        </w:rPr>
        <w:t xml:space="preserve"> can disrupt the machinery, components, raw materials and other intermediate inputs on which Vietnam's export-oriented manufacturing base depends. A </w:t>
      </w:r>
      <w:r w:rsidR="00AD59E7">
        <w:rPr>
          <w:rFonts w:eastAsia="Calibri"/>
          <w:b/>
          <w:bCs/>
          <w:sz w:val="24"/>
          <w:szCs w:val="24"/>
        </w:rPr>
        <w:t>U.S.</w:t>
      </w:r>
      <w:r w:rsidRPr="006776F1">
        <w:rPr>
          <w:rFonts w:eastAsia="Calibri"/>
          <w:b/>
          <w:bCs/>
          <w:sz w:val="24"/>
          <w:szCs w:val="24"/>
        </w:rPr>
        <w:t xml:space="preserve"> shock</w:t>
      </w:r>
      <w:r w:rsidRPr="006776F1">
        <w:rPr>
          <w:rFonts w:eastAsia="Calibri"/>
          <w:sz w:val="24"/>
          <w:szCs w:val="24"/>
        </w:rPr>
        <w:t xml:space="preserve"> can directly affect demand and market access in Vietnam's largest export market. </w:t>
      </w:r>
      <w:r w:rsidRPr="00B90570">
        <w:rPr>
          <w:rFonts w:eastAsia="Calibri"/>
          <w:b/>
          <w:bCs/>
          <w:sz w:val="24"/>
          <w:szCs w:val="24"/>
          <w:u w:val="single"/>
        </w:rPr>
        <w:t>More importantly, the two exposures now interact</w:t>
      </w:r>
      <w:r w:rsidR="00551CB2">
        <w:rPr>
          <w:rFonts w:eastAsia="Calibri"/>
          <w:b/>
          <w:bCs/>
          <w:sz w:val="24"/>
          <w:szCs w:val="24"/>
          <w:u w:val="single"/>
        </w:rPr>
        <w:t>-</w:t>
      </w:r>
      <w:r w:rsidRPr="006776F1">
        <w:rPr>
          <w:rFonts w:eastAsia="Calibri"/>
          <w:b/>
          <w:bCs/>
          <w:sz w:val="24"/>
          <w:szCs w:val="24"/>
        </w:rPr>
        <w:t xml:space="preserve">Vietnam's dependence on Chinese inputs can transmit a China-related supply-chain vulnerability into a </w:t>
      </w:r>
      <w:r w:rsidR="00AD59E7">
        <w:rPr>
          <w:rFonts w:eastAsia="Calibri"/>
          <w:b/>
          <w:bCs/>
          <w:sz w:val="24"/>
          <w:szCs w:val="24"/>
        </w:rPr>
        <w:t>U.S.</w:t>
      </w:r>
      <w:r w:rsidRPr="006776F1">
        <w:rPr>
          <w:rFonts w:eastAsia="Calibri"/>
          <w:b/>
          <w:bCs/>
          <w:sz w:val="24"/>
          <w:szCs w:val="24"/>
        </w:rPr>
        <w:t xml:space="preserve"> market-access vulnerability.</w:t>
      </w:r>
    </w:p>
    <w:p w14:paraId="2D47B531" w14:textId="55840F18" w:rsidR="00BF6306" w:rsidRPr="006776F1" w:rsidRDefault="00BF6306" w:rsidP="00683706">
      <w:pPr>
        <w:spacing w:after="160"/>
        <w:jc w:val="both"/>
        <w:rPr>
          <w:rFonts w:eastAsia="Calibri"/>
          <w:sz w:val="24"/>
          <w:szCs w:val="24"/>
        </w:rPr>
      </w:pPr>
      <w:r w:rsidRPr="006776F1">
        <w:rPr>
          <w:rFonts w:eastAsia="Calibri"/>
          <w:sz w:val="24"/>
          <w:szCs w:val="24"/>
        </w:rPr>
        <w:t xml:space="preserve">Below are some of the recent </w:t>
      </w:r>
      <w:r w:rsidR="00C44FEE" w:rsidRPr="006776F1">
        <w:rPr>
          <w:rFonts w:eastAsia="Calibri"/>
          <w:sz w:val="24"/>
          <w:szCs w:val="24"/>
        </w:rPr>
        <w:t xml:space="preserve">events </w:t>
      </w:r>
      <w:r w:rsidRPr="006776F1">
        <w:rPr>
          <w:rFonts w:eastAsia="Calibri"/>
          <w:sz w:val="24"/>
          <w:szCs w:val="24"/>
        </w:rPr>
        <w:t>that</w:t>
      </w:r>
      <w:r w:rsidR="00183ADE">
        <w:rPr>
          <w:rFonts w:eastAsia="Calibri"/>
          <w:sz w:val="24"/>
          <w:szCs w:val="24"/>
        </w:rPr>
        <w:t xml:space="preserve"> exhibit</w:t>
      </w:r>
      <w:r w:rsidRPr="006776F1">
        <w:rPr>
          <w:rFonts w:eastAsia="Calibri"/>
          <w:sz w:val="24"/>
          <w:szCs w:val="24"/>
        </w:rPr>
        <w:t xml:space="preserve"> our vulnerability,</w:t>
      </w:r>
    </w:p>
    <w:p w14:paraId="5883E4B0" w14:textId="3DFC3CBF" w:rsidR="00C44FEE" w:rsidRPr="002C7C96" w:rsidRDefault="00C44FEE" w:rsidP="00683706">
      <w:pPr>
        <w:pStyle w:val="ListParagraph"/>
        <w:numPr>
          <w:ilvl w:val="0"/>
          <w:numId w:val="3"/>
        </w:numPr>
        <w:spacing w:after="160"/>
        <w:jc w:val="both"/>
        <w:rPr>
          <w:rFonts w:eastAsia="Calibri"/>
          <w:sz w:val="24"/>
          <w:szCs w:val="24"/>
        </w:rPr>
      </w:pPr>
      <w:r w:rsidRPr="006776F1">
        <w:rPr>
          <w:rFonts w:eastAsia="Calibri"/>
          <w:b/>
          <w:bCs/>
          <w:sz w:val="24"/>
          <w:szCs w:val="24"/>
        </w:rPr>
        <w:t>China dependence creates an upstream supply-chain vulnerability.</w:t>
      </w:r>
      <w:r w:rsidR="002C7C96">
        <w:rPr>
          <w:rFonts w:eastAsia="Calibri"/>
          <w:b/>
          <w:bCs/>
          <w:sz w:val="24"/>
          <w:szCs w:val="24"/>
        </w:rPr>
        <w:t xml:space="preserve"> </w:t>
      </w:r>
      <w:r w:rsidR="002C7C96" w:rsidRPr="002C7C96">
        <w:rPr>
          <w:rFonts w:eastAsia="Calibri"/>
          <w:sz w:val="24"/>
          <w:szCs w:val="24"/>
        </w:rPr>
        <w:t xml:space="preserve">China's share of Vietnam’s supply chain </w:t>
      </w:r>
      <w:r w:rsidR="00551CB2">
        <w:rPr>
          <w:rFonts w:eastAsia="Calibri"/>
          <w:sz w:val="24"/>
          <w:szCs w:val="24"/>
        </w:rPr>
        <w:t>increased</w:t>
      </w:r>
      <w:r w:rsidR="002C7C96" w:rsidRPr="002C7C96">
        <w:rPr>
          <w:rFonts w:eastAsia="Calibri"/>
          <w:sz w:val="24"/>
          <w:szCs w:val="24"/>
        </w:rPr>
        <w:t xml:space="preserve"> from a mere </w:t>
      </w:r>
      <w:r w:rsidR="002C7C96" w:rsidRPr="002C7C96">
        <w:rPr>
          <w:rFonts w:eastAsia="Calibri"/>
          <w:b/>
          <w:bCs/>
          <w:sz w:val="24"/>
          <w:szCs w:val="24"/>
        </w:rPr>
        <w:t>2.5% in 2000 to 67.39% by 2020</w:t>
      </w:r>
      <w:r w:rsidR="002C7C96">
        <w:rPr>
          <w:rFonts w:eastAsia="Calibri"/>
          <w:b/>
          <w:bCs/>
          <w:sz w:val="24"/>
          <w:szCs w:val="24"/>
        </w:rPr>
        <w:t xml:space="preserve">. </w:t>
      </w:r>
      <w:r w:rsidR="002C7C96">
        <w:rPr>
          <w:rStyle w:val="FootnoteReference"/>
          <w:rFonts w:eastAsia="Calibri"/>
          <w:sz w:val="24"/>
          <w:szCs w:val="24"/>
        </w:rPr>
        <w:footnoteReference w:id="4"/>
      </w:r>
      <w:r w:rsidR="002C7C96">
        <w:rPr>
          <w:rFonts w:eastAsia="Calibri"/>
          <w:b/>
          <w:bCs/>
          <w:sz w:val="24"/>
          <w:szCs w:val="24"/>
        </w:rPr>
        <w:t xml:space="preserve"> </w:t>
      </w:r>
      <w:r w:rsidR="00551CB2" w:rsidRPr="00551CB2">
        <w:rPr>
          <w:rFonts w:eastAsia="Calibri"/>
          <w:sz w:val="24"/>
          <w:szCs w:val="24"/>
        </w:rPr>
        <w:t xml:space="preserve">For example, the World Bank finds that Chinese inputs and intermediate goods remain important to Vietnam's export-oriented manufacturing sectors, particularly machinery, electronics and electrical equipment, and textiles. </w:t>
      </w:r>
      <w:r w:rsidR="00551CB2" w:rsidRPr="00551CB2">
        <w:rPr>
          <w:rFonts w:eastAsia="Calibri"/>
          <w:b/>
          <w:bCs/>
          <w:sz w:val="24"/>
          <w:szCs w:val="24"/>
        </w:rPr>
        <w:t>In one illustrative product category, China supplied 86% of Vietnam's imports of data-processing machines (HS 8471.30), highlighting the concentration of upstream supply in certain critical inputs</w:t>
      </w:r>
      <w:r w:rsidR="00551CB2">
        <w:rPr>
          <w:rFonts w:eastAsia="Calibri"/>
          <w:sz w:val="24"/>
          <w:szCs w:val="24"/>
        </w:rPr>
        <w:t>.</w:t>
      </w:r>
      <w:r w:rsidR="002C7C96">
        <w:rPr>
          <w:rStyle w:val="FootnoteReference"/>
          <w:rFonts w:eastAsia="Calibri"/>
          <w:sz w:val="24"/>
          <w:szCs w:val="24"/>
        </w:rPr>
        <w:footnoteReference w:id="5"/>
      </w:r>
      <w:r w:rsidR="00CD399A" w:rsidRPr="002C7C96">
        <w:rPr>
          <w:rFonts w:eastAsia="Calibri"/>
          <w:sz w:val="24"/>
          <w:szCs w:val="24"/>
        </w:rPr>
        <w:t>This</w:t>
      </w:r>
      <w:r w:rsidRPr="002C7C96">
        <w:rPr>
          <w:rFonts w:eastAsia="Calibri"/>
          <w:sz w:val="24"/>
          <w:szCs w:val="24"/>
        </w:rPr>
        <w:t xml:space="preserve"> means that a disruption in Chinese supply chains could constrain Vietnamese production and</w:t>
      </w:r>
      <w:r w:rsidR="00C729C4">
        <w:rPr>
          <w:rFonts w:eastAsia="Calibri"/>
          <w:sz w:val="24"/>
          <w:szCs w:val="24"/>
        </w:rPr>
        <w:t xml:space="preserve"> eventually </w:t>
      </w:r>
      <w:r w:rsidRPr="002C7C96">
        <w:rPr>
          <w:rFonts w:eastAsia="Calibri"/>
          <w:sz w:val="24"/>
          <w:szCs w:val="24"/>
        </w:rPr>
        <w:t xml:space="preserve">its ability to fulfil export orders. </w:t>
      </w:r>
    </w:p>
    <w:p w14:paraId="5871AF49" w14:textId="62D9CC96" w:rsidR="007F52E9" w:rsidRPr="006776F1" w:rsidRDefault="00AD59E7" w:rsidP="00683706">
      <w:pPr>
        <w:pStyle w:val="ListParagraph"/>
        <w:numPr>
          <w:ilvl w:val="0"/>
          <w:numId w:val="3"/>
        </w:numPr>
        <w:spacing w:after="160"/>
        <w:jc w:val="both"/>
        <w:rPr>
          <w:rFonts w:eastAsia="Calibri"/>
          <w:sz w:val="24"/>
          <w:szCs w:val="24"/>
        </w:rPr>
      </w:pPr>
      <w:r>
        <w:rPr>
          <w:rFonts w:eastAsia="Calibri"/>
          <w:b/>
          <w:bCs/>
          <w:sz w:val="24"/>
          <w:szCs w:val="24"/>
        </w:rPr>
        <w:lastRenderedPageBreak/>
        <w:t>U.S.</w:t>
      </w:r>
      <w:r w:rsidR="00C44FEE" w:rsidRPr="006776F1">
        <w:rPr>
          <w:rFonts w:eastAsia="Calibri"/>
          <w:b/>
          <w:bCs/>
          <w:sz w:val="24"/>
          <w:szCs w:val="24"/>
        </w:rPr>
        <w:t xml:space="preserve"> dependence creates a downstream </w:t>
      </w:r>
      <w:r w:rsidR="00CD399A">
        <w:rPr>
          <w:rFonts w:eastAsia="Calibri"/>
          <w:b/>
          <w:bCs/>
          <w:sz w:val="24"/>
          <w:szCs w:val="24"/>
        </w:rPr>
        <w:t>market access</w:t>
      </w:r>
      <w:r w:rsidR="00C44FEE" w:rsidRPr="006776F1">
        <w:rPr>
          <w:rFonts w:eastAsia="Calibri"/>
          <w:b/>
          <w:bCs/>
          <w:sz w:val="24"/>
          <w:szCs w:val="24"/>
        </w:rPr>
        <w:t xml:space="preserve"> vulnerability</w:t>
      </w:r>
      <w:r w:rsidR="00C44FEE" w:rsidRPr="006776F1">
        <w:rPr>
          <w:rFonts w:eastAsia="Calibri"/>
          <w:sz w:val="24"/>
          <w:szCs w:val="24"/>
        </w:rPr>
        <w:t xml:space="preserve">. </w:t>
      </w:r>
      <w:r w:rsidR="0010232B" w:rsidRPr="006776F1">
        <w:rPr>
          <w:rFonts w:eastAsia="Calibri"/>
          <w:sz w:val="24"/>
          <w:szCs w:val="24"/>
        </w:rPr>
        <w:t xml:space="preserve">As of 24 July 2026, </w:t>
      </w:r>
      <w:r w:rsidR="0010232B" w:rsidRPr="006776F1">
        <w:rPr>
          <w:rFonts w:eastAsia="Calibri"/>
          <w:b/>
          <w:bCs/>
          <w:sz w:val="24"/>
          <w:szCs w:val="24"/>
        </w:rPr>
        <w:t xml:space="preserve">Vietnamese exports to the </w:t>
      </w:r>
      <w:r>
        <w:rPr>
          <w:rFonts w:eastAsia="Calibri"/>
          <w:b/>
          <w:bCs/>
          <w:sz w:val="24"/>
          <w:szCs w:val="24"/>
        </w:rPr>
        <w:t>U.S.</w:t>
      </w:r>
      <w:r w:rsidR="0010232B" w:rsidRPr="006776F1">
        <w:rPr>
          <w:rFonts w:eastAsia="Calibri"/>
          <w:b/>
          <w:bCs/>
          <w:sz w:val="24"/>
          <w:szCs w:val="24"/>
        </w:rPr>
        <w:t xml:space="preserve"> face an additional 12.5% Section 301 tariff under the </w:t>
      </w:r>
      <w:r>
        <w:rPr>
          <w:rFonts w:eastAsia="Calibri"/>
          <w:b/>
          <w:bCs/>
          <w:sz w:val="24"/>
          <w:szCs w:val="24"/>
        </w:rPr>
        <w:t>U.S.</w:t>
      </w:r>
      <w:r w:rsidR="0010232B" w:rsidRPr="006776F1">
        <w:rPr>
          <w:rFonts w:eastAsia="Calibri"/>
          <w:b/>
          <w:bCs/>
          <w:sz w:val="24"/>
          <w:szCs w:val="24"/>
        </w:rPr>
        <w:t xml:space="preserve"> forced-labour investigations</w:t>
      </w:r>
      <w:r w:rsidR="0010232B" w:rsidRPr="006776F1">
        <w:rPr>
          <w:rFonts w:eastAsia="Calibri"/>
          <w:sz w:val="24"/>
          <w:szCs w:val="24"/>
          <w:vertAlign w:val="superscript"/>
        </w:rPr>
        <w:footnoteReference w:id="6"/>
      </w:r>
      <w:r w:rsidR="0010232B" w:rsidRPr="006776F1">
        <w:rPr>
          <w:rFonts w:eastAsia="Calibri"/>
          <w:sz w:val="24"/>
          <w:szCs w:val="24"/>
          <w:vertAlign w:val="superscript"/>
        </w:rPr>
        <w:t>.</w:t>
      </w:r>
      <w:r w:rsidR="0010232B" w:rsidRPr="006776F1">
        <w:rPr>
          <w:rFonts w:eastAsia="Calibri"/>
          <w:sz w:val="24"/>
          <w:szCs w:val="24"/>
        </w:rPr>
        <w:t xml:space="preserve"> Unlike Japan, South Korea, and Switzerland, for which the Section 301 duty is calculated net of MFN tariffs so that the combined MFN and Section 301 rate is capped at 12.5%, </w:t>
      </w:r>
      <w:r w:rsidR="0049655C">
        <w:rPr>
          <w:rFonts w:eastAsia="Calibri"/>
          <w:sz w:val="24"/>
          <w:szCs w:val="24"/>
        </w:rPr>
        <w:t xml:space="preserve">Vietnam gets no such capping. With </w:t>
      </w:r>
      <w:r>
        <w:rPr>
          <w:rFonts w:eastAsia="Calibri"/>
          <w:sz w:val="24"/>
          <w:szCs w:val="24"/>
        </w:rPr>
        <w:t>U.S.</w:t>
      </w:r>
      <w:r w:rsidR="0049655C">
        <w:rPr>
          <w:rFonts w:eastAsia="Calibri"/>
          <w:sz w:val="24"/>
          <w:szCs w:val="24"/>
        </w:rPr>
        <w:t xml:space="preserve"> being our biggest export partner and our growth </w:t>
      </w:r>
      <w:r w:rsidR="00C729C4">
        <w:rPr>
          <w:rFonts w:eastAsia="Calibri"/>
          <w:sz w:val="24"/>
          <w:szCs w:val="24"/>
        </w:rPr>
        <w:t xml:space="preserve">being </w:t>
      </w:r>
      <w:r w:rsidR="0049655C">
        <w:rPr>
          <w:rFonts w:eastAsia="Calibri"/>
          <w:sz w:val="24"/>
          <w:szCs w:val="24"/>
        </w:rPr>
        <w:t>export dependent</w:t>
      </w:r>
      <w:r w:rsidR="00C729C4">
        <w:rPr>
          <w:rFonts w:eastAsia="Calibri"/>
          <w:sz w:val="24"/>
          <w:szCs w:val="24"/>
        </w:rPr>
        <w:t>,</w:t>
      </w:r>
      <w:r w:rsidR="0049655C">
        <w:rPr>
          <w:rFonts w:eastAsia="Calibri"/>
          <w:sz w:val="24"/>
          <w:szCs w:val="24"/>
        </w:rPr>
        <w:t xml:space="preserve"> this shock could be detrimental to our economic stability. </w:t>
      </w:r>
      <w:r w:rsidR="00C729C4" w:rsidRPr="00C729C4">
        <w:rPr>
          <w:rFonts w:eastAsia="Calibri"/>
          <w:sz w:val="24"/>
          <w:szCs w:val="24"/>
        </w:rPr>
        <w:t>The measure also reflects U.S. concerns over Chinese inputs and their role in Vietnamese exports</w:t>
      </w:r>
      <w:r w:rsidR="00AC54EC">
        <w:rPr>
          <w:rFonts w:eastAsia="Calibri"/>
          <w:sz w:val="24"/>
          <w:szCs w:val="24"/>
        </w:rPr>
        <w:t>.</w:t>
      </w:r>
    </w:p>
    <w:p w14:paraId="5280EA6F" w14:textId="18BCC9E5" w:rsidR="001B17CB" w:rsidRDefault="00C44FEE" w:rsidP="00683706">
      <w:pPr>
        <w:pStyle w:val="ListParagraph"/>
        <w:numPr>
          <w:ilvl w:val="0"/>
          <w:numId w:val="3"/>
        </w:numPr>
        <w:spacing w:after="160"/>
        <w:jc w:val="both"/>
        <w:rPr>
          <w:rFonts w:eastAsia="Calibri"/>
          <w:sz w:val="24"/>
          <w:szCs w:val="24"/>
        </w:rPr>
      </w:pPr>
      <w:r w:rsidRPr="006776F1">
        <w:rPr>
          <w:rFonts w:eastAsia="Calibri"/>
          <w:b/>
          <w:bCs/>
          <w:sz w:val="24"/>
          <w:szCs w:val="24"/>
        </w:rPr>
        <w:t xml:space="preserve">The China and </w:t>
      </w:r>
      <w:r w:rsidR="00AD59E7">
        <w:rPr>
          <w:rFonts w:eastAsia="Calibri"/>
          <w:b/>
          <w:bCs/>
          <w:sz w:val="24"/>
          <w:szCs w:val="24"/>
        </w:rPr>
        <w:t>U.S.</w:t>
      </w:r>
      <w:r w:rsidRPr="006776F1">
        <w:rPr>
          <w:rFonts w:eastAsia="Calibri"/>
          <w:b/>
          <w:bCs/>
          <w:sz w:val="24"/>
          <w:szCs w:val="24"/>
        </w:rPr>
        <w:t xml:space="preserve"> exposures are increasingly interacting</w:t>
      </w:r>
      <w:r w:rsidRPr="006776F1">
        <w:rPr>
          <w:rFonts w:eastAsia="Calibri"/>
          <w:sz w:val="24"/>
          <w:szCs w:val="24"/>
        </w:rPr>
        <w:t>.</w:t>
      </w:r>
      <w:r w:rsidR="00DD126A">
        <w:rPr>
          <w:rFonts w:eastAsia="Calibri"/>
          <w:sz w:val="24"/>
          <w:szCs w:val="24"/>
        </w:rPr>
        <w:t xml:space="preserve"> </w:t>
      </w:r>
      <w:r w:rsidR="00235BAC" w:rsidRPr="00235BAC">
        <w:rPr>
          <w:rFonts w:eastAsia="Calibri"/>
          <w:sz w:val="24"/>
          <w:szCs w:val="24"/>
        </w:rPr>
        <w:t xml:space="preserve">August 2026 White House report, </w:t>
      </w:r>
      <w:r w:rsidR="00235BAC" w:rsidRPr="00235BAC">
        <w:rPr>
          <w:rFonts w:eastAsia="Calibri"/>
          <w:i/>
          <w:iCs/>
          <w:sz w:val="24"/>
          <w:szCs w:val="24"/>
        </w:rPr>
        <w:t>"The Great Transshipment Scam,"</w:t>
      </w:r>
      <w:r w:rsidR="00235BAC" w:rsidRPr="00235BAC">
        <w:rPr>
          <w:rFonts w:eastAsia="Calibri"/>
          <w:sz w:val="24"/>
          <w:szCs w:val="24"/>
        </w:rPr>
        <w:t xml:space="preserve"> placed Vietnam in </w:t>
      </w:r>
      <w:r w:rsidR="00235BAC" w:rsidRPr="00235BAC">
        <w:rPr>
          <w:rFonts w:eastAsia="Calibri"/>
          <w:b/>
          <w:bCs/>
          <w:sz w:val="24"/>
          <w:szCs w:val="24"/>
        </w:rPr>
        <w:t>"Tier 2"</w:t>
      </w:r>
      <w:r w:rsidR="00235BAC">
        <w:rPr>
          <w:rFonts w:eastAsia="Calibri"/>
          <w:sz w:val="24"/>
          <w:szCs w:val="24"/>
        </w:rPr>
        <w:t xml:space="preserve">, </w:t>
      </w:r>
      <w:r w:rsidR="00235BAC" w:rsidRPr="00235BAC">
        <w:rPr>
          <w:rFonts w:eastAsia="Calibri"/>
          <w:sz w:val="24"/>
          <w:szCs w:val="24"/>
        </w:rPr>
        <w:t>a category the report defines as combining substantial transshipment volumes with deep economic integration with China</w:t>
      </w:r>
      <w:r w:rsidR="001B17CB">
        <w:rPr>
          <w:rStyle w:val="FootnoteReference"/>
          <w:rFonts w:eastAsia="Calibri"/>
          <w:sz w:val="24"/>
          <w:szCs w:val="24"/>
        </w:rPr>
        <w:footnoteReference w:id="7"/>
      </w:r>
      <w:r w:rsidR="00235BAC" w:rsidRPr="00235BAC">
        <w:rPr>
          <w:rFonts w:eastAsia="Calibri"/>
          <w:sz w:val="24"/>
          <w:szCs w:val="24"/>
        </w:rPr>
        <w:t xml:space="preserve">. </w:t>
      </w:r>
      <w:r w:rsidR="001B17CB">
        <w:rPr>
          <w:rFonts w:eastAsia="Calibri"/>
          <w:sz w:val="24"/>
          <w:szCs w:val="24"/>
        </w:rPr>
        <w:t>I</w:t>
      </w:r>
      <w:r w:rsidR="00235BAC" w:rsidRPr="00235BAC">
        <w:rPr>
          <w:rFonts w:eastAsia="Calibri"/>
          <w:sz w:val="24"/>
          <w:szCs w:val="24"/>
        </w:rPr>
        <w:t>n April 2025, Vietnamese solar exporters were hit with a</w:t>
      </w:r>
      <w:r w:rsidR="003F134C">
        <w:rPr>
          <w:rFonts w:eastAsia="Calibri"/>
          <w:sz w:val="24"/>
          <w:szCs w:val="24"/>
        </w:rPr>
        <w:t xml:space="preserve"> range of</w:t>
      </w:r>
      <w:r w:rsidR="00235BAC" w:rsidRPr="00235BAC">
        <w:rPr>
          <w:rFonts w:eastAsia="Calibri"/>
          <w:sz w:val="24"/>
          <w:szCs w:val="24"/>
        </w:rPr>
        <w:t xml:space="preserve"> </w:t>
      </w:r>
      <w:r w:rsidR="003F134C" w:rsidRPr="003F134C">
        <w:rPr>
          <w:rFonts w:eastAsia="Calibri"/>
          <w:b/>
          <w:bCs/>
          <w:sz w:val="24"/>
          <w:szCs w:val="24"/>
        </w:rPr>
        <w:t>68-</w:t>
      </w:r>
      <w:r w:rsidR="00235BAC" w:rsidRPr="003F134C">
        <w:rPr>
          <w:rFonts w:eastAsia="Calibri"/>
          <w:b/>
          <w:bCs/>
          <w:sz w:val="24"/>
          <w:szCs w:val="24"/>
        </w:rPr>
        <w:t>54</w:t>
      </w:r>
      <w:r w:rsidR="003F134C" w:rsidRPr="003F134C">
        <w:rPr>
          <w:rFonts w:eastAsia="Calibri"/>
          <w:b/>
          <w:bCs/>
          <w:sz w:val="24"/>
          <w:szCs w:val="24"/>
        </w:rPr>
        <w:t>2</w:t>
      </w:r>
      <w:r w:rsidR="00235BAC" w:rsidRPr="003F134C">
        <w:rPr>
          <w:rFonts w:eastAsia="Calibri"/>
          <w:b/>
          <w:bCs/>
          <w:sz w:val="24"/>
          <w:szCs w:val="24"/>
        </w:rPr>
        <w:t xml:space="preserve">% </w:t>
      </w:r>
      <w:r w:rsidR="00235BAC" w:rsidRPr="00235BAC">
        <w:rPr>
          <w:rFonts w:eastAsia="Calibri"/>
          <w:b/>
          <w:bCs/>
          <w:sz w:val="24"/>
          <w:szCs w:val="24"/>
        </w:rPr>
        <w:t>countervailing duty</w:t>
      </w:r>
      <w:r w:rsidR="00235BAC" w:rsidRPr="00235BAC">
        <w:rPr>
          <w:rFonts w:eastAsia="Calibri"/>
          <w:sz w:val="24"/>
          <w:szCs w:val="24"/>
        </w:rPr>
        <w:t xml:space="preserve"> after </w:t>
      </w:r>
      <w:r w:rsidR="00AD59E7">
        <w:rPr>
          <w:rFonts w:eastAsia="Calibri"/>
          <w:sz w:val="24"/>
          <w:szCs w:val="24"/>
        </w:rPr>
        <w:t>U.S.</w:t>
      </w:r>
      <w:r w:rsidR="002519B0">
        <w:rPr>
          <w:rFonts w:eastAsia="Calibri"/>
          <w:sz w:val="24"/>
          <w:szCs w:val="24"/>
        </w:rPr>
        <w:t xml:space="preserve"> </w:t>
      </w:r>
      <w:r w:rsidR="00235BAC" w:rsidRPr="00235BAC">
        <w:rPr>
          <w:rFonts w:eastAsia="Calibri"/>
          <w:sz w:val="24"/>
          <w:szCs w:val="24"/>
        </w:rPr>
        <w:t>found their factories dependent on Chinese equipment, inputs, and subsidies</w:t>
      </w:r>
      <w:r w:rsidR="001B17CB">
        <w:rPr>
          <w:rStyle w:val="FootnoteReference"/>
          <w:rFonts w:eastAsia="Calibri"/>
          <w:sz w:val="24"/>
          <w:szCs w:val="24"/>
        </w:rPr>
        <w:footnoteReference w:id="8"/>
      </w:r>
      <w:r w:rsidR="001B17CB">
        <w:rPr>
          <w:rFonts w:eastAsia="Calibri"/>
          <w:sz w:val="24"/>
          <w:szCs w:val="24"/>
        </w:rPr>
        <w:t>,</w:t>
      </w:r>
      <w:r w:rsidR="00235BAC" w:rsidRPr="00235BAC">
        <w:rPr>
          <w:rFonts w:eastAsia="Calibri"/>
          <w:sz w:val="24"/>
          <w:szCs w:val="24"/>
        </w:rPr>
        <w:t xml:space="preserve"> a precedent for what "Tier 2" scrutiny can mean in practice. </w:t>
      </w:r>
    </w:p>
    <w:p w14:paraId="388E036F" w14:textId="65FC0773" w:rsidR="00034B6A" w:rsidRDefault="00034B6A" w:rsidP="00683706">
      <w:pPr>
        <w:pStyle w:val="ListParagraph"/>
        <w:spacing w:after="160"/>
        <w:ind w:left="720"/>
        <w:jc w:val="both"/>
        <w:rPr>
          <w:rFonts w:eastAsia="Calibri"/>
          <w:b/>
          <w:bCs/>
          <w:sz w:val="24"/>
          <w:szCs w:val="24"/>
        </w:rPr>
      </w:pPr>
      <w:r w:rsidRPr="00034B6A">
        <w:rPr>
          <w:rFonts w:eastAsia="Calibri"/>
          <w:b/>
          <w:bCs/>
          <w:sz w:val="24"/>
          <w:szCs w:val="24"/>
        </w:rPr>
        <w:t>How much of our export base is exposed:</w:t>
      </w:r>
      <w:r w:rsidRPr="00034B6A">
        <w:rPr>
          <w:rFonts w:eastAsia="Calibri"/>
          <w:sz w:val="24"/>
          <w:szCs w:val="24"/>
        </w:rPr>
        <w:t xml:space="preserve"> </w:t>
      </w:r>
      <w:r w:rsidR="00C729C4">
        <w:rPr>
          <w:rFonts w:eastAsia="Calibri"/>
          <w:sz w:val="24"/>
          <w:szCs w:val="24"/>
        </w:rPr>
        <w:t>A p</w:t>
      </w:r>
      <w:r w:rsidRPr="00034B6A">
        <w:rPr>
          <w:rFonts w:eastAsia="Calibri"/>
          <w:sz w:val="24"/>
          <w:szCs w:val="24"/>
        </w:rPr>
        <w:t xml:space="preserve">roduct-level research on </w:t>
      </w:r>
      <w:r w:rsidR="00AD59E7">
        <w:rPr>
          <w:rFonts w:eastAsia="Calibri"/>
          <w:sz w:val="24"/>
          <w:szCs w:val="24"/>
        </w:rPr>
        <w:t>U.S.</w:t>
      </w:r>
      <w:r w:rsidRPr="00034B6A">
        <w:rPr>
          <w:rFonts w:eastAsia="Calibri"/>
          <w:sz w:val="24"/>
          <w:szCs w:val="24"/>
        </w:rPr>
        <w:t xml:space="preserve"> trade data found that </w:t>
      </w:r>
      <w:r w:rsidRPr="00034B6A">
        <w:rPr>
          <w:rFonts w:eastAsia="Calibri"/>
          <w:b/>
          <w:bCs/>
          <w:sz w:val="24"/>
          <w:szCs w:val="24"/>
        </w:rPr>
        <w:t xml:space="preserve">16.5% of Vietnam's </w:t>
      </w:r>
      <w:r w:rsidR="00AD59E7">
        <w:rPr>
          <w:rFonts w:eastAsia="Calibri"/>
          <w:b/>
          <w:bCs/>
          <w:sz w:val="24"/>
          <w:szCs w:val="24"/>
        </w:rPr>
        <w:t>U.S.</w:t>
      </w:r>
      <w:r w:rsidR="002C7C96">
        <w:rPr>
          <w:rFonts w:eastAsia="Calibri"/>
          <w:b/>
          <w:bCs/>
          <w:sz w:val="24"/>
          <w:szCs w:val="24"/>
        </w:rPr>
        <w:t xml:space="preserve"> </w:t>
      </w:r>
      <w:r w:rsidRPr="00034B6A">
        <w:rPr>
          <w:rFonts w:eastAsia="Calibri"/>
          <w:b/>
          <w:bCs/>
          <w:sz w:val="24"/>
          <w:szCs w:val="24"/>
        </w:rPr>
        <w:t>bound exports in 2021 showed patterns consistent with re</w:t>
      </w:r>
      <w:r w:rsidR="002519B0">
        <w:rPr>
          <w:rFonts w:eastAsia="Calibri"/>
          <w:b/>
          <w:bCs/>
          <w:sz w:val="24"/>
          <w:szCs w:val="24"/>
        </w:rPr>
        <w:t>-</w:t>
      </w:r>
      <w:r w:rsidRPr="00034B6A">
        <w:rPr>
          <w:rFonts w:eastAsia="Calibri"/>
          <w:b/>
          <w:bCs/>
          <w:sz w:val="24"/>
          <w:szCs w:val="24"/>
        </w:rPr>
        <w:t>routed Chinese content</w:t>
      </w:r>
      <w:r w:rsidR="002519B0">
        <w:rPr>
          <w:rFonts w:eastAsia="Calibri"/>
          <w:sz w:val="24"/>
          <w:szCs w:val="24"/>
        </w:rPr>
        <w:t xml:space="preserve"> </w:t>
      </w:r>
      <w:r w:rsidRPr="00034B6A">
        <w:rPr>
          <w:rFonts w:eastAsia="Calibri"/>
          <w:sz w:val="24"/>
          <w:szCs w:val="24"/>
        </w:rPr>
        <w:t xml:space="preserve">roughly </w:t>
      </w:r>
      <w:r w:rsidRPr="00034B6A">
        <w:rPr>
          <w:rFonts w:eastAsia="Calibri"/>
          <w:b/>
          <w:bCs/>
          <w:sz w:val="24"/>
          <w:szCs w:val="24"/>
        </w:rPr>
        <w:t>US$</w:t>
      </w:r>
      <w:r w:rsidR="002519B0">
        <w:rPr>
          <w:rFonts w:eastAsia="Calibri"/>
          <w:b/>
          <w:bCs/>
          <w:sz w:val="24"/>
          <w:szCs w:val="24"/>
        </w:rPr>
        <w:t xml:space="preserve"> </w:t>
      </w:r>
      <w:r w:rsidRPr="00034B6A">
        <w:rPr>
          <w:rFonts w:eastAsia="Calibri"/>
          <w:b/>
          <w:bCs/>
          <w:sz w:val="24"/>
          <w:szCs w:val="24"/>
        </w:rPr>
        <w:t>33 billion</w:t>
      </w:r>
      <w:r w:rsidRPr="00034B6A">
        <w:rPr>
          <w:rFonts w:eastAsia="Calibri"/>
          <w:sz w:val="24"/>
          <w:szCs w:val="24"/>
        </w:rPr>
        <w:t xml:space="preserve"> of our 2025 export base to the </w:t>
      </w:r>
      <w:r w:rsidR="00AD59E7">
        <w:rPr>
          <w:rFonts w:eastAsia="Calibri"/>
          <w:sz w:val="24"/>
          <w:szCs w:val="24"/>
        </w:rPr>
        <w:t>U.S.</w:t>
      </w:r>
      <w:r w:rsidRPr="00034B6A">
        <w:rPr>
          <w:rFonts w:eastAsia="Calibri"/>
          <w:sz w:val="24"/>
          <w:szCs w:val="24"/>
        </w:rPr>
        <w:t>.</w:t>
      </w:r>
      <w:r>
        <w:rPr>
          <w:rStyle w:val="FootnoteReference"/>
          <w:rFonts w:eastAsia="Calibri"/>
          <w:sz w:val="24"/>
          <w:szCs w:val="24"/>
        </w:rPr>
        <w:footnoteReference w:id="9"/>
      </w:r>
      <w:r w:rsidR="002D2142" w:rsidRPr="002D2142">
        <w:t xml:space="preserve"> </w:t>
      </w:r>
      <w:r w:rsidR="002D2142" w:rsidRPr="002D2142">
        <w:rPr>
          <w:rFonts w:eastAsia="Calibri"/>
          <w:sz w:val="24"/>
          <w:szCs w:val="24"/>
        </w:rPr>
        <w:t xml:space="preserve">Even at the most conservative estimate, several billion dollars of Vietnamese exports fall into the pattern the </w:t>
      </w:r>
      <w:r w:rsidR="00AD59E7">
        <w:rPr>
          <w:rFonts w:eastAsia="Calibri"/>
          <w:sz w:val="24"/>
          <w:szCs w:val="24"/>
        </w:rPr>
        <w:t>U.S.</w:t>
      </w:r>
      <w:r w:rsidR="002D2142" w:rsidRPr="002D2142">
        <w:rPr>
          <w:rFonts w:eastAsia="Calibri"/>
          <w:sz w:val="24"/>
          <w:szCs w:val="24"/>
        </w:rPr>
        <w:t xml:space="preserve"> is now actively enforcing against</w:t>
      </w:r>
      <w:r w:rsidRPr="00034B6A">
        <w:rPr>
          <w:rFonts w:eastAsia="Calibri"/>
          <w:sz w:val="24"/>
          <w:szCs w:val="24"/>
        </w:rPr>
        <w:t xml:space="preserve">. This aligns with a separate </w:t>
      </w:r>
      <w:r w:rsidR="00AD59E7">
        <w:rPr>
          <w:rFonts w:eastAsia="Calibri"/>
          <w:sz w:val="24"/>
          <w:szCs w:val="24"/>
        </w:rPr>
        <w:t>U.S.</w:t>
      </w:r>
      <w:r w:rsidRPr="00034B6A">
        <w:rPr>
          <w:rFonts w:eastAsia="Calibri"/>
          <w:sz w:val="24"/>
          <w:szCs w:val="24"/>
        </w:rPr>
        <w:t xml:space="preserve"> Commerce Department estimate of </w:t>
      </w:r>
      <w:r w:rsidRPr="00034B6A">
        <w:rPr>
          <w:rFonts w:eastAsia="Calibri"/>
          <w:b/>
          <w:bCs/>
          <w:sz w:val="24"/>
          <w:szCs w:val="24"/>
        </w:rPr>
        <w:t>US$67 billion trans</w:t>
      </w:r>
      <w:r w:rsidR="002C7C96">
        <w:rPr>
          <w:rFonts w:eastAsia="Calibri"/>
          <w:b/>
          <w:bCs/>
          <w:sz w:val="24"/>
          <w:szCs w:val="24"/>
        </w:rPr>
        <w:t>-</w:t>
      </w:r>
      <w:r w:rsidRPr="00034B6A">
        <w:rPr>
          <w:rFonts w:eastAsia="Calibri"/>
          <w:b/>
          <w:bCs/>
          <w:sz w:val="24"/>
          <w:szCs w:val="24"/>
        </w:rPr>
        <w:t>shipped</w:t>
      </w:r>
      <w:r w:rsidRPr="00034B6A">
        <w:rPr>
          <w:rFonts w:eastAsia="Calibri"/>
          <w:sz w:val="24"/>
          <w:szCs w:val="24"/>
        </w:rPr>
        <w:t xml:space="preserve"> through Mexico, India, and Vietnam</w:t>
      </w:r>
      <w:r w:rsidR="00B90570">
        <w:rPr>
          <w:rFonts w:eastAsia="Calibri"/>
          <w:sz w:val="24"/>
          <w:szCs w:val="24"/>
        </w:rPr>
        <w:t>.</w:t>
      </w:r>
      <w:r>
        <w:rPr>
          <w:rStyle w:val="FootnoteReference"/>
          <w:rFonts w:eastAsia="Calibri"/>
          <w:b/>
          <w:bCs/>
          <w:sz w:val="24"/>
          <w:szCs w:val="24"/>
        </w:rPr>
        <w:footnoteReference w:id="10"/>
      </w:r>
    </w:p>
    <w:p w14:paraId="1A1455CB" w14:textId="742D4AC5" w:rsidR="00A1654E" w:rsidRPr="00A1654E" w:rsidRDefault="00A1654E" w:rsidP="00683706">
      <w:pPr>
        <w:shd w:val="clear" w:color="auto" w:fill="C1E4F5" w:themeFill="accent1" w:themeFillTint="33"/>
        <w:spacing w:before="280" w:after="140"/>
        <w:rPr>
          <w:rFonts w:eastAsia="Calibri"/>
          <w:b/>
          <w:bCs/>
          <w:sz w:val="24"/>
          <w:szCs w:val="24"/>
        </w:rPr>
      </w:pPr>
      <w:r w:rsidRPr="00A1654E">
        <w:rPr>
          <w:rFonts w:eastAsia="Calibri"/>
          <w:b/>
          <w:bCs/>
          <w:sz w:val="24"/>
          <w:szCs w:val="24"/>
        </w:rPr>
        <w:t>ANALYSIS/OPTION</w:t>
      </w:r>
    </w:p>
    <w:p w14:paraId="4D316BA9" w14:textId="10D94510" w:rsidR="00921D8E" w:rsidRPr="006776F1" w:rsidRDefault="00000000" w:rsidP="00683706">
      <w:pPr>
        <w:spacing w:before="280" w:after="140"/>
        <w:rPr>
          <w:sz w:val="24"/>
          <w:szCs w:val="24"/>
          <w:u w:val="single"/>
        </w:rPr>
      </w:pPr>
      <w:r w:rsidRPr="006776F1">
        <w:rPr>
          <w:rFonts w:eastAsia="Calibri"/>
          <w:b/>
          <w:bCs/>
          <w:sz w:val="24"/>
          <w:szCs w:val="24"/>
          <w:u w:val="single"/>
        </w:rPr>
        <w:t>Option A</w:t>
      </w:r>
      <w:r w:rsidR="00883E0E" w:rsidRPr="006776F1">
        <w:rPr>
          <w:rFonts w:eastAsia="Calibri"/>
          <w:b/>
          <w:bCs/>
          <w:sz w:val="24"/>
          <w:szCs w:val="24"/>
          <w:u w:val="single"/>
        </w:rPr>
        <w:t>-</w:t>
      </w:r>
      <w:r w:rsidRPr="006776F1">
        <w:rPr>
          <w:rFonts w:eastAsia="Calibri"/>
          <w:b/>
          <w:bCs/>
          <w:sz w:val="24"/>
          <w:szCs w:val="24"/>
          <w:u w:val="single"/>
        </w:rPr>
        <w:t xml:space="preserve">Deepen the </w:t>
      </w:r>
      <w:r w:rsidR="00AD59E7">
        <w:rPr>
          <w:rFonts w:eastAsia="Calibri"/>
          <w:b/>
          <w:bCs/>
          <w:sz w:val="24"/>
          <w:szCs w:val="24"/>
          <w:u w:val="single"/>
        </w:rPr>
        <w:t>U.S.</w:t>
      </w:r>
      <w:r w:rsidRPr="006776F1">
        <w:rPr>
          <w:rFonts w:eastAsia="Calibri"/>
          <w:b/>
          <w:bCs/>
          <w:sz w:val="24"/>
          <w:szCs w:val="24"/>
          <w:u w:val="single"/>
        </w:rPr>
        <w:t xml:space="preserve"> relationship</w:t>
      </w:r>
    </w:p>
    <w:p w14:paraId="0B3020B3" w14:textId="77777777" w:rsidR="00A1654E" w:rsidRPr="00A1654E" w:rsidRDefault="00A1654E" w:rsidP="00683706">
      <w:pPr>
        <w:spacing w:after="140"/>
        <w:rPr>
          <w:rFonts w:eastAsia="Calibri"/>
          <w:sz w:val="24"/>
          <w:szCs w:val="24"/>
        </w:rPr>
      </w:pPr>
      <w:r w:rsidRPr="00A1654E">
        <w:rPr>
          <w:rFonts w:eastAsia="Calibri"/>
          <w:sz w:val="24"/>
          <w:szCs w:val="24"/>
        </w:rPr>
        <w:t>Concentrate diplomatic effort on negotiating out of the higher Section 301 tier and securing broader preferential product coverage.</w:t>
      </w:r>
    </w:p>
    <w:p w14:paraId="50632740" w14:textId="77777777" w:rsidR="00A1654E" w:rsidRPr="00A1654E" w:rsidRDefault="00A1654E" w:rsidP="00683706">
      <w:pPr>
        <w:numPr>
          <w:ilvl w:val="0"/>
          <w:numId w:val="7"/>
        </w:numPr>
        <w:spacing w:after="140"/>
        <w:rPr>
          <w:rFonts w:eastAsia="Calibri"/>
          <w:sz w:val="24"/>
          <w:szCs w:val="24"/>
        </w:rPr>
      </w:pPr>
      <w:r w:rsidRPr="00A1654E">
        <w:rPr>
          <w:rFonts w:eastAsia="Calibri"/>
          <w:sz w:val="24"/>
          <w:szCs w:val="24"/>
        </w:rPr>
        <w:t>Pro</w:t>
      </w:r>
      <w:r w:rsidRPr="00A1654E">
        <w:rPr>
          <w:rFonts w:eastAsia="Calibri"/>
          <w:i/>
          <w:iCs/>
          <w:sz w:val="24"/>
          <w:szCs w:val="24"/>
        </w:rPr>
        <w:t>:</w:t>
      </w:r>
      <w:r w:rsidRPr="00A1654E">
        <w:rPr>
          <w:rFonts w:eastAsia="Calibri"/>
          <w:sz w:val="24"/>
          <w:szCs w:val="24"/>
        </w:rPr>
        <w:t xml:space="preserve"> Uses an already-open relationship; could deliver faster relief than building new markets.</w:t>
      </w:r>
    </w:p>
    <w:p w14:paraId="06E5B33F" w14:textId="4B56649B" w:rsidR="00A1654E" w:rsidRPr="00A1654E" w:rsidRDefault="00A1654E" w:rsidP="00683706">
      <w:pPr>
        <w:numPr>
          <w:ilvl w:val="0"/>
          <w:numId w:val="7"/>
        </w:numPr>
        <w:spacing w:after="140"/>
        <w:rPr>
          <w:rFonts w:eastAsia="Calibri"/>
          <w:sz w:val="24"/>
          <w:szCs w:val="24"/>
        </w:rPr>
      </w:pPr>
      <w:r w:rsidRPr="00A1654E">
        <w:rPr>
          <w:rFonts w:eastAsia="Calibri"/>
          <w:sz w:val="24"/>
          <w:szCs w:val="24"/>
        </w:rPr>
        <w:t>Con</w:t>
      </w:r>
      <w:r w:rsidR="00C21885">
        <w:rPr>
          <w:rFonts w:eastAsia="Calibri"/>
          <w:sz w:val="24"/>
          <w:szCs w:val="24"/>
        </w:rPr>
        <w:t xml:space="preserve">: </w:t>
      </w:r>
      <w:r w:rsidRPr="00A1654E">
        <w:rPr>
          <w:rFonts w:eastAsia="Calibri"/>
          <w:sz w:val="24"/>
          <w:szCs w:val="24"/>
        </w:rPr>
        <w:t xml:space="preserve">Leaves us </w:t>
      </w:r>
      <w:r w:rsidR="00C21885">
        <w:rPr>
          <w:rFonts w:eastAsia="Calibri"/>
          <w:sz w:val="24"/>
          <w:szCs w:val="24"/>
        </w:rPr>
        <w:t>still vulnerable</w:t>
      </w:r>
      <w:r w:rsidRPr="00A1654E">
        <w:rPr>
          <w:rFonts w:eastAsia="Calibri"/>
          <w:sz w:val="24"/>
          <w:szCs w:val="24"/>
        </w:rPr>
        <w:t xml:space="preserve"> to shifting </w:t>
      </w:r>
      <w:r w:rsidR="00AD59E7">
        <w:rPr>
          <w:rFonts w:eastAsia="Calibri"/>
          <w:sz w:val="24"/>
          <w:szCs w:val="24"/>
        </w:rPr>
        <w:t>U.S.</w:t>
      </w:r>
      <w:r w:rsidRPr="00A1654E">
        <w:rPr>
          <w:rFonts w:eastAsia="Calibri"/>
          <w:sz w:val="24"/>
          <w:szCs w:val="24"/>
        </w:rPr>
        <w:t xml:space="preserve"> policy and does nothing to reduce upstream China dependence</w:t>
      </w:r>
      <w:r>
        <w:rPr>
          <w:rFonts w:eastAsia="Calibri"/>
          <w:sz w:val="24"/>
          <w:szCs w:val="24"/>
        </w:rPr>
        <w:t xml:space="preserve">, </w:t>
      </w:r>
      <w:r w:rsidRPr="00A1654E">
        <w:rPr>
          <w:rFonts w:eastAsia="Calibri"/>
          <w:sz w:val="24"/>
          <w:szCs w:val="24"/>
        </w:rPr>
        <w:t>the exposure driving the problem in the first place.</w:t>
      </w:r>
    </w:p>
    <w:p w14:paraId="112317D0" w14:textId="1169D3BA" w:rsidR="00921D8E" w:rsidRPr="006776F1" w:rsidRDefault="00000000" w:rsidP="00683706">
      <w:pPr>
        <w:spacing w:before="280" w:after="140"/>
        <w:rPr>
          <w:sz w:val="24"/>
          <w:szCs w:val="24"/>
          <w:u w:val="single"/>
        </w:rPr>
      </w:pPr>
      <w:r w:rsidRPr="006776F1">
        <w:rPr>
          <w:rFonts w:eastAsia="Calibri"/>
          <w:b/>
          <w:bCs/>
          <w:sz w:val="24"/>
          <w:szCs w:val="24"/>
          <w:u w:val="single"/>
        </w:rPr>
        <w:t>Option B</w:t>
      </w:r>
      <w:r w:rsidR="00883E0E" w:rsidRPr="006776F1">
        <w:rPr>
          <w:rFonts w:eastAsia="Calibri"/>
          <w:b/>
          <w:bCs/>
          <w:sz w:val="24"/>
          <w:szCs w:val="24"/>
          <w:u w:val="single"/>
        </w:rPr>
        <w:t>-</w:t>
      </w:r>
      <w:r w:rsidRPr="006776F1">
        <w:rPr>
          <w:rFonts w:eastAsia="Calibri"/>
          <w:b/>
          <w:bCs/>
          <w:sz w:val="24"/>
          <w:szCs w:val="24"/>
          <w:u w:val="single"/>
        </w:rPr>
        <w:t>Domestic import substitution</w:t>
      </w:r>
    </w:p>
    <w:p w14:paraId="63061537" w14:textId="3FEFB828" w:rsidR="00A1654E" w:rsidRPr="00A1654E" w:rsidRDefault="00A1654E" w:rsidP="00683706">
      <w:pPr>
        <w:spacing w:after="140"/>
        <w:jc w:val="both"/>
        <w:rPr>
          <w:rFonts w:eastAsia="Calibri"/>
          <w:sz w:val="24"/>
          <w:szCs w:val="24"/>
        </w:rPr>
      </w:pPr>
      <w:r w:rsidRPr="00A1654E">
        <w:rPr>
          <w:rFonts w:eastAsia="Calibri"/>
          <w:sz w:val="24"/>
          <w:szCs w:val="24"/>
        </w:rPr>
        <w:t>Use industrial policy</w:t>
      </w:r>
      <w:r>
        <w:rPr>
          <w:rFonts w:eastAsia="Calibri"/>
          <w:sz w:val="24"/>
          <w:szCs w:val="24"/>
        </w:rPr>
        <w:t>, local</w:t>
      </w:r>
      <w:r w:rsidRPr="00A1654E">
        <w:rPr>
          <w:rFonts w:eastAsia="Calibri"/>
          <w:sz w:val="24"/>
          <w:szCs w:val="24"/>
        </w:rPr>
        <w:t xml:space="preserve">-content </w:t>
      </w:r>
      <w:r>
        <w:rPr>
          <w:rFonts w:eastAsia="Calibri"/>
          <w:sz w:val="24"/>
          <w:szCs w:val="24"/>
        </w:rPr>
        <w:t>requirements</w:t>
      </w:r>
      <w:r w:rsidRPr="00A1654E">
        <w:rPr>
          <w:rFonts w:eastAsia="Calibri"/>
          <w:sz w:val="24"/>
          <w:szCs w:val="24"/>
        </w:rPr>
        <w:t xml:space="preserve">, tariffs on intermediate imports, subsidised domestic </w:t>
      </w:r>
      <w:r w:rsidRPr="00A1654E">
        <w:rPr>
          <w:rFonts w:eastAsia="Calibri"/>
          <w:sz w:val="24"/>
          <w:szCs w:val="24"/>
        </w:rPr>
        <w:t>production,</w:t>
      </w:r>
      <w:r>
        <w:rPr>
          <w:rFonts w:eastAsia="Calibri"/>
          <w:sz w:val="24"/>
          <w:szCs w:val="24"/>
        </w:rPr>
        <w:t xml:space="preserve"> </w:t>
      </w:r>
      <w:r w:rsidRPr="00A1654E">
        <w:rPr>
          <w:rFonts w:eastAsia="Calibri"/>
          <w:sz w:val="24"/>
          <w:szCs w:val="24"/>
        </w:rPr>
        <w:t xml:space="preserve">to replace Chinese inputs directly in the </w:t>
      </w:r>
      <w:r>
        <w:rPr>
          <w:rFonts w:eastAsia="Calibri"/>
          <w:sz w:val="24"/>
          <w:szCs w:val="24"/>
        </w:rPr>
        <w:t>top</w:t>
      </w:r>
      <w:r w:rsidRPr="00A1654E">
        <w:rPr>
          <w:rFonts w:eastAsia="Calibri"/>
          <w:sz w:val="24"/>
          <w:szCs w:val="24"/>
        </w:rPr>
        <w:t xml:space="preserve"> most exposed import categories.</w:t>
      </w:r>
    </w:p>
    <w:p w14:paraId="7B68BCCA" w14:textId="77777777" w:rsidR="00A1654E" w:rsidRPr="00A1654E" w:rsidRDefault="00A1654E" w:rsidP="00683706">
      <w:pPr>
        <w:numPr>
          <w:ilvl w:val="0"/>
          <w:numId w:val="8"/>
        </w:numPr>
        <w:spacing w:after="140"/>
        <w:jc w:val="both"/>
        <w:rPr>
          <w:rFonts w:eastAsia="Calibri"/>
          <w:sz w:val="24"/>
          <w:szCs w:val="24"/>
        </w:rPr>
      </w:pPr>
      <w:r w:rsidRPr="00A1654E">
        <w:rPr>
          <w:rFonts w:eastAsia="Calibri"/>
          <w:sz w:val="24"/>
          <w:szCs w:val="24"/>
        </w:rPr>
        <w:t>Pro</w:t>
      </w:r>
      <w:r w:rsidRPr="00A1654E">
        <w:rPr>
          <w:rFonts w:eastAsia="Calibri"/>
          <w:i/>
          <w:iCs/>
          <w:sz w:val="24"/>
          <w:szCs w:val="24"/>
        </w:rPr>
        <w:t>:</w:t>
      </w:r>
      <w:r w:rsidRPr="00A1654E">
        <w:rPr>
          <w:rFonts w:eastAsia="Calibri"/>
          <w:sz w:val="24"/>
          <w:szCs w:val="24"/>
        </w:rPr>
        <w:t xml:space="preserve"> Addresses the root exposure rather than routing around it.</w:t>
      </w:r>
    </w:p>
    <w:p w14:paraId="6E5EC8FE" w14:textId="50206BF8" w:rsidR="00683706" w:rsidRPr="002D2142" w:rsidRDefault="00A1654E" w:rsidP="00683706">
      <w:pPr>
        <w:numPr>
          <w:ilvl w:val="0"/>
          <w:numId w:val="8"/>
        </w:numPr>
        <w:spacing w:after="140"/>
        <w:jc w:val="both"/>
        <w:rPr>
          <w:rFonts w:eastAsia="Calibri"/>
          <w:sz w:val="24"/>
          <w:szCs w:val="24"/>
        </w:rPr>
      </w:pPr>
      <w:r w:rsidRPr="00A1654E">
        <w:rPr>
          <w:rFonts w:eastAsia="Calibri"/>
          <w:sz w:val="24"/>
          <w:szCs w:val="24"/>
        </w:rPr>
        <w:t>Con</w:t>
      </w:r>
      <w:r w:rsidRPr="00A1654E">
        <w:rPr>
          <w:rFonts w:eastAsia="Calibri"/>
          <w:i/>
          <w:iCs/>
          <w:sz w:val="24"/>
          <w:szCs w:val="24"/>
        </w:rPr>
        <w:t>:</w:t>
      </w:r>
      <w:r w:rsidRPr="00A1654E">
        <w:rPr>
          <w:rFonts w:eastAsia="Calibri"/>
          <w:sz w:val="24"/>
          <w:szCs w:val="24"/>
        </w:rPr>
        <w:t xml:space="preserve"> </w:t>
      </w:r>
      <w:r w:rsidR="00C21885">
        <w:rPr>
          <w:rFonts w:eastAsia="Calibri"/>
          <w:sz w:val="24"/>
          <w:szCs w:val="24"/>
        </w:rPr>
        <w:t>It r</w:t>
      </w:r>
      <w:r w:rsidRPr="00A1654E">
        <w:rPr>
          <w:rFonts w:eastAsia="Calibri"/>
          <w:sz w:val="24"/>
          <w:szCs w:val="24"/>
        </w:rPr>
        <w:t>equires substantial capital, technology, and time</w:t>
      </w:r>
      <w:r>
        <w:rPr>
          <w:rFonts w:eastAsia="Calibri"/>
          <w:sz w:val="24"/>
          <w:szCs w:val="24"/>
        </w:rPr>
        <w:t xml:space="preserve"> and</w:t>
      </w:r>
      <w:r w:rsidRPr="00A1654E">
        <w:rPr>
          <w:rFonts w:eastAsia="Calibri"/>
          <w:sz w:val="24"/>
          <w:szCs w:val="24"/>
        </w:rPr>
        <w:t xml:space="preserve"> risks raising costs for exporters already absorbing the 12.5% Section 301 tariff.</w:t>
      </w:r>
      <w:r w:rsidR="00967F97">
        <w:rPr>
          <w:rFonts w:eastAsia="Calibri"/>
          <w:sz w:val="24"/>
          <w:szCs w:val="24"/>
        </w:rPr>
        <w:t xml:space="preserve"> China can exert maritime pressure and among other plausible action</w:t>
      </w:r>
      <w:r w:rsidR="00017B6A">
        <w:rPr>
          <w:rFonts w:eastAsia="Calibri"/>
          <w:sz w:val="24"/>
          <w:szCs w:val="24"/>
        </w:rPr>
        <w:t>s, deliberately</w:t>
      </w:r>
      <w:r w:rsidR="00967F97">
        <w:rPr>
          <w:rFonts w:eastAsia="Calibri"/>
          <w:sz w:val="24"/>
          <w:szCs w:val="24"/>
        </w:rPr>
        <w:t xml:space="preserve"> </w:t>
      </w:r>
      <w:r w:rsidR="00017B6A">
        <w:rPr>
          <w:rFonts w:eastAsia="Calibri"/>
          <w:sz w:val="24"/>
          <w:szCs w:val="24"/>
        </w:rPr>
        <w:t>disrupt</w:t>
      </w:r>
      <w:r w:rsidR="00967F97">
        <w:rPr>
          <w:rFonts w:eastAsia="Calibri"/>
          <w:sz w:val="24"/>
          <w:szCs w:val="24"/>
        </w:rPr>
        <w:t xml:space="preserve"> </w:t>
      </w:r>
      <w:r w:rsidR="00017B6A">
        <w:rPr>
          <w:rFonts w:eastAsia="Calibri"/>
          <w:sz w:val="24"/>
          <w:szCs w:val="24"/>
        </w:rPr>
        <w:t xml:space="preserve">our </w:t>
      </w:r>
      <w:r w:rsidR="00967F97">
        <w:rPr>
          <w:rFonts w:eastAsia="Calibri"/>
          <w:sz w:val="24"/>
          <w:szCs w:val="24"/>
        </w:rPr>
        <w:t>agri-exports</w:t>
      </w:r>
      <w:r w:rsidR="00017B6A">
        <w:rPr>
          <w:rFonts w:eastAsia="Calibri"/>
          <w:sz w:val="24"/>
          <w:szCs w:val="24"/>
        </w:rPr>
        <w:t xml:space="preserve"> to </w:t>
      </w:r>
      <w:r w:rsidR="00A45DD5">
        <w:rPr>
          <w:rFonts w:eastAsia="Calibri"/>
          <w:sz w:val="24"/>
          <w:szCs w:val="24"/>
        </w:rPr>
        <w:t xml:space="preserve">it </w:t>
      </w:r>
      <w:r w:rsidR="00967F97">
        <w:rPr>
          <w:rFonts w:eastAsia="Calibri"/>
          <w:sz w:val="24"/>
          <w:szCs w:val="24"/>
        </w:rPr>
        <w:t>as a counter-measure.</w:t>
      </w:r>
    </w:p>
    <w:p w14:paraId="0671B756" w14:textId="01889D78" w:rsidR="00921D8E" w:rsidRPr="006776F1" w:rsidRDefault="00000000" w:rsidP="00683706">
      <w:pPr>
        <w:spacing w:before="280" w:after="140"/>
        <w:rPr>
          <w:sz w:val="24"/>
          <w:szCs w:val="24"/>
          <w:u w:val="single"/>
        </w:rPr>
      </w:pPr>
      <w:r w:rsidRPr="006776F1">
        <w:rPr>
          <w:rFonts w:eastAsia="Calibri"/>
          <w:b/>
          <w:bCs/>
          <w:sz w:val="24"/>
          <w:szCs w:val="24"/>
          <w:u w:val="single"/>
        </w:rPr>
        <w:t>Option C</w:t>
      </w:r>
      <w:r w:rsidR="00883E0E" w:rsidRPr="006776F1">
        <w:rPr>
          <w:rFonts w:eastAsia="Calibri"/>
          <w:b/>
          <w:bCs/>
          <w:sz w:val="24"/>
          <w:szCs w:val="24"/>
          <w:u w:val="single"/>
        </w:rPr>
        <w:t>-</w:t>
      </w:r>
      <w:r w:rsidRPr="006776F1">
        <w:rPr>
          <w:rFonts w:eastAsia="Calibri"/>
          <w:b/>
          <w:bCs/>
          <w:sz w:val="24"/>
          <w:szCs w:val="24"/>
          <w:u w:val="single"/>
        </w:rPr>
        <w:t>Resilient Diversification Strategy (recommended)</w:t>
      </w:r>
    </w:p>
    <w:p w14:paraId="5393238D" w14:textId="57E6D7BB" w:rsidR="00921D8E" w:rsidRPr="006776F1" w:rsidRDefault="00000000" w:rsidP="00683706">
      <w:pPr>
        <w:spacing w:after="100"/>
        <w:jc w:val="both"/>
        <w:rPr>
          <w:rFonts w:eastAsia="Calibri"/>
          <w:sz w:val="24"/>
          <w:szCs w:val="24"/>
        </w:rPr>
      </w:pPr>
      <w:r w:rsidRPr="006776F1">
        <w:rPr>
          <w:rFonts w:eastAsia="Calibri"/>
          <w:sz w:val="24"/>
          <w:szCs w:val="24"/>
        </w:rPr>
        <w:lastRenderedPageBreak/>
        <w:t xml:space="preserve">Pursue </w:t>
      </w:r>
      <w:r w:rsidRPr="006776F1">
        <w:rPr>
          <w:rFonts w:eastAsia="Calibri"/>
          <w:b/>
          <w:bCs/>
          <w:sz w:val="24"/>
          <w:szCs w:val="24"/>
        </w:rPr>
        <w:t>export-market and critical-supplier diversification in parallel</w:t>
      </w:r>
      <w:r w:rsidRPr="006776F1">
        <w:rPr>
          <w:rFonts w:eastAsia="Calibri"/>
          <w:sz w:val="24"/>
          <w:szCs w:val="24"/>
        </w:rPr>
        <w:t xml:space="preserve">, targeting only countries that pass a three-part </w:t>
      </w:r>
      <w:r w:rsidR="008C0BA4" w:rsidRPr="006776F1">
        <w:rPr>
          <w:rFonts w:eastAsia="Calibri"/>
          <w:sz w:val="24"/>
          <w:szCs w:val="24"/>
        </w:rPr>
        <w:t>screen,</w:t>
      </w:r>
      <w:r w:rsidR="006776F1">
        <w:rPr>
          <w:rFonts w:eastAsia="Calibri"/>
          <w:sz w:val="24"/>
          <w:szCs w:val="24"/>
        </w:rPr>
        <w:t xml:space="preserve"> </w:t>
      </w:r>
      <w:r w:rsidRPr="006776F1">
        <w:rPr>
          <w:rFonts w:eastAsia="Calibri"/>
          <w:b/>
          <w:bCs/>
          <w:sz w:val="24"/>
          <w:szCs w:val="24"/>
        </w:rPr>
        <w:t>market/supplier significance, existing Vietnamese foothold, and Vietnam gaining share</w:t>
      </w:r>
      <w:r w:rsidR="00C729C4" w:rsidRPr="00C729C4">
        <w:rPr>
          <w:rFonts w:eastAsia="Calibri"/>
          <w:i/>
          <w:iCs/>
          <w:sz w:val="24"/>
          <w:szCs w:val="24"/>
        </w:rPr>
        <w:t>(more details at Annex)</w:t>
      </w:r>
      <w:r w:rsidR="006776F1" w:rsidRPr="00C729C4">
        <w:rPr>
          <w:rFonts w:eastAsia="Calibri"/>
          <w:i/>
          <w:iCs/>
          <w:sz w:val="24"/>
          <w:szCs w:val="24"/>
        </w:rPr>
        <w:t xml:space="preserve">, </w:t>
      </w:r>
      <w:r w:rsidRPr="006776F1">
        <w:rPr>
          <w:rFonts w:eastAsia="Calibri"/>
          <w:sz w:val="24"/>
          <w:szCs w:val="24"/>
        </w:rPr>
        <w:t xml:space="preserve">and </w:t>
      </w:r>
      <w:r w:rsidR="006776F1" w:rsidRPr="006776F1">
        <w:rPr>
          <w:rFonts w:eastAsia="Calibri"/>
          <w:sz w:val="24"/>
          <w:szCs w:val="24"/>
        </w:rPr>
        <w:t>preferably</w:t>
      </w:r>
      <w:r w:rsidR="009170E3" w:rsidRPr="006776F1">
        <w:rPr>
          <w:rFonts w:eastAsia="Calibri"/>
          <w:sz w:val="24"/>
          <w:szCs w:val="24"/>
        </w:rPr>
        <w:t xml:space="preserve"> </w:t>
      </w:r>
      <w:r w:rsidRPr="006776F1">
        <w:rPr>
          <w:rFonts w:eastAsia="Calibri"/>
          <w:sz w:val="24"/>
          <w:szCs w:val="24"/>
        </w:rPr>
        <w:t xml:space="preserve">that carry an existing FTA. </w:t>
      </w:r>
    </w:p>
    <w:p w14:paraId="1DD7A0A6" w14:textId="69EB3687" w:rsidR="00BD06E3" w:rsidRDefault="00A1654E" w:rsidP="00683706">
      <w:pPr>
        <w:pStyle w:val="NormalWeb"/>
        <w:numPr>
          <w:ilvl w:val="0"/>
          <w:numId w:val="9"/>
        </w:numPr>
        <w:jc w:val="both"/>
        <w:rPr>
          <w:b/>
          <w:bCs/>
        </w:rPr>
      </w:pPr>
      <w:r w:rsidRPr="00683706">
        <w:t>Pro</w:t>
      </w:r>
      <w:r w:rsidR="008C0BA4" w:rsidRPr="00683706">
        <w:t>:</w:t>
      </w:r>
      <w:r w:rsidR="008C0BA4">
        <w:rPr>
          <w:b/>
          <w:bCs/>
        </w:rPr>
        <w:t xml:space="preserve"> </w:t>
      </w:r>
      <w:r w:rsidR="008C0BA4">
        <w:t>T</w:t>
      </w:r>
      <w:r w:rsidR="008C0BA4" w:rsidRPr="008C0BA4">
        <w:t xml:space="preserve">his does not require building new relationships from scratch. </w:t>
      </w:r>
      <w:r w:rsidR="008C0BA4" w:rsidRPr="008C0BA4">
        <w:rPr>
          <w:b/>
          <w:bCs/>
        </w:rPr>
        <w:t>Vietnam already has an extensive FTA network, but utilisation remains uneven</w:t>
      </w:r>
      <w:r w:rsidR="008C0BA4">
        <w:t xml:space="preserve">, </w:t>
      </w:r>
      <w:r w:rsidR="008C0BA4" w:rsidRPr="008C0BA4">
        <w:t xml:space="preserve">the 2024 FTA Index reports </w:t>
      </w:r>
      <w:r w:rsidR="008C0BA4" w:rsidRPr="00C24A6C">
        <w:rPr>
          <w:b/>
          <w:bCs/>
        </w:rPr>
        <w:t>effective utilisation</w:t>
      </w:r>
      <w:r w:rsidR="00C24A6C">
        <w:rPr>
          <w:rStyle w:val="FootnoteReference"/>
        </w:rPr>
        <w:footnoteReference w:id="11"/>
      </w:r>
      <w:r w:rsidR="008C0BA4" w:rsidRPr="008C0BA4">
        <w:t xml:space="preserve"> of 37.1% for EVFTA, 35.1% for CPTPP and 33.7% for RCEP. </w:t>
      </w:r>
      <w:r w:rsidR="008C0BA4" w:rsidRPr="008C0BA4">
        <w:rPr>
          <w:b/>
          <w:bCs/>
        </w:rPr>
        <w:t xml:space="preserve">Deepening use of existing FTAs could therefore </w:t>
      </w:r>
      <w:r w:rsidR="008C0BA4">
        <w:rPr>
          <w:b/>
          <w:bCs/>
        </w:rPr>
        <w:t xml:space="preserve">increase </w:t>
      </w:r>
      <w:r w:rsidR="008C0BA4" w:rsidRPr="008C0BA4">
        <w:rPr>
          <w:b/>
          <w:bCs/>
        </w:rPr>
        <w:t>diversification while leveraging established market-access frameworks.</w:t>
      </w:r>
    </w:p>
    <w:p w14:paraId="6635A072" w14:textId="4EFFC54A" w:rsidR="00A1654E" w:rsidRPr="006776F1" w:rsidRDefault="00A1654E" w:rsidP="00683706">
      <w:pPr>
        <w:pStyle w:val="NormalWeb"/>
        <w:numPr>
          <w:ilvl w:val="0"/>
          <w:numId w:val="9"/>
        </w:numPr>
        <w:jc w:val="both"/>
      </w:pPr>
      <w:r w:rsidRPr="00683706">
        <w:rPr>
          <w:rStyle w:val="Strong"/>
          <w:b w:val="0"/>
          <w:bCs w:val="0"/>
        </w:rPr>
        <w:t>Con:</w:t>
      </w:r>
      <w:r w:rsidRPr="00683706">
        <w:rPr>
          <w:b/>
          <w:bCs/>
        </w:rPr>
        <w:t xml:space="preserve"> </w:t>
      </w:r>
      <w:r>
        <w:t>R</w:t>
      </w:r>
      <w:r w:rsidRPr="006776F1">
        <w:t xml:space="preserve">unning two diversification tracks across roughly a dozen partner countries </w:t>
      </w:r>
      <w:r w:rsidRPr="00683706">
        <w:rPr>
          <w:b/>
          <w:bCs/>
        </w:rPr>
        <w:t xml:space="preserve">will require greater diplomatic and administrative capacity than either single-partner option. </w:t>
      </w:r>
      <w:r w:rsidRPr="006776F1">
        <w:t xml:space="preserve">Moreover, some </w:t>
      </w:r>
      <w:r w:rsidRPr="00683706">
        <w:rPr>
          <w:b/>
          <w:bCs/>
        </w:rPr>
        <w:t>alternative markets, particularly in electronics and machinery, remain partly dependent on Chinese inputs</w:t>
      </w:r>
      <w:r w:rsidRPr="006776F1">
        <w:t xml:space="preserve">, so diversification </w:t>
      </w:r>
      <w:r w:rsidR="00A45DD5">
        <w:t xml:space="preserve">only </w:t>
      </w:r>
      <w:r w:rsidRPr="006776F1">
        <w:rPr>
          <w:rStyle w:val="Strong"/>
        </w:rPr>
        <w:t>reduces rather than eliminates</w:t>
      </w:r>
      <w:r w:rsidRPr="006776F1">
        <w:t xml:space="preserve"> upstream exposure.</w:t>
      </w:r>
    </w:p>
    <w:p w14:paraId="1577E7FA" w14:textId="0B1F7212" w:rsidR="00921D8E" w:rsidRDefault="006776F1" w:rsidP="00683706">
      <w:pPr>
        <w:pStyle w:val="NormalWeb"/>
        <w:jc w:val="both"/>
      </w:pPr>
      <w:r w:rsidRPr="006776F1">
        <w:rPr>
          <w:b/>
          <w:bCs/>
        </w:rPr>
        <w:t>T</w:t>
      </w:r>
      <w:r w:rsidR="00BD06E3" w:rsidRPr="006776F1">
        <w:rPr>
          <w:b/>
          <w:bCs/>
        </w:rPr>
        <w:t>he principal trade-off:</w:t>
      </w:r>
      <w:r w:rsidR="00BD06E3" w:rsidRPr="006776F1">
        <w:t xml:space="preserve"> </w:t>
      </w:r>
      <w:r w:rsidR="008C0BA4">
        <w:t>M</w:t>
      </w:r>
      <w:r w:rsidR="00BD06E3" w:rsidRPr="006776F1">
        <w:t>ore implementation effort than Option A, but potentially faster and less disruptive than the structural adjustment required under Option B.</w:t>
      </w:r>
    </w:p>
    <w:p w14:paraId="0B12963E" w14:textId="269CA282" w:rsidR="000C2AF3" w:rsidRPr="000C2AF3" w:rsidRDefault="000C2AF3" w:rsidP="00683706">
      <w:pPr>
        <w:shd w:val="clear" w:color="auto" w:fill="C1E4F5" w:themeFill="accent1" w:themeFillTint="33"/>
        <w:spacing w:before="280" w:after="140"/>
        <w:rPr>
          <w:rFonts w:eastAsia="Calibri"/>
          <w:b/>
          <w:bCs/>
          <w:sz w:val="24"/>
          <w:szCs w:val="24"/>
        </w:rPr>
      </w:pPr>
      <w:r w:rsidRPr="000C2AF3">
        <w:rPr>
          <w:rFonts w:eastAsia="Calibri"/>
          <w:b/>
          <w:bCs/>
          <w:sz w:val="24"/>
          <w:szCs w:val="24"/>
        </w:rPr>
        <w:t>RECOMMENDATION</w:t>
      </w:r>
    </w:p>
    <w:p w14:paraId="4DE2A64C" w14:textId="53820D54" w:rsidR="000C2AF3" w:rsidRPr="000C2AF3" w:rsidRDefault="000C2AF3" w:rsidP="00683706">
      <w:pPr>
        <w:spacing w:after="100"/>
        <w:jc w:val="both"/>
        <w:rPr>
          <w:rFonts w:eastAsia="Calibri"/>
          <w:sz w:val="24"/>
          <w:szCs w:val="24"/>
        </w:rPr>
      </w:pPr>
      <w:r w:rsidRPr="002C7C96">
        <w:rPr>
          <w:rFonts w:eastAsia="Calibri"/>
          <w:sz w:val="24"/>
          <w:szCs w:val="24"/>
        </w:rPr>
        <w:t xml:space="preserve">We recommend Option C. It is the only path that </w:t>
      </w:r>
      <w:r w:rsidRPr="002C7C96">
        <w:rPr>
          <w:rFonts w:eastAsia="Calibri"/>
          <w:b/>
          <w:bCs/>
          <w:sz w:val="24"/>
          <w:szCs w:val="24"/>
        </w:rPr>
        <w:t>reduces</w:t>
      </w:r>
      <w:r w:rsidRPr="002C7C96">
        <w:rPr>
          <w:rFonts w:eastAsia="Calibri"/>
          <w:sz w:val="24"/>
          <w:szCs w:val="24"/>
        </w:rPr>
        <w:t xml:space="preserve"> both the demand-side exposure to the </w:t>
      </w:r>
      <w:r w:rsidR="00AD59E7">
        <w:rPr>
          <w:rFonts w:eastAsia="Calibri"/>
          <w:sz w:val="24"/>
          <w:szCs w:val="24"/>
        </w:rPr>
        <w:t>U.S.</w:t>
      </w:r>
      <w:r w:rsidRPr="002C7C96">
        <w:rPr>
          <w:rFonts w:eastAsia="Calibri"/>
          <w:sz w:val="24"/>
          <w:szCs w:val="24"/>
        </w:rPr>
        <w:t xml:space="preserve"> and the input-side exposure at once, rather than trading one for the other. This matters because the two risks are no longer independent</w:t>
      </w:r>
      <w:r w:rsidR="00967F97">
        <w:rPr>
          <w:rFonts w:eastAsia="Calibri"/>
          <w:sz w:val="24"/>
          <w:szCs w:val="24"/>
        </w:rPr>
        <w:t>;</w:t>
      </w:r>
      <w:r>
        <w:rPr>
          <w:rFonts w:eastAsia="Calibri"/>
          <w:sz w:val="24"/>
          <w:szCs w:val="24"/>
        </w:rPr>
        <w:t xml:space="preserve"> </w:t>
      </w:r>
      <w:r w:rsidRPr="002C7C96">
        <w:rPr>
          <w:rFonts w:eastAsia="Calibri"/>
          <w:sz w:val="24"/>
          <w:szCs w:val="24"/>
        </w:rPr>
        <w:t xml:space="preserve">reliance on Chinese inputs is now directly feeding </w:t>
      </w:r>
      <w:r w:rsidR="00AD59E7">
        <w:rPr>
          <w:rFonts w:eastAsia="Calibri"/>
          <w:sz w:val="24"/>
          <w:szCs w:val="24"/>
        </w:rPr>
        <w:t>U.S.</w:t>
      </w:r>
      <w:r w:rsidRPr="002C7C96">
        <w:rPr>
          <w:rFonts w:eastAsia="Calibri"/>
          <w:sz w:val="24"/>
          <w:szCs w:val="24"/>
        </w:rPr>
        <w:t xml:space="preserve"> scrutiny of origin and transshipmen</w:t>
      </w:r>
      <w:r>
        <w:rPr>
          <w:rFonts w:eastAsia="Calibri"/>
          <w:sz w:val="24"/>
          <w:szCs w:val="24"/>
        </w:rPr>
        <w:t xml:space="preserve">t. </w:t>
      </w:r>
    </w:p>
    <w:p w14:paraId="2AB354AB" w14:textId="7FD4A69C" w:rsidR="00921D8E" w:rsidRPr="00683706" w:rsidRDefault="000C2AF3" w:rsidP="00683706">
      <w:pPr>
        <w:shd w:val="clear" w:color="auto" w:fill="C1E4F5" w:themeFill="accent1" w:themeFillTint="33"/>
        <w:spacing w:before="280" w:after="140"/>
        <w:rPr>
          <w:sz w:val="24"/>
          <w:szCs w:val="24"/>
        </w:rPr>
      </w:pPr>
      <w:r w:rsidRPr="00683706">
        <w:rPr>
          <w:rFonts w:eastAsia="Calibri"/>
          <w:b/>
          <w:bCs/>
          <w:sz w:val="24"/>
          <w:szCs w:val="24"/>
        </w:rPr>
        <w:t>RECOMMENDED IMMEDIATE NEXT STEPS</w:t>
      </w:r>
    </w:p>
    <w:p w14:paraId="1A6070C9" w14:textId="4BA9FE15" w:rsidR="00551CB2" w:rsidRPr="006776F1" w:rsidRDefault="00551CB2" w:rsidP="00551CB2">
      <w:pPr>
        <w:pStyle w:val="ListParagraph"/>
        <w:numPr>
          <w:ilvl w:val="0"/>
          <w:numId w:val="6"/>
        </w:numPr>
        <w:spacing w:after="100"/>
        <w:jc w:val="both"/>
        <w:rPr>
          <w:rFonts w:eastAsia="Calibri"/>
          <w:sz w:val="24"/>
          <w:szCs w:val="24"/>
        </w:rPr>
      </w:pPr>
      <w:r w:rsidRPr="006776F1">
        <w:rPr>
          <w:rFonts w:eastAsia="Calibri"/>
          <w:b/>
          <w:bCs/>
          <w:sz w:val="24"/>
          <w:szCs w:val="24"/>
        </w:rPr>
        <w:t>Map alternative export markets and critical suppliers</w:t>
      </w:r>
      <w:r w:rsidRPr="006776F1">
        <w:rPr>
          <w:rFonts w:eastAsia="Calibri"/>
          <w:sz w:val="24"/>
          <w:szCs w:val="24"/>
        </w:rPr>
        <w:t xml:space="preserve"> using a common screening framework based on market/supplier significance, Vietnam's existing commercial foothold, growth potential and FTA coverage.</w:t>
      </w:r>
      <w:r>
        <w:rPr>
          <w:rFonts w:eastAsia="Calibri"/>
          <w:sz w:val="24"/>
          <w:szCs w:val="24"/>
        </w:rPr>
        <w:t xml:space="preserve"> </w:t>
      </w:r>
      <w:r w:rsidRPr="00551CB2">
        <w:rPr>
          <w:rFonts w:eastAsia="Calibri"/>
          <w:i/>
          <w:iCs/>
          <w:sz w:val="24"/>
          <w:szCs w:val="24"/>
        </w:rPr>
        <w:t>(</w:t>
      </w:r>
      <w:r>
        <w:rPr>
          <w:rFonts w:eastAsia="Calibri"/>
          <w:i/>
          <w:iCs/>
          <w:sz w:val="24"/>
          <w:szCs w:val="24"/>
        </w:rPr>
        <w:t>For</w:t>
      </w:r>
      <w:r w:rsidRPr="00551CB2">
        <w:rPr>
          <w:rFonts w:eastAsia="Calibri"/>
          <w:i/>
          <w:iCs/>
          <w:sz w:val="24"/>
          <w:szCs w:val="24"/>
        </w:rPr>
        <w:t xml:space="preserve"> details </w:t>
      </w:r>
      <w:r>
        <w:rPr>
          <w:rFonts w:eastAsia="Calibri"/>
          <w:i/>
          <w:iCs/>
          <w:sz w:val="24"/>
          <w:szCs w:val="24"/>
        </w:rPr>
        <w:t xml:space="preserve">refer to </w:t>
      </w:r>
      <w:r w:rsidRPr="00551CB2">
        <w:rPr>
          <w:rFonts w:eastAsia="Calibri"/>
          <w:i/>
          <w:iCs/>
          <w:sz w:val="24"/>
          <w:szCs w:val="24"/>
        </w:rPr>
        <w:t>Annex)</w:t>
      </w:r>
    </w:p>
    <w:p w14:paraId="4344D0B5" w14:textId="1EA88DF1" w:rsidR="006776F1" w:rsidRPr="006776F1" w:rsidRDefault="006776F1" w:rsidP="00683706">
      <w:pPr>
        <w:pStyle w:val="ListParagraph"/>
        <w:numPr>
          <w:ilvl w:val="0"/>
          <w:numId w:val="6"/>
        </w:numPr>
        <w:spacing w:after="100"/>
        <w:jc w:val="both"/>
        <w:rPr>
          <w:rFonts w:eastAsia="Calibri"/>
          <w:sz w:val="24"/>
          <w:szCs w:val="24"/>
        </w:rPr>
      </w:pPr>
      <w:r w:rsidRPr="006776F1">
        <w:rPr>
          <w:rFonts w:eastAsia="Calibri"/>
          <w:b/>
          <w:bCs/>
          <w:sz w:val="24"/>
          <w:szCs w:val="24"/>
        </w:rPr>
        <w:t>Deepen utilisation of existing FTAs</w:t>
      </w:r>
      <w:r w:rsidRPr="006776F1">
        <w:rPr>
          <w:rFonts w:eastAsia="Calibri"/>
          <w:sz w:val="24"/>
          <w:szCs w:val="24"/>
        </w:rPr>
        <w:t xml:space="preserve"> by identifying regulatory, information and firm-level barriers that currently limit preferential market access, alongside continued engagement with the </w:t>
      </w:r>
      <w:r w:rsidR="00AD59E7">
        <w:rPr>
          <w:rFonts w:eastAsia="Calibri"/>
          <w:sz w:val="24"/>
          <w:szCs w:val="24"/>
        </w:rPr>
        <w:t>U.S.</w:t>
      </w:r>
      <w:r w:rsidR="00B90570">
        <w:rPr>
          <w:rFonts w:eastAsia="Calibri"/>
          <w:sz w:val="24"/>
          <w:szCs w:val="24"/>
        </w:rPr>
        <w:t>.</w:t>
      </w:r>
    </w:p>
    <w:p w14:paraId="64F3DB1C" w14:textId="21E2524A" w:rsidR="00921D8E" w:rsidRPr="008C0BA4" w:rsidRDefault="006776F1" w:rsidP="00683706">
      <w:pPr>
        <w:pStyle w:val="ListParagraph"/>
        <w:numPr>
          <w:ilvl w:val="0"/>
          <w:numId w:val="6"/>
        </w:numPr>
        <w:spacing w:after="100"/>
        <w:jc w:val="both"/>
        <w:rPr>
          <w:sz w:val="24"/>
          <w:szCs w:val="24"/>
        </w:rPr>
      </w:pPr>
      <w:r w:rsidRPr="006776F1">
        <w:rPr>
          <w:rFonts w:eastAsia="Calibri"/>
          <w:b/>
          <w:bCs/>
          <w:sz w:val="24"/>
          <w:szCs w:val="24"/>
        </w:rPr>
        <w:t>Commission a product-level follow-on study</w:t>
      </w:r>
      <w:r w:rsidRPr="006776F1">
        <w:rPr>
          <w:rFonts w:eastAsia="Calibri"/>
          <w:sz w:val="24"/>
          <w:szCs w:val="24"/>
        </w:rPr>
        <w:t xml:space="preserve"> assessing tariffs, preferential margins, rules of origin, FTA utilisation and non-tariff barriers to determine where diversification is commercially feasible before firm-level or country-specific shifts are pursued.</w:t>
      </w:r>
    </w:p>
    <w:p w14:paraId="58E8A8C6" w14:textId="77777777" w:rsidR="008C0BA4" w:rsidRDefault="008C0BA4" w:rsidP="00683706">
      <w:pPr>
        <w:spacing w:after="100"/>
        <w:jc w:val="both"/>
        <w:rPr>
          <w:sz w:val="24"/>
          <w:szCs w:val="24"/>
        </w:rPr>
      </w:pPr>
    </w:p>
    <w:p w14:paraId="34ACFB9B" w14:textId="3275C7B4" w:rsidR="008C0BA4" w:rsidRDefault="008C0BA4" w:rsidP="00683706">
      <w:pPr>
        <w:spacing w:after="100"/>
        <w:jc w:val="center"/>
        <w:rPr>
          <w:sz w:val="24"/>
          <w:szCs w:val="24"/>
        </w:rPr>
      </w:pPr>
      <w:r>
        <w:rPr>
          <w:sz w:val="24"/>
          <w:szCs w:val="24"/>
        </w:rPr>
        <w:t>*****</w:t>
      </w:r>
    </w:p>
    <w:p w14:paraId="2B524C2D" w14:textId="77777777" w:rsidR="00313CA2" w:rsidRPr="00041268" w:rsidRDefault="00313CA2" w:rsidP="00313CA2">
      <w:pPr>
        <w:spacing w:after="240"/>
        <w:jc w:val="center"/>
        <w:rPr>
          <w:rFonts w:eastAsia="Calibri"/>
          <w:b/>
          <w:bCs/>
          <w:sz w:val="24"/>
          <w:szCs w:val="24"/>
          <w:u w:val="single"/>
        </w:rPr>
      </w:pPr>
      <w:r w:rsidRPr="00041268">
        <w:rPr>
          <w:rFonts w:eastAsia="Calibri"/>
          <w:b/>
          <w:bCs/>
          <w:sz w:val="24"/>
          <w:szCs w:val="24"/>
          <w:u w:val="single"/>
        </w:rPr>
        <w:t>AI Declaration</w:t>
      </w:r>
    </w:p>
    <w:p w14:paraId="0F413756" w14:textId="04F28F89" w:rsidR="00313CA2" w:rsidRPr="00041268" w:rsidRDefault="00313CA2" w:rsidP="00313CA2">
      <w:pPr>
        <w:spacing w:after="240"/>
        <w:rPr>
          <w:rFonts w:eastAsia="Calibri"/>
          <w:sz w:val="24"/>
          <w:szCs w:val="24"/>
        </w:rPr>
      </w:pPr>
      <w:r w:rsidRPr="00041268">
        <w:rPr>
          <w:rFonts w:eastAsia="Calibri"/>
          <w:sz w:val="24"/>
          <w:szCs w:val="24"/>
        </w:rPr>
        <w:t xml:space="preserve">AI tools were used to refine the language and structure of the Annex, which was initially drafted in a less polished form, and to suggest wording and language improvements to the policy memo. The analysis, arguments, evidence selection and final content </w:t>
      </w:r>
      <w:r>
        <w:rPr>
          <w:rFonts w:eastAsia="Calibri"/>
          <w:sz w:val="24"/>
          <w:szCs w:val="24"/>
        </w:rPr>
        <w:t xml:space="preserve">are </w:t>
      </w:r>
      <w:r>
        <w:rPr>
          <w:rFonts w:eastAsia="Calibri"/>
          <w:sz w:val="24"/>
          <w:szCs w:val="24"/>
        </w:rPr>
        <w:t>authors</w:t>
      </w:r>
      <w:r>
        <w:rPr>
          <w:rFonts w:eastAsia="Calibri"/>
          <w:sz w:val="24"/>
          <w:szCs w:val="24"/>
        </w:rPr>
        <w:t>.</w:t>
      </w:r>
    </w:p>
    <w:p w14:paraId="2870DAC2" w14:textId="77777777" w:rsidR="00551CB2" w:rsidRDefault="00551CB2" w:rsidP="00683706">
      <w:pPr>
        <w:spacing w:after="100"/>
        <w:jc w:val="center"/>
        <w:rPr>
          <w:sz w:val="24"/>
          <w:szCs w:val="24"/>
        </w:rPr>
      </w:pPr>
    </w:p>
    <w:p w14:paraId="34015D18" w14:textId="308CC627" w:rsidR="00313CA2" w:rsidRDefault="00551CB2" w:rsidP="00313CA2">
      <w:pPr>
        <w:spacing w:after="240"/>
        <w:jc w:val="right"/>
        <w:rPr>
          <w:rFonts w:eastAsia="Calibri"/>
          <w:b/>
          <w:bCs/>
          <w:sz w:val="24"/>
          <w:szCs w:val="24"/>
        </w:rPr>
      </w:pPr>
      <w:r w:rsidRPr="00C44FEE">
        <w:rPr>
          <w:rFonts w:eastAsia="Calibri"/>
          <w:b/>
          <w:bCs/>
          <w:sz w:val="24"/>
          <w:szCs w:val="24"/>
        </w:rPr>
        <w:lastRenderedPageBreak/>
        <w:t xml:space="preserve">ANNEX </w:t>
      </w:r>
    </w:p>
    <w:p w14:paraId="0BDA2A0A" w14:textId="5CDD61E4" w:rsidR="00551CB2" w:rsidRPr="00C44FEE" w:rsidRDefault="00551CB2" w:rsidP="00551CB2">
      <w:pPr>
        <w:spacing w:after="240"/>
      </w:pPr>
      <w:r w:rsidRPr="00C44FEE">
        <w:rPr>
          <w:rFonts w:eastAsia="Calibri"/>
          <w:b/>
          <w:bCs/>
          <w:sz w:val="24"/>
          <w:szCs w:val="24"/>
        </w:rPr>
        <w:t>SCREENING METHODOLOGY AND SUPPORTING DATA</w:t>
      </w:r>
    </w:p>
    <w:p w14:paraId="4B8B6FDD" w14:textId="77777777" w:rsidR="00551CB2" w:rsidRPr="00C44FEE" w:rsidRDefault="00551CB2" w:rsidP="00551CB2">
      <w:pPr>
        <w:spacing w:after="160"/>
      </w:pPr>
      <w:r w:rsidRPr="00C44FEE">
        <w:rPr>
          <w:rFonts w:eastAsia="Calibri"/>
          <w:sz w:val="22"/>
          <w:szCs w:val="22"/>
        </w:rPr>
        <w:t>This annex supports the recommendations above. It is a first-stage screening exercise at the HS2 level, not a product-level assessment; it identifies where to look, not what can realistically be shifted. That determination requires the HS6/HS8-level follow-on study referenced in the memo, covering tariffs, preferential margins, rules of origin, FTA utilisation, and other non-tariff barriers.</w:t>
      </w:r>
    </w:p>
    <w:p w14:paraId="3F4F4DE6" w14:textId="77777777" w:rsidR="00551CB2" w:rsidRPr="00C44FEE" w:rsidRDefault="00551CB2" w:rsidP="00551CB2">
      <w:pPr>
        <w:spacing w:before="280" w:after="140"/>
      </w:pPr>
      <w:r w:rsidRPr="00C44FEE">
        <w:rPr>
          <w:rFonts w:eastAsia="Calibri"/>
          <w:b/>
          <w:bCs/>
          <w:sz w:val="24"/>
          <w:szCs w:val="24"/>
        </w:rPr>
        <w:t>A.1 Export-market screening methodology</w:t>
      </w:r>
    </w:p>
    <w:p w14:paraId="606C3783" w14:textId="77777777" w:rsidR="00551CB2" w:rsidRPr="00C44FEE" w:rsidRDefault="00551CB2" w:rsidP="00551CB2">
      <w:pPr>
        <w:spacing w:after="100"/>
      </w:pPr>
      <w:r w:rsidRPr="00C44FEE">
        <w:rPr>
          <w:rFonts w:eastAsia="Calibri"/>
          <w:sz w:val="22"/>
          <w:szCs w:val="22"/>
        </w:rPr>
        <w:t>Countries were screened sequentially against three tests:</w:t>
      </w:r>
    </w:p>
    <w:p w14:paraId="329A76F4" w14:textId="77777777" w:rsidR="00551CB2" w:rsidRPr="00C44FEE" w:rsidRDefault="00551CB2" w:rsidP="00551CB2">
      <w:pPr>
        <w:pStyle w:val="ListParagraph"/>
        <w:numPr>
          <w:ilvl w:val="0"/>
          <w:numId w:val="2"/>
        </w:numPr>
        <w:spacing w:after="100"/>
      </w:pPr>
      <w:r w:rsidRPr="00C44FEE">
        <w:rPr>
          <w:rFonts w:eastAsia="Calibri"/>
          <w:sz w:val="22"/>
          <w:szCs w:val="22"/>
        </w:rPr>
        <w:t>Market size: the destination is among the top 15 global importers of the product (CY2025).</w:t>
      </w:r>
    </w:p>
    <w:p w14:paraId="6AD24ABA" w14:textId="77777777" w:rsidR="00551CB2" w:rsidRPr="00C44FEE" w:rsidRDefault="00551CB2" w:rsidP="00551CB2">
      <w:pPr>
        <w:pStyle w:val="ListParagraph"/>
        <w:numPr>
          <w:ilvl w:val="0"/>
          <w:numId w:val="2"/>
        </w:numPr>
        <w:spacing w:after="100"/>
      </w:pPr>
      <w:r w:rsidRPr="00C44FEE">
        <w:rPr>
          <w:rFonts w:eastAsia="Calibri"/>
          <w:sz w:val="22"/>
          <w:szCs w:val="22"/>
        </w:rPr>
        <w:t>Existing Vietnamese foothold: Vietnam already supplies at least 1% of that country's imports of the product (CY2025).</w:t>
      </w:r>
    </w:p>
    <w:p w14:paraId="2089A47A" w14:textId="3104B05C" w:rsidR="00551CB2" w:rsidRPr="00C44FEE" w:rsidRDefault="00551CB2" w:rsidP="00551CB2">
      <w:pPr>
        <w:pStyle w:val="ListParagraph"/>
        <w:numPr>
          <w:ilvl w:val="0"/>
          <w:numId w:val="2"/>
        </w:numPr>
        <w:spacing w:after="100"/>
      </w:pPr>
      <w:r w:rsidRPr="00C44FEE">
        <w:rPr>
          <w:rFonts w:eastAsia="Calibri"/>
          <w:sz w:val="22"/>
          <w:szCs w:val="22"/>
        </w:rPr>
        <w:t>Vietnam gaining share: Vietnam's 5-year export growth to that market exceeds the market's 5-year import growth</w:t>
      </w:r>
      <w:r w:rsidR="00C729C4">
        <w:rPr>
          <w:rFonts w:eastAsia="Calibri"/>
          <w:sz w:val="22"/>
          <w:szCs w:val="22"/>
        </w:rPr>
        <w:t xml:space="preserve">- </w:t>
      </w:r>
      <w:r w:rsidRPr="00C44FEE">
        <w:rPr>
          <w:rFonts w:eastAsia="Calibri"/>
          <w:sz w:val="22"/>
          <w:szCs w:val="22"/>
        </w:rPr>
        <w:t>interpreted as an approximate gain in import-market share.</w:t>
      </w:r>
    </w:p>
    <w:p w14:paraId="5B77AD2B" w14:textId="77777777" w:rsidR="00551CB2" w:rsidRPr="00C44FEE" w:rsidRDefault="00551CB2" w:rsidP="00551CB2">
      <w:pPr>
        <w:spacing w:after="200"/>
      </w:pPr>
      <w:r w:rsidRPr="00C44FEE">
        <w:rPr>
          <w:rFonts w:eastAsia="Calibri"/>
          <w:sz w:val="22"/>
          <w:szCs w:val="22"/>
        </w:rPr>
        <w:t>Markets where demand is flat or declining but Vietnam is still gaining share remain viable but lower priority.</w:t>
      </w:r>
    </w:p>
    <w:p w14:paraId="193B2417" w14:textId="77777777" w:rsidR="00551CB2" w:rsidRPr="00C44FEE" w:rsidRDefault="00551CB2" w:rsidP="00551CB2">
      <w:pPr>
        <w:spacing w:before="280" w:after="140"/>
      </w:pPr>
      <w:r w:rsidRPr="00C44FEE">
        <w:rPr>
          <w:rFonts w:eastAsia="Calibri"/>
          <w:b/>
          <w:bCs/>
          <w:sz w:val="24"/>
          <w:szCs w:val="24"/>
        </w:rPr>
        <w:t>A.2 Priority export markets by sector</w:t>
      </w:r>
    </w:p>
    <w:tbl>
      <w:tblPr>
        <w:tblStyle w:val="TableGrid"/>
        <w:tblW w:w="0" w:type="auto"/>
        <w:tblLook w:val="04A0" w:firstRow="1" w:lastRow="0" w:firstColumn="1" w:lastColumn="0" w:noHBand="0" w:noVBand="1"/>
      </w:tblPr>
      <w:tblGrid>
        <w:gridCol w:w="813"/>
        <w:gridCol w:w="1265"/>
        <w:gridCol w:w="1235"/>
        <w:gridCol w:w="873"/>
        <w:gridCol w:w="1078"/>
        <w:gridCol w:w="1001"/>
        <w:gridCol w:w="1554"/>
        <w:gridCol w:w="2251"/>
      </w:tblGrid>
      <w:tr w:rsidR="00AC6AB6" w:rsidRPr="00C80697" w14:paraId="17B3F2DD" w14:textId="77777777" w:rsidTr="000D245E">
        <w:tc>
          <w:tcPr>
            <w:tcW w:w="0" w:type="auto"/>
            <w:hideMark/>
          </w:tcPr>
          <w:p w14:paraId="11796D3F"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HS2</w:t>
            </w:r>
          </w:p>
        </w:tc>
        <w:tc>
          <w:tcPr>
            <w:tcW w:w="0" w:type="auto"/>
            <w:hideMark/>
          </w:tcPr>
          <w:p w14:paraId="7A60B51E"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Sector</w:t>
            </w:r>
          </w:p>
        </w:tc>
        <w:tc>
          <w:tcPr>
            <w:tcW w:w="0" w:type="auto"/>
            <w:hideMark/>
          </w:tcPr>
          <w:p w14:paraId="6B1138AE"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Market</w:t>
            </w:r>
          </w:p>
        </w:tc>
        <w:tc>
          <w:tcPr>
            <w:tcW w:w="0" w:type="auto"/>
            <w:hideMark/>
          </w:tcPr>
          <w:p w14:paraId="0EB863EC"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VN share</w:t>
            </w:r>
          </w:p>
        </w:tc>
        <w:tc>
          <w:tcPr>
            <w:tcW w:w="0" w:type="auto"/>
            <w:hideMark/>
          </w:tcPr>
          <w:p w14:paraId="52DE2030"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Market growth</w:t>
            </w:r>
          </w:p>
        </w:tc>
        <w:tc>
          <w:tcPr>
            <w:tcW w:w="0" w:type="auto"/>
            <w:hideMark/>
          </w:tcPr>
          <w:p w14:paraId="2E85A7E8"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VN growth</w:t>
            </w:r>
          </w:p>
        </w:tc>
        <w:tc>
          <w:tcPr>
            <w:tcW w:w="0" w:type="auto"/>
            <w:hideMark/>
          </w:tcPr>
          <w:p w14:paraId="58873A49"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FTA / trade framework</w:t>
            </w:r>
          </w:p>
        </w:tc>
        <w:tc>
          <w:tcPr>
            <w:tcW w:w="0" w:type="auto"/>
            <w:hideMark/>
          </w:tcPr>
          <w:p w14:paraId="56D3D58A" w14:textId="77777777" w:rsidR="00AC6AB6" w:rsidRPr="00C80697" w:rsidRDefault="00AC6AB6" w:rsidP="000D245E">
            <w:pPr>
              <w:jc w:val="both"/>
              <w:rPr>
                <w:rFonts w:ascii="Cambria" w:hAnsi="Cambria"/>
                <w:b/>
                <w:bCs/>
                <w:sz w:val="22"/>
                <w:lang w:val="en-IN"/>
              </w:rPr>
            </w:pPr>
            <w:r w:rsidRPr="00C80697">
              <w:rPr>
                <w:rFonts w:ascii="Cambria" w:hAnsi="Cambria"/>
                <w:b/>
                <w:bCs/>
                <w:sz w:val="22"/>
                <w:lang w:val="en-IN"/>
              </w:rPr>
              <w:t>Assessment</w:t>
            </w:r>
          </w:p>
        </w:tc>
      </w:tr>
      <w:tr w:rsidR="00AC6AB6" w:rsidRPr="00C80697" w14:paraId="3A281D2B" w14:textId="77777777" w:rsidTr="000D245E">
        <w:tc>
          <w:tcPr>
            <w:tcW w:w="0" w:type="auto"/>
            <w:hideMark/>
          </w:tcPr>
          <w:p w14:paraId="6D78D90E" w14:textId="77777777" w:rsidR="00AC6AB6" w:rsidRPr="00C80697" w:rsidRDefault="00AC6AB6" w:rsidP="000D245E">
            <w:pPr>
              <w:jc w:val="both"/>
              <w:rPr>
                <w:rFonts w:ascii="Cambria" w:hAnsi="Cambria"/>
                <w:sz w:val="22"/>
                <w:lang w:val="en-IN"/>
              </w:rPr>
            </w:pPr>
            <w:r w:rsidRPr="00C80697">
              <w:rPr>
                <w:rFonts w:ascii="Cambria" w:hAnsi="Cambria"/>
                <w:sz w:val="22"/>
                <w:lang w:val="en-IN"/>
              </w:rPr>
              <w:t>61/62</w:t>
            </w:r>
          </w:p>
        </w:tc>
        <w:tc>
          <w:tcPr>
            <w:tcW w:w="0" w:type="auto"/>
            <w:hideMark/>
          </w:tcPr>
          <w:p w14:paraId="502BE6F2" w14:textId="77777777" w:rsidR="00AC6AB6" w:rsidRPr="00C80697" w:rsidRDefault="00AC6AB6" w:rsidP="000D245E">
            <w:pPr>
              <w:jc w:val="both"/>
              <w:rPr>
                <w:rFonts w:ascii="Cambria" w:hAnsi="Cambria"/>
                <w:sz w:val="22"/>
                <w:lang w:val="en-IN"/>
              </w:rPr>
            </w:pPr>
            <w:r w:rsidRPr="00C80697">
              <w:rPr>
                <w:rFonts w:ascii="Cambria" w:hAnsi="Cambria"/>
                <w:sz w:val="22"/>
                <w:lang w:val="en-IN"/>
              </w:rPr>
              <w:t>Apparel</w:t>
            </w:r>
          </w:p>
        </w:tc>
        <w:tc>
          <w:tcPr>
            <w:tcW w:w="0" w:type="auto"/>
            <w:hideMark/>
          </w:tcPr>
          <w:p w14:paraId="3F47AB4E" w14:textId="77777777" w:rsidR="00AC6AB6" w:rsidRPr="00C80697" w:rsidRDefault="00AC6AB6" w:rsidP="000D245E">
            <w:pPr>
              <w:jc w:val="both"/>
              <w:rPr>
                <w:rFonts w:ascii="Cambria" w:hAnsi="Cambria"/>
                <w:sz w:val="22"/>
                <w:lang w:val="en-IN"/>
              </w:rPr>
            </w:pPr>
            <w:r w:rsidRPr="00C80697">
              <w:rPr>
                <w:rFonts w:ascii="Cambria" w:hAnsi="Cambria"/>
                <w:sz w:val="22"/>
                <w:lang w:val="en-IN"/>
              </w:rPr>
              <w:t>Spain</w:t>
            </w:r>
          </w:p>
        </w:tc>
        <w:tc>
          <w:tcPr>
            <w:tcW w:w="0" w:type="auto"/>
            <w:hideMark/>
          </w:tcPr>
          <w:p w14:paraId="3B839D90" w14:textId="77777777" w:rsidR="00AC6AB6" w:rsidRPr="00C80697" w:rsidRDefault="00AC6AB6" w:rsidP="000D245E">
            <w:pPr>
              <w:jc w:val="both"/>
              <w:rPr>
                <w:rFonts w:ascii="Cambria" w:hAnsi="Cambria"/>
                <w:sz w:val="22"/>
                <w:lang w:val="en-IN"/>
              </w:rPr>
            </w:pPr>
            <w:r w:rsidRPr="00C80697">
              <w:rPr>
                <w:rFonts w:ascii="Cambria" w:hAnsi="Cambria"/>
                <w:sz w:val="22"/>
                <w:lang w:val="en-IN"/>
              </w:rPr>
              <w:t>3.2%</w:t>
            </w:r>
          </w:p>
        </w:tc>
        <w:tc>
          <w:tcPr>
            <w:tcW w:w="0" w:type="auto"/>
            <w:hideMark/>
          </w:tcPr>
          <w:p w14:paraId="43406911" w14:textId="77777777" w:rsidR="00AC6AB6" w:rsidRPr="00C80697" w:rsidRDefault="00AC6AB6" w:rsidP="000D245E">
            <w:pPr>
              <w:jc w:val="both"/>
              <w:rPr>
                <w:rFonts w:ascii="Cambria" w:hAnsi="Cambria"/>
                <w:sz w:val="22"/>
                <w:lang w:val="en-IN"/>
              </w:rPr>
            </w:pPr>
            <w:r w:rsidRPr="00C80697">
              <w:rPr>
                <w:rFonts w:ascii="Cambria" w:hAnsi="Cambria"/>
                <w:sz w:val="22"/>
                <w:lang w:val="en-IN"/>
              </w:rPr>
              <w:t>+5%</w:t>
            </w:r>
          </w:p>
        </w:tc>
        <w:tc>
          <w:tcPr>
            <w:tcW w:w="0" w:type="auto"/>
            <w:hideMark/>
          </w:tcPr>
          <w:p w14:paraId="190B7D28" w14:textId="77777777" w:rsidR="00AC6AB6" w:rsidRPr="00C80697" w:rsidRDefault="00AC6AB6" w:rsidP="000D245E">
            <w:pPr>
              <w:jc w:val="both"/>
              <w:rPr>
                <w:rFonts w:ascii="Cambria" w:hAnsi="Cambria"/>
                <w:sz w:val="22"/>
                <w:lang w:val="en-IN"/>
              </w:rPr>
            </w:pPr>
            <w:r w:rsidRPr="00C80697">
              <w:rPr>
                <w:rFonts w:ascii="Cambria" w:hAnsi="Cambria"/>
                <w:sz w:val="22"/>
                <w:lang w:val="en-IN"/>
              </w:rPr>
              <w:t>+27%</w:t>
            </w:r>
          </w:p>
        </w:tc>
        <w:tc>
          <w:tcPr>
            <w:tcW w:w="0" w:type="auto"/>
            <w:hideMark/>
          </w:tcPr>
          <w:p w14:paraId="68CD220C"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EVFTA</w:t>
            </w:r>
          </w:p>
        </w:tc>
        <w:tc>
          <w:tcPr>
            <w:tcW w:w="0" w:type="auto"/>
            <w:hideMark/>
          </w:tcPr>
          <w:p w14:paraId="20A0213E"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Strong opportunity; rapid VN growth</w:t>
            </w:r>
          </w:p>
        </w:tc>
      </w:tr>
      <w:tr w:rsidR="00AC6AB6" w:rsidRPr="00C80697" w14:paraId="3FD3D3B4" w14:textId="77777777" w:rsidTr="000D245E">
        <w:tc>
          <w:tcPr>
            <w:tcW w:w="0" w:type="auto"/>
            <w:hideMark/>
          </w:tcPr>
          <w:p w14:paraId="2FF3C5B3" w14:textId="77777777" w:rsidR="00AC6AB6" w:rsidRPr="00C80697" w:rsidRDefault="00AC6AB6" w:rsidP="000D245E">
            <w:pPr>
              <w:jc w:val="both"/>
              <w:rPr>
                <w:rFonts w:ascii="Cambria" w:hAnsi="Cambria"/>
                <w:sz w:val="22"/>
                <w:lang w:val="en-IN"/>
              </w:rPr>
            </w:pPr>
            <w:r w:rsidRPr="00C80697">
              <w:rPr>
                <w:rFonts w:ascii="Cambria" w:hAnsi="Cambria"/>
                <w:sz w:val="22"/>
                <w:lang w:val="en-IN"/>
              </w:rPr>
              <w:t>61/62</w:t>
            </w:r>
          </w:p>
        </w:tc>
        <w:tc>
          <w:tcPr>
            <w:tcW w:w="0" w:type="auto"/>
            <w:hideMark/>
          </w:tcPr>
          <w:p w14:paraId="35F43E04" w14:textId="77777777" w:rsidR="00AC6AB6" w:rsidRPr="00C80697" w:rsidRDefault="00AC6AB6" w:rsidP="000D245E">
            <w:pPr>
              <w:jc w:val="both"/>
              <w:rPr>
                <w:rFonts w:ascii="Cambria" w:hAnsi="Cambria"/>
                <w:sz w:val="22"/>
                <w:lang w:val="en-IN"/>
              </w:rPr>
            </w:pPr>
            <w:r w:rsidRPr="00C80697">
              <w:rPr>
                <w:rFonts w:ascii="Cambria" w:hAnsi="Cambria"/>
                <w:sz w:val="22"/>
                <w:lang w:val="en-IN"/>
              </w:rPr>
              <w:t>Apparel</w:t>
            </w:r>
          </w:p>
        </w:tc>
        <w:tc>
          <w:tcPr>
            <w:tcW w:w="0" w:type="auto"/>
            <w:hideMark/>
          </w:tcPr>
          <w:p w14:paraId="75FBFF0F" w14:textId="77777777" w:rsidR="00AC6AB6" w:rsidRPr="00C80697" w:rsidRDefault="00AC6AB6" w:rsidP="000D245E">
            <w:pPr>
              <w:jc w:val="both"/>
              <w:rPr>
                <w:rFonts w:ascii="Cambria" w:hAnsi="Cambria"/>
                <w:sz w:val="22"/>
                <w:lang w:val="en-IN"/>
              </w:rPr>
            </w:pPr>
            <w:r w:rsidRPr="00C80697">
              <w:rPr>
                <w:rFonts w:ascii="Cambria" w:hAnsi="Cambria"/>
                <w:sz w:val="22"/>
                <w:lang w:val="en-IN"/>
              </w:rPr>
              <w:t>Poland</w:t>
            </w:r>
          </w:p>
        </w:tc>
        <w:tc>
          <w:tcPr>
            <w:tcW w:w="0" w:type="auto"/>
            <w:hideMark/>
          </w:tcPr>
          <w:p w14:paraId="5F74D9F5" w14:textId="77777777" w:rsidR="00AC6AB6" w:rsidRPr="00C80697" w:rsidRDefault="00AC6AB6" w:rsidP="000D245E">
            <w:pPr>
              <w:jc w:val="both"/>
              <w:rPr>
                <w:rFonts w:ascii="Cambria" w:hAnsi="Cambria"/>
                <w:sz w:val="22"/>
                <w:lang w:val="en-IN"/>
              </w:rPr>
            </w:pPr>
            <w:r w:rsidRPr="00C80697">
              <w:rPr>
                <w:rFonts w:ascii="Cambria" w:hAnsi="Cambria"/>
                <w:sz w:val="22"/>
                <w:lang w:val="en-IN"/>
              </w:rPr>
              <w:t>3.4%</w:t>
            </w:r>
          </w:p>
        </w:tc>
        <w:tc>
          <w:tcPr>
            <w:tcW w:w="0" w:type="auto"/>
            <w:hideMark/>
          </w:tcPr>
          <w:p w14:paraId="20DA816B" w14:textId="77777777" w:rsidR="00AC6AB6" w:rsidRPr="00C80697" w:rsidRDefault="00AC6AB6" w:rsidP="000D245E">
            <w:pPr>
              <w:jc w:val="both"/>
              <w:rPr>
                <w:rFonts w:ascii="Cambria" w:hAnsi="Cambria"/>
                <w:sz w:val="22"/>
                <w:lang w:val="en-IN"/>
              </w:rPr>
            </w:pPr>
            <w:r w:rsidRPr="00C80697">
              <w:rPr>
                <w:rFonts w:ascii="Cambria" w:hAnsi="Cambria"/>
                <w:sz w:val="22"/>
                <w:lang w:val="en-IN"/>
              </w:rPr>
              <w:t>+10%</w:t>
            </w:r>
          </w:p>
        </w:tc>
        <w:tc>
          <w:tcPr>
            <w:tcW w:w="0" w:type="auto"/>
            <w:hideMark/>
          </w:tcPr>
          <w:p w14:paraId="79A3B18C" w14:textId="77777777" w:rsidR="00AC6AB6" w:rsidRPr="00C80697" w:rsidRDefault="00AC6AB6" w:rsidP="000D245E">
            <w:pPr>
              <w:jc w:val="both"/>
              <w:rPr>
                <w:rFonts w:ascii="Cambria" w:hAnsi="Cambria"/>
                <w:sz w:val="22"/>
                <w:lang w:val="en-IN"/>
              </w:rPr>
            </w:pPr>
            <w:r w:rsidRPr="00C80697">
              <w:rPr>
                <w:rFonts w:ascii="Cambria" w:hAnsi="Cambria"/>
                <w:sz w:val="22"/>
                <w:lang w:val="en-IN"/>
              </w:rPr>
              <w:t>+23%</w:t>
            </w:r>
          </w:p>
        </w:tc>
        <w:tc>
          <w:tcPr>
            <w:tcW w:w="0" w:type="auto"/>
            <w:hideMark/>
          </w:tcPr>
          <w:p w14:paraId="17DF333C"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EVFTA</w:t>
            </w:r>
          </w:p>
        </w:tc>
        <w:tc>
          <w:tcPr>
            <w:tcW w:w="0" w:type="auto"/>
            <w:hideMark/>
          </w:tcPr>
          <w:p w14:paraId="68BD4382"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Strong opportunity; fast-growing market</w:t>
            </w:r>
          </w:p>
        </w:tc>
      </w:tr>
      <w:tr w:rsidR="00AC6AB6" w:rsidRPr="00C80697" w14:paraId="5A4FF878" w14:textId="77777777" w:rsidTr="000D245E">
        <w:tc>
          <w:tcPr>
            <w:tcW w:w="0" w:type="auto"/>
            <w:hideMark/>
          </w:tcPr>
          <w:p w14:paraId="3C6D756F" w14:textId="77777777" w:rsidR="00AC6AB6" w:rsidRPr="00C80697" w:rsidRDefault="00AC6AB6" w:rsidP="000D245E">
            <w:pPr>
              <w:jc w:val="both"/>
              <w:rPr>
                <w:rFonts w:ascii="Cambria" w:hAnsi="Cambria"/>
                <w:sz w:val="22"/>
                <w:lang w:val="en-IN"/>
              </w:rPr>
            </w:pPr>
            <w:r w:rsidRPr="00C80697">
              <w:rPr>
                <w:rFonts w:ascii="Cambria" w:hAnsi="Cambria"/>
                <w:sz w:val="22"/>
                <w:lang w:val="en-IN"/>
              </w:rPr>
              <w:t>64</w:t>
            </w:r>
          </w:p>
        </w:tc>
        <w:tc>
          <w:tcPr>
            <w:tcW w:w="0" w:type="auto"/>
            <w:hideMark/>
          </w:tcPr>
          <w:p w14:paraId="4E3F0362" w14:textId="77777777" w:rsidR="00AC6AB6" w:rsidRPr="00C80697" w:rsidRDefault="00AC6AB6" w:rsidP="000D245E">
            <w:pPr>
              <w:jc w:val="both"/>
              <w:rPr>
                <w:rFonts w:ascii="Cambria" w:hAnsi="Cambria"/>
                <w:sz w:val="22"/>
                <w:lang w:val="en-IN"/>
              </w:rPr>
            </w:pPr>
            <w:r w:rsidRPr="00C80697">
              <w:rPr>
                <w:rFonts w:ascii="Cambria" w:hAnsi="Cambria"/>
                <w:sz w:val="22"/>
                <w:lang w:val="en-IN"/>
              </w:rPr>
              <w:t>Footwear</w:t>
            </w:r>
          </w:p>
        </w:tc>
        <w:tc>
          <w:tcPr>
            <w:tcW w:w="0" w:type="auto"/>
            <w:hideMark/>
          </w:tcPr>
          <w:p w14:paraId="62719B32" w14:textId="77777777" w:rsidR="00AC6AB6" w:rsidRPr="00C80697" w:rsidRDefault="00AC6AB6" w:rsidP="000D245E">
            <w:pPr>
              <w:jc w:val="both"/>
              <w:rPr>
                <w:rFonts w:ascii="Cambria" w:hAnsi="Cambria"/>
                <w:sz w:val="22"/>
                <w:lang w:val="en-IN"/>
              </w:rPr>
            </w:pPr>
            <w:r w:rsidRPr="00C80697">
              <w:rPr>
                <w:rFonts w:ascii="Cambria" w:hAnsi="Cambria"/>
                <w:sz w:val="22"/>
                <w:lang w:val="en-IN"/>
              </w:rPr>
              <w:t>Spain</w:t>
            </w:r>
          </w:p>
        </w:tc>
        <w:tc>
          <w:tcPr>
            <w:tcW w:w="0" w:type="auto"/>
            <w:hideMark/>
          </w:tcPr>
          <w:p w14:paraId="3B5BA9C7" w14:textId="77777777" w:rsidR="00AC6AB6" w:rsidRPr="00C80697" w:rsidRDefault="00AC6AB6" w:rsidP="000D245E">
            <w:pPr>
              <w:jc w:val="both"/>
              <w:rPr>
                <w:rFonts w:ascii="Cambria" w:hAnsi="Cambria"/>
                <w:sz w:val="22"/>
                <w:lang w:val="en-IN"/>
              </w:rPr>
            </w:pPr>
            <w:r w:rsidRPr="00C80697">
              <w:rPr>
                <w:rFonts w:ascii="Cambria" w:hAnsi="Cambria"/>
                <w:sz w:val="22"/>
                <w:lang w:val="en-IN"/>
              </w:rPr>
              <w:t>22.7%</w:t>
            </w:r>
          </w:p>
        </w:tc>
        <w:tc>
          <w:tcPr>
            <w:tcW w:w="0" w:type="auto"/>
            <w:hideMark/>
          </w:tcPr>
          <w:p w14:paraId="468CFE40" w14:textId="77777777" w:rsidR="00AC6AB6" w:rsidRPr="00C80697" w:rsidRDefault="00AC6AB6" w:rsidP="000D245E">
            <w:pPr>
              <w:jc w:val="both"/>
              <w:rPr>
                <w:rFonts w:ascii="Cambria" w:hAnsi="Cambria"/>
                <w:sz w:val="22"/>
                <w:lang w:val="en-IN"/>
              </w:rPr>
            </w:pPr>
            <w:r w:rsidRPr="00C80697">
              <w:rPr>
                <w:rFonts w:ascii="Cambria" w:hAnsi="Cambria"/>
                <w:sz w:val="22"/>
                <w:lang w:val="en-IN"/>
              </w:rPr>
              <w:t>+10%</w:t>
            </w:r>
          </w:p>
        </w:tc>
        <w:tc>
          <w:tcPr>
            <w:tcW w:w="0" w:type="auto"/>
            <w:hideMark/>
          </w:tcPr>
          <w:p w14:paraId="2A02B79D" w14:textId="77777777" w:rsidR="00AC6AB6" w:rsidRPr="00C80697" w:rsidRDefault="00AC6AB6" w:rsidP="000D245E">
            <w:pPr>
              <w:jc w:val="both"/>
              <w:rPr>
                <w:rFonts w:ascii="Cambria" w:hAnsi="Cambria"/>
                <w:sz w:val="22"/>
                <w:lang w:val="en-IN"/>
              </w:rPr>
            </w:pPr>
            <w:r w:rsidRPr="00C80697">
              <w:rPr>
                <w:rFonts w:ascii="Cambria" w:hAnsi="Cambria"/>
                <w:sz w:val="22"/>
                <w:lang w:val="en-IN"/>
              </w:rPr>
              <w:t>+31%</w:t>
            </w:r>
          </w:p>
        </w:tc>
        <w:tc>
          <w:tcPr>
            <w:tcW w:w="0" w:type="auto"/>
            <w:hideMark/>
          </w:tcPr>
          <w:p w14:paraId="454ADE1F"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EVFTA</w:t>
            </w:r>
          </w:p>
        </w:tc>
        <w:tc>
          <w:tcPr>
            <w:tcW w:w="0" w:type="auto"/>
            <w:hideMark/>
          </w:tcPr>
          <w:p w14:paraId="64382E2A"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Very strong opportunity; deep foothold and rapid growth</w:t>
            </w:r>
          </w:p>
        </w:tc>
      </w:tr>
      <w:tr w:rsidR="00AC6AB6" w:rsidRPr="00C80697" w14:paraId="6797423E" w14:textId="77777777" w:rsidTr="000D245E">
        <w:tc>
          <w:tcPr>
            <w:tcW w:w="0" w:type="auto"/>
            <w:hideMark/>
          </w:tcPr>
          <w:p w14:paraId="48FBED0F" w14:textId="77777777" w:rsidR="00AC6AB6" w:rsidRPr="00C80697" w:rsidRDefault="00AC6AB6" w:rsidP="000D245E">
            <w:pPr>
              <w:jc w:val="both"/>
              <w:rPr>
                <w:rFonts w:ascii="Cambria" w:hAnsi="Cambria"/>
                <w:sz w:val="22"/>
                <w:lang w:val="en-IN"/>
              </w:rPr>
            </w:pPr>
            <w:r w:rsidRPr="00C80697">
              <w:rPr>
                <w:rFonts w:ascii="Cambria" w:hAnsi="Cambria"/>
                <w:sz w:val="22"/>
                <w:lang w:val="en-IN"/>
              </w:rPr>
              <w:t>64</w:t>
            </w:r>
          </w:p>
        </w:tc>
        <w:tc>
          <w:tcPr>
            <w:tcW w:w="0" w:type="auto"/>
            <w:hideMark/>
          </w:tcPr>
          <w:p w14:paraId="03C22DA6" w14:textId="77777777" w:rsidR="00AC6AB6" w:rsidRPr="00C80697" w:rsidRDefault="00AC6AB6" w:rsidP="000D245E">
            <w:pPr>
              <w:jc w:val="both"/>
              <w:rPr>
                <w:rFonts w:ascii="Cambria" w:hAnsi="Cambria"/>
                <w:sz w:val="22"/>
                <w:lang w:val="en-IN"/>
              </w:rPr>
            </w:pPr>
            <w:r w:rsidRPr="00C80697">
              <w:rPr>
                <w:rFonts w:ascii="Cambria" w:hAnsi="Cambria"/>
                <w:sz w:val="22"/>
                <w:lang w:val="en-IN"/>
              </w:rPr>
              <w:t>Footwear</w:t>
            </w:r>
          </w:p>
        </w:tc>
        <w:tc>
          <w:tcPr>
            <w:tcW w:w="0" w:type="auto"/>
            <w:hideMark/>
          </w:tcPr>
          <w:p w14:paraId="4B5DDA93" w14:textId="77777777" w:rsidR="00AC6AB6" w:rsidRPr="00C80697" w:rsidRDefault="00AC6AB6" w:rsidP="000D245E">
            <w:pPr>
              <w:jc w:val="both"/>
              <w:rPr>
                <w:rFonts w:ascii="Cambria" w:hAnsi="Cambria"/>
                <w:sz w:val="22"/>
                <w:lang w:val="en-IN"/>
              </w:rPr>
            </w:pPr>
            <w:r w:rsidRPr="00C80697">
              <w:rPr>
                <w:rFonts w:ascii="Cambria" w:hAnsi="Cambria"/>
                <w:sz w:val="22"/>
                <w:lang w:val="en-IN"/>
              </w:rPr>
              <w:t>Japan</w:t>
            </w:r>
          </w:p>
        </w:tc>
        <w:tc>
          <w:tcPr>
            <w:tcW w:w="0" w:type="auto"/>
            <w:hideMark/>
          </w:tcPr>
          <w:p w14:paraId="6A9705C1" w14:textId="77777777" w:rsidR="00AC6AB6" w:rsidRPr="00C80697" w:rsidRDefault="00AC6AB6" w:rsidP="000D245E">
            <w:pPr>
              <w:jc w:val="both"/>
              <w:rPr>
                <w:rFonts w:ascii="Cambria" w:hAnsi="Cambria"/>
                <w:sz w:val="22"/>
                <w:lang w:val="en-IN"/>
              </w:rPr>
            </w:pPr>
            <w:r w:rsidRPr="00C80697">
              <w:rPr>
                <w:rFonts w:ascii="Cambria" w:hAnsi="Cambria"/>
                <w:sz w:val="22"/>
                <w:lang w:val="en-IN"/>
              </w:rPr>
              <w:t>28.9%</w:t>
            </w:r>
          </w:p>
        </w:tc>
        <w:tc>
          <w:tcPr>
            <w:tcW w:w="0" w:type="auto"/>
            <w:hideMark/>
          </w:tcPr>
          <w:p w14:paraId="3EC49A79" w14:textId="77777777" w:rsidR="00AC6AB6" w:rsidRPr="00C80697" w:rsidRDefault="00AC6AB6" w:rsidP="000D245E">
            <w:pPr>
              <w:jc w:val="both"/>
              <w:rPr>
                <w:rFonts w:ascii="Cambria" w:hAnsi="Cambria"/>
                <w:sz w:val="22"/>
                <w:lang w:val="en-IN"/>
              </w:rPr>
            </w:pPr>
            <w:r w:rsidRPr="00C80697">
              <w:rPr>
                <w:rFonts w:ascii="Cambria" w:hAnsi="Cambria"/>
                <w:sz w:val="22"/>
                <w:lang w:val="en-IN"/>
              </w:rPr>
              <w:t>+3%</w:t>
            </w:r>
          </w:p>
        </w:tc>
        <w:tc>
          <w:tcPr>
            <w:tcW w:w="0" w:type="auto"/>
            <w:hideMark/>
          </w:tcPr>
          <w:p w14:paraId="1766FA3D" w14:textId="77777777" w:rsidR="00AC6AB6" w:rsidRPr="00C80697" w:rsidRDefault="00AC6AB6" w:rsidP="000D245E">
            <w:pPr>
              <w:jc w:val="both"/>
              <w:rPr>
                <w:rFonts w:ascii="Cambria" w:hAnsi="Cambria"/>
                <w:sz w:val="22"/>
                <w:lang w:val="en-IN"/>
              </w:rPr>
            </w:pPr>
            <w:r w:rsidRPr="00C80697">
              <w:rPr>
                <w:rFonts w:ascii="Cambria" w:hAnsi="Cambria"/>
                <w:sz w:val="22"/>
                <w:lang w:val="en-IN"/>
              </w:rPr>
              <w:t>+9%</w:t>
            </w:r>
          </w:p>
        </w:tc>
        <w:tc>
          <w:tcPr>
            <w:tcW w:w="0" w:type="auto"/>
            <w:hideMark/>
          </w:tcPr>
          <w:p w14:paraId="649AA750"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CPTPP, RCEP</w:t>
            </w:r>
          </w:p>
        </w:tc>
        <w:tc>
          <w:tcPr>
            <w:tcW w:w="0" w:type="auto"/>
            <w:hideMark/>
          </w:tcPr>
          <w:p w14:paraId="1C1187E6"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Strong established market; further growth potential</w:t>
            </w:r>
          </w:p>
        </w:tc>
      </w:tr>
      <w:tr w:rsidR="00AC6AB6" w:rsidRPr="00C80697" w14:paraId="4155DA01" w14:textId="77777777" w:rsidTr="000D245E">
        <w:tc>
          <w:tcPr>
            <w:tcW w:w="0" w:type="auto"/>
            <w:hideMark/>
          </w:tcPr>
          <w:p w14:paraId="30D52D80" w14:textId="77777777" w:rsidR="00AC6AB6" w:rsidRPr="00C80697" w:rsidRDefault="00AC6AB6" w:rsidP="000D245E">
            <w:pPr>
              <w:jc w:val="both"/>
              <w:rPr>
                <w:rFonts w:ascii="Cambria" w:hAnsi="Cambria"/>
                <w:sz w:val="22"/>
                <w:lang w:val="en-IN"/>
              </w:rPr>
            </w:pPr>
            <w:r w:rsidRPr="00C80697">
              <w:rPr>
                <w:rFonts w:ascii="Cambria" w:hAnsi="Cambria"/>
                <w:sz w:val="22"/>
                <w:lang w:val="en-IN"/>
              </w:rPr>
              <w:t>84</w:t>
            </w:r>
          </w:p>
        </w:tc>
        <w:tc>
          <w:tcPr>
            <w:tcW w:w="0" w:type="auto"/>
            <w:hideMark/>
          </w:tcPr>
          <w:p w14:paraId="7D3F4D54" w14:textId="77777777" w:rsidR="00AC6AB6" w:rsidRPr="00C80697" w:rsidRDefault="00AC6AB6" w:rsidP="000D245E">
            <w:pPr>
              <w:jc w:val="both"/>
              <w:rPr>
                <w:rFonts w:ascii="Cambria" w:hAnsi="Cambria"/>
                <w:sz w:val="22"/>
                <w:lang w:val="en-IN"/>
              </w:rPr>
            </w:pPr>
            <w:r w:rsidRPr="00C80697">
              <w:rPr>
                <w:rFonts w:ascii="Cambria" w:hAnsi="Cambria"/>
                <w:sz w:val="22"/>
                <w:lang w:val="en-IN"/>
              </w:rPr>
              <w:t>Machinery</w:t>
            </w:r>
          </w:p>
        </w:tc>
        <w:tc>
          <w:tcPr>
            <w:tcW w:w="0" w:type="auto"/>
            <w:hideMark/>
          </w:tcPr>
          <w:p w14:paraId="00869AD0" w14:textId="77777777" w:rsidR="00AC6AB6" w:rsidRPr="00C80697" w:rsidRDefault="00AC6AB6" w:rsidP="000D245E">
            <w:pPr>
              <w:jc w:val="both"/>
              <w:rPr>
                <w:rFonts w:ascii="Cambria" w:hAnsi="Cambria"/>
                <w:sz w:val="22"/>
                <w:lang w:val="en-IN"/>
              </w:rPr>
            </w:pPr>
            <w:r w:rsidRPr="00C80697">
              <w:rPr>
                <w:rFonts w:ascii="Cambria" w:hAnsi="Cambria"/>
                <w:sz w:val="22"/>
                <w:lang w:val="en-IN"/>
              </w:rPr>
              <w:t>Mexico</w:t>
            </w:r>
          </w:p>
        </w:tc>
        <w:tc>
          <w:tcPr>
            <w:tcW w:w="0" w:type="auto"/>
            <w:hideMark/>
          </w:tcPr>
          <w:p w14:paraId="46EDC473" w14:textId="77777777" w:rsidR="00AC6AB6" w:rsidRPr="00C80697" w:rsidRDefault="00AC6AB6" w:rsidP="000D245E">
            <w:pPr>
              <w:jc w:val="both"/>
              <w:rPr>
                <w:rFonts w:ascii="Cambria" w:hAnsi="Cambria"/>
                <w:sz w:val="22"/>
                <w:lang w:val="en-IN"/>
              </w:rPr>
            </w:pPr>
            <w:r w:rsidRPr="00C80697">
              <w:rPr>
                <w:rFonts w:ascii="Cambria" w:hAnsi="Cambria"/>
                <w:sz w:val="22"/>
                <w:lang w:val="en-IN"/>
              </w:rPr>
              <w:t>5.5%</w:t>
            </w:r>
          </w:p>
        </w:tc>
        <w:tc>
          <w:tcPr>
            <w:tcW w:w="0" w:type="auto"/>
            <w:hideMark/>
          </w:tcPr>
          <w:p w14:paraId="2A965409" w14:textId="77777777" w:rsidR="00AC6AB6" w:rsidRPr="00C80697" w:rsidRDefault="00AC6AB6" w:rsidP="000D245E">
            <w:pPr>
              <w:jc w:val="both"/>
              <w:rPr>
                <w:rFonts w:ascii="Cambria" w:hAnsi="Cambria"/>
                <w:sz w:val="22"/>
                <w:lang w:val="en-IN"/>
              </w:rPr>
            </w:pPr>
            <w:r w:rsidRPr="00C80697">
              <w:rPr>
                <w:rFonts w:ascii="Cambria" w:hAnsi="Cambria"/>
                <w:sz w:val="22"/>
                <w:lang w:val="en-IN"/>
              </w:rPr>
              <w:t>+15%</w:t>
            </w:r>
          </w:p>
        </w:tc>
        <w:tc>
          <w:tcPr>
            <w:tcW w:w="0" w:type="auto"/>
            <w:hideMark/>
          </w:tcPr>
          <w:p w14:paraId="64229D8E" w14:textId="77777777" w:rsidR="00AC6AB6" w:rsidRPr="00C80697" w:rsidRDefault="00AC6AB6" w:rsidP="000D245E">
            <w:pPr>
              <w:jc w:val="both"/>
              <w:rPr>
                <w:rFonts w:ascii="Cambria" w:hAnsi="Cambria"/>
                <w:sz w:val="22"/>
                <w:lang w:val="en-IN"/>
              </w:rPr>
            </w:pPr>
            <w:r w:rsidRPr="00C80697">
              <w:rPr>
                <w:rFonts w:ascii="Cambria" w:hAnsi="Cambria"/>
                <w:sz w:val="22"/>
                <w:lang w:val="en-IN"/>
              </w:rPr>
              <w:t>+62%</w:t>
            </w:r>
          </w:p>
        </w:tc>
        <w:tc>
          <w:tcPr>
            <w:tcW w:w="0" w:type="auto"/>
            <w:hideMark/>
          </w:tcPr>
          <w:p w14:paraId="1F034AF2"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CPTPP</w:t>
            </w:r>
          </w:p>
        </w:tc>
        <w:tc>
          <w:tcPr>
            <w:tcW w:w="0" w:type="auto"/>
            <w:hideMark/>
          </w:tcPr>
          <w:p w14:paraId="5C5EF124"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Very strong opportunity; exceptional VN growth</w:t>
            </w:r>
          </w:p>
        </w:tc>
      </w:tr>
      <w:tr w:rsidR="00AC6AB6" w:rsidRPr="00C80697" w14:paraId="61D997CC" w14:textId="77777777" w:rsidTr="000D245E">
        <w:tc>
          <w:tcPr>
            <w:tcW w:w="0" w:type="auto"/>
            <w:hideMark/>
          </w:tcPr>
          <w:p w14:paraId="15992FBC" w14:textId="77777777" w:rsidR="00AC6AB6" w:rsidRPr="00C80697" w:rsidRDefault="00AC6AB6" w:rsidP="000D245E">
            <w:pPr>
              <w:jc w:val="both"/>
              <w:rPr>
                <w:rFonts w:ascii="Cambria" w:hAnsi="Cambria"/>
                <w:sz w:val="22"/>
                <w:lang w:val="en-IN"/>
              </w:rPr>
            </w:pPr>
            <w:r w:rsidRPr="00C80697">
              <w:rPr>
                <w:rFonts w:ascii="Cambria" w:hAnsi="Cambria"/>
                <w:sz w:val="22"/>
                <w:lang w:val="en-IN"/>
              </w:rPr>
              <w:t>84</w:t>
            </w:r>
          </w:p>
        </w:tc>
        <w:tc>
          <w:tcPr>
            <w:tcW w:w="0" w:type="auto"/>
            <w:hideMark/>
          </w:tcPr>
          <w:p w14:paraId="30C8EAD5" w14:textId="77777777" w:rsidR="00AC6AB6" w:rsidRPr="00C80697" w:rsidRDefault="00AC6AB6" w:rsidP="000D245E">
            <w:pPr>
              <w:jc w:val="both"/>
              <w:rPr>
                <w:rFonts w:ascii="Cambria" w:hAnsi="Cambria"/>
                <w:sz w:val="22"/>
                <w:lang w:val="en-IN"/>
              </w:rPr>
            </w:pPr>
            <w:r w:rsidRPr="00C80697">
              <w:rPr>
                <w:rFonts w:ascii="Cambria" w:hAnsi="Cambria"/>
                <w:sz w:val="22"/>
                <w:lang w:val="en-IN"/>
              </w:rPr>
              <w:t>Machinery</w:t>
            </w:r>
          </w:p>
        </w:tc>
        <w:tc>
          <w:tcPr>
            <w:tcW w:w="0" w:type="auto"/>
            <w:hideMark/>
          </w:tcPr>
          <w:p w14:paraId="26E5B550" w14:textId="77777777" w:rsidR="00AC6AB6" w:rsidRPr="00C80697" w:rsidRDefault="00AC6AB6" w:rsidP="000D245E">
            <w:pPr>
              <w:jc w:val="both"/>
              <w:rPr>
                <w:rFonts w:ascii="Cambria" w:hAnsi="Cambria"/>
                <w:sz w:val="22"/>
                <w:lang w:val="en-IN"/>
              </w:rPr>
            </w:pPr>
            <w:r w:rsidRPr="00C80697">
              <w:rPr>
                <w:rFonts w:ascii="Cambria" w:hAnsi="Cambria"/>
                <w:sz w:val="22"/>
                <w:lang w:val="en-IN"/>
              </w:rPr>
              <w:t>Canada</w:t>
            </w:r>
          </w:p>
        </w:tc>
        <w:tc>
          <w:tcPr>
            <w:tcW w:w="0" w:type="auto"/>
            <w:hideMark/>
          </w:tcPr>
          <w:p w14:paraId="55697FEC" w14:textId="77777777" w:rsidR="00AC6AB6" w:rsidRPr="00C80697" w:rsidRDefault="00AC6AB6" w:rsidP="000D245E">
            <w:pPr>
              <w:jc w:val="both"/>
              <w:rPr>
                <w:rFonts w:ascii="Cambria" w:hAnsi="Cambria"/>
                <w:sz w:val="22"/>
                <w:lang w:val="en-IN"/>
              </w:rPr>
            </w:pPr>
            <w:r w:rsidRPr="00C80697">
              <w:rPr>
                <w:rFonts w:ascii="Cambria" w:hAnsi="Cambria"/>
                <w:sz w:val="22"/>
                <w:lang w:val="en-IN"/>
              </w:rPr>
              <w:t>4.0%</w:t>
            </w:r>
          </w:p>
        </w:tc>
        <w:tc>
          <w:tcPr>
            <w:tcW w:w="0" w:type="auto"/>
            <w:hideMark/>
          </w:tcPr>
          <w:p w14:paraId="4B5D73F9" w14:textId="77777777" w:rsidR="00AC6AB6" w:rsidRPr="00C80697" w:rsidRDefault="00AC6AB6" w:rsidP="000D245E">
            <w:pPr>
              <w:jc w:val="both"/>
              <w:rPr>
                <w:rFonts w:ascii="Cambria" w:hAnsi="Cambria"/>
                <w:sz w:val="22"/>
                <w:lang w:val="en-IN"/>
              </w:rPr>
            </w:pPr>
            <w:r w:rsidRPr="00C80697">
              <w:rPr>
                <w:rFonts w:ascii="Cambria" w:hAnsi="Cambria"/>
                <w:sz w:val="22"/>
                <w:lang w:val="en-IN"/>
              </w:rPr>
              <w:t>+5%</w:t>
            </w:r>
          </w:p>
        </w:tc>
        <w:tc>
          <w:tcPr>
            <w:tcW w:w="0" w:type="auto"/>
            <w:hideMark/>
          </w:tcPr>
          <w:p w14:paraId="5B36FF3B" w14:textId="77777777" w:rsidR="00AC6AB6" w:rsidRPr="00C80697" w:rsidRDefault="00AC6AB6" w:rsidP="000D245E">
            <w:pPr>
              <w:jc w:val="both"/>
              <w:rPr>
                <w:rFonts w:ascii="Cambria" w:hAnsi="Cambria"/>
                <w:sz w:val="22"/>
                <w:lang w:val="en-IN"/>
              </w:rPr>
            </w:pPr>
            <w:r w:rsidRPr="00C80697">
              <w:rPr>
                <w:rFonts w:ascii="Cambria" w:hAnsi="Cambria"/>
                <w:sz w:val="22"/>
                <w:lang w:val="en-IN"/>
              </w:rPr>
              <w:t>+53%</w:t>
            </w:r>
          </w:p>
        </w:tc>
        <w:tc>
          <w:tcPr>
            <w:tcW w:w="0" w:type="auto"/>
            <w:hideMark/>
          </w:tcPr>
          <w:p w14:paraId="67EA6A39"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CPTPP</w:t>
            </w:r>
          </w:p>
        </w:tc>
        <w:tc>
          <w:tcPr>
            <w:tcW w:w="0" w:type="auto"/>
            <w:hideMark/>
          </w:tcPr>
          <w:p w14:paraId="26FA0D36"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Very strong opportunity; exceptional VN growth</w:t>
            </w:r>
          </w:p>
        </w:tc>
      </w:tr>
      <w:tr w:rsidR="00AC6AB6" w:rsidRPr="00C80697" w14:paraId="0999256F" w14:textId="77777777" w:rsidTr="000D245E">
        <w:tc>
          <w:tcPr>
            <w:tcW w:w="0" w:type="auto"/>
            <w:hideMark/>
          </w:tcPr>
          <w:p w14:paraId="73A15C60" w14:textId="77777777" w:rsidR="00AC6AB6" w:rsidRPr="00C80697" w:rsidRDefault="00AC6AB6" w:rsidP="000D245E">
            <w:pPr>
              <w:jc w:val="both"/>
              <w:rPr>
                <w:rFonts w:ascii="Cambria" w:hAnsi="Cambria"/>
                <w:sz w:val="22"/>
                <w:lang w:val="en-IN"/>
              </w:rPr>
            </w:pPr>
            <w:r w:rsidRPr="00C80697">
              <w:rPr>
                <w:rFonts w:ascii="Cambria" w:hAnsi="Cambria"/>
                <w:sz w:val="22"/>
                <w:lang w:val="en-IN"/>
              </w:rPr>
              <w:t>84</w:t>
            </w:r>
          </w:p>
        </w:tc>
        <w:tc>
          <w:tcPr>
            <w:tcW w:w="0" w:type="auto"/>
            <w:hideMark/>
          </w:tcPr>
          <w:p w14:paraId="1061C4F7" w14:textId="77777777" w:rsidR="00AC6AB6" w:rsidRPr="00C80697" w:rsidRDefault="00AC6AB6" w:rsidP="000D245E">
            <w:pPr>
              <w:jc w:val="both"/>
              <w:rPr>
                <w:rFonts w:ascii="Cambria" w:hAnsi="Cambria"/>
                <w:sz w:val="22"/>
                <w:lang w:val="en-IN"/>
              </w:rPr>
            </w:pPr>
            <w:r w:rsidRPr="00C80697">
              <w:rPr>
                <w:rFonts w:ascii="Cambria" w:hAnsi="Cambria"/>
                <w:sz w:val="22"/>
                <w:lang w:val="en-IN"/>
              </w:rPr>
              <w:t>Machinery</w:t>
            </w:r>
          </w:p>
        </w:tc>
        <w:tc>
          <w:tcPr>
            <w:tcW w:w="0" w:type="auto"/>
            <w:hideMark/>
          </w:tcPr>
          <w:p w14:paraId="11CDF566" w14:textId="77777777" w:rsidR="00AC6AB6" w:rsidRPr="00C80697" w:rsidRDefault="00AC6AB6" w:rsidP="000D245E">
            <w:pPr>
              <w:jc w:val="both"/>
              <w:rPr>
                <w:rFonts w:ascii="Cambria" w:hAnsi="Cambria"/>
                <w:sz w:val="22"/>
                <w:lang w:val="en-IN"/>
              </w:rPr>
            </w:pPr>
            <w:r w:rsidRPr="00C80697">
              <w:rPr>
                <w:rFonts w:ascii="Cambria" w:hAnsi="Cambria"/>
                <w:sz w:val="22"/>
                <w:lang w:val="en-IN"/>
              </w:rPr>
              <w:t>Singapore</w:t>
            </w:r>
          </w:p>
        </w:tc>
        <w:tc>
          <w:tcPr>
            <w:tcW w:w="0" w:type="auto"/>
            <w:hideMark/>
          </w:tcPr>
          <w:p w14:paraId="254C1057" w14:textId="77777777" w:rsidR="00AC6AB6" w:rsidRPr="00C80697" w:rsidRDefault="00AC6AB6" w:rsidP="000D245E">
            <w:pPr>
              <w:jc w:val="both"/>
              <w:rPr>
                <w:rFonts w:ascii="Cambria" w:hAnsi="Cambria"/>
                <w:sz w:val="22"/>
                <w:lang w:val="en-IN"/>
              </w:rPr>
            </w:pPr>
            <w:r w:rsidRPr="00C80697">
              <w:rPr>
                <w:rFonts w:ascii="Cambria" w:hAnsi="Cambria"/>
                <w:sz w:val="22"/>
                <w:lang w:val="en-IN"/>
              </w:rPr>
              <w:t>2.4%</w:t>
            </w:r>
          </w:p>
        </w:tc>
        <w:tc>
          <w:tcPr>
            <w:tcW w:w="0" w:type="auto"/>
            <w:hideMark/>
          </w:tcPr>
          <w:p w14:paraId="721B9B9D" w14:textId="77777777" w:rsidR="00AC6AB6" w:rsidRPr="00C80697" w:rsidRDefault="00AC6AB6" w:rsidP="000D245E">
            <w:pPr>
              <w:jc w:val="both"/>
              <w:rPr>
                <w:rFonts w:ascii="Cambria" w:hAnsi="Cambria"/>
                <w:sz w:val="22"/>
                <w:lang w:val="en-IN"/>
              </w:rPr>
            </w:pPr>
            <w:r w:rsidRPr="00C80697">
              <w:rPr>
                <w:rFonts w:ascii="Cambria" w:hAnsi="Cambria"/>
                <w:sz w:val="22"/>
                <w:lang w:val="en-IN"/>
              </w:rPr>
              <w:t>+15%</w:t>
            </w:r>
          </w:p>
        </w:tc>
        <w:tc>
          <w:tcPr>
            <w:tcW w:w="0" w:type="auto"/>
            <w:hideMark/>
          </w:tcPr>
          <w:p w14:paraId="282DD737" w14:textId="77777777" w:rsidR="00AC6AB6" w:rsidRPr="00C80697" w:rsidRDefault="00AC6AB6" w:rsidP="000D245E">
            <w:pPr>
              <w:jc w:val="both"/>
              <w:rPr>
                <w:rFonts w:ascii="Cambria" w:hAnsi="Cambria"/>
                <w:sz w:val="22"/>
                <w:lang w:val="en-IN"/>
              </w:rPr>
            </w:pPr>
            <w:r w:rsidRPr="00C80697">
              <w:rPr>
                <w:rFonts w:ascii="Cambria" w:hAnsi="Cambria"/>
                <w:sz w:val="22"/>
                <w:lang w:val="en-IN"/>
              </w:rPr>
              <w:t>+37%</w:t>
            </w:r>
          </w:p>
        </w:tc>
        <w:tc>
          <w:tcPr>
            <w:tcW w:w="0" w:type="auto"/>
            <w:hideMark/>
          </w:tcPr>
          <w:p w14:paraId="01A61228"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CPTPP, RCEP</w:t>
            </w:r>
          </w:p>
        </w:tc>
        <w:tc>
          <w:tcPr>
            <w:tcW w:w="0" w:type="auto"/>
            <w:hideMark/>
          </w:tcPr>
          <w:p w14:paraId="5B132C58"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Strong opportunity; fast-growing market and VN exports</w:t>
            </w:r>
          </w:p>
        </w:tc>
      </w:tr>
      <w:tr w:rsidR="00AC6AB6" w:rsidRPr="00C80697" w14:paraId="786F2AC3" w14:textId="77777777" w:rsidTr="000D245E">
        <w:tc>
          <w:tcPr>
            <w:tcW w:w="0" w:type="auto"/>
            <w:hideMark/>
          </w:tcPr>
          <w:p w14:paraId="533DBCC2" w14:textId="77777777" w:rsidR="00AC6AB6" w:rsidRPr="00C80697" w:rsidRDefault="00AC6AB6" w:rsidP="000D245E">
            <w:pPr>
              <w:jc w:val="both"/>
              <w:rPr>
                <w:rFonts w:ascii="Cambria" w:hAnsi="Cambria"/>
                <w:sz w:val="22"/>
                <w:lang w:val="en-IN"/>
              </w:rPr>
            </w:pPr>
            <w:r w:rsidRPr="00C80697">
              <w:rPr>
                <w:rFonts w:ascii="Cambria" w:hAnsi="Cambria"/>
                <w:sz w:val="22"/>
                <w:lang w:val="en-IN"/>
              </w:rPr>
              <w:t>85</w:t>
            </w:r>
          </w:p>
        </w:tc>
        <w:tc>
          <w:tcPr>
            <w:tcW w:w="0" w:type="auto"/>
            <w:hideMark/>
          </w:tcPr>
          <w:p w14:paraId="027F497A" w14:textId="77777777" w:rsidR="00AC6AB6" w:rsidRPr="00C80697" w:rsidRDefault="00AC6AB6" w:rsidP="000D245E">
            <w:pPr>
              <w:jc w:val="both"/>
              <w:rPr>
                <w:rFonts w:ascii="Cambria" w:hAnsi="Cambria"/>
                <w:sz w:val="22"/>
                <w:lang w:val="en-IN"/>
              </w:rPr>
            </w:pPr>
            <w:r w:rsidRPr="00C80697">
              <w:rPr>
                <w:rFonts w:ascii="Cambria" w:hAnsi="Cambria"/>
                <w:sz w:val="22"/>
                <w:lang w:val="en-IN"/>
              </w:rPr>
              <w:t>Electronics</w:t>
            </w:r>
          </w:p>
        </w:tc>
        <w:tc>
          <w:tcPr>
            <w:tcW w:w="0" w:type="auto"/>
            <w:hideMark/>
          </w:tcPr>
          <w:p w14:paraId="68328F7B" w14:textId="77777777" w:rsidR="00AC6AB6" w:rsidRPr="00C80697" w:rsidRDefault="00AC6AB6" w:rsidP="000D245E">
            <w:pPr>
              <w:jc w:val="both"/>
              <w:rPr>
                <w:rFonts w:ascii="Cambria" w:hAnsi="Cambria"/>
                <w:sz w:val="22"/>
                <w:lang w:val="en-IN"/>
              </w:rPr>
            </w:pPr>
            <w:r w:rsidRPr="00C80697">
              <w:rPr>
                <w:rFonts w:ascii="Cambria" w:hAnsi="Cambria"/>
                <w:sz w:val="22"/>
                <w:lang w:val="en-IN"/>
              </w:rPr>
              <w:t>Singapore</w:t>
            </w:r>
          </w:p>
        </w:tc>
        <w:tc>
          <w:tcPr>
            <w:tcW w:w="0" w:type="auto"/>
            <w:hideMark/>
          </w:tcPr>
          <w:p w14:paraId="76B74A6F" w14:textId="77777777" w:rsidR="00AC6AB6" w:rsidRPr="00C80697" w:rsidRDefault="00AC6AB6" w:rsidP="000D245E">
            <w:pPr>
              <w:jc w:val="both"/>
              <w:rPr>
                <w:rFonts w:ascii="Cambria" w:hAnsi="Cambria"/>
                <w:sz w:val="22"/>
                <w:lang w:val="en-IN"/>
              </w:rPr>
            </w:pPr>
            <w:r w:rsidRPr="00C80697">
              <w:rPr>
                <w:rFonts w:ascii="Cambria" w:hAnsi="Cambria"/>
                <w:sz w:val="22"/>
                <w:lang w:val="en-IN"/>
              </w:rPr>
              <w:t>3.0%</w:t>
            </w:r>
          </w:p>
        </w:tc>
        <w:tc>
          <w:tcPr>
            <w:tcW w:w="0" w:type="auto"/>
            <w:hideMark/>
          </w:tcPr>
          <w:p w14:paraId="70AF729E" w14:textId="77777777" w:rsidR="00AC6AB6" w:rsidRPr="00C80697" w:rsidRDefault="00AC6AB6" w:rsidP="000D245E">
            <w:pPr>
              <w:jc w:val="both"/>
              <w:rPr>
                <w:rFonts w:ascii="Cambria" w:hAnsi="Cambria"/>
                <w:sz w:val="22"/>
                <w:lang w:val="en-IN"/>
              </w:rPr>
            </w:pPr>
            <w:r w:rsidRPr="00C80697">
              <w:rPr>
                <w:rFonts w:ascii="Cambria" w:hAnsi="Cambria"/>
                <w:sz w:val="22"/>
                <w:lang w:val="en-IN"/>
              </w:rPr>
              <w:t>+4%</w:t>
            </w:r>
          </w:p>
        </w:tc>
        <w:tc>
          <w:tcPr>
            <w:tcW w:w="0" w:type="auto"/>
            <w:hideMark/>
          </w:tcPr>
          <w:p w14:paraId="15CCFFA0" w14:textId="77777777" w:rsidR="00AC6AB6" w:rsidRPr="00C80697" w:rsidRDefault="00AC6AB6" w:rsidP="000D245E">
            <w:pPr>
              <w:jc w:val="both"/>
              <w:rPr>
                <w:rFonts w:ascii="Cambria" w:hAnsi="Cambria"/>
                <w:sz w:val="22"/>
                <w:lang w:val="en-IN"/>
              </w:rPr>
            </w:pPr>
            <w:r w:rsidRPr="00C80697">
              <w:rPr>
                <w:rFonts w:ascii="Cambria" w:hAnsi="Cambria"/>
                <w:sz w:val="22"/>
                <w:lang w:val="en-IN"/>
              </w:rPr>
              <w:t>+30%</w:t>
            </w:r>
          </w:p>
        </w:tc>
        <w:tc>
          <w:tcPr>
            <w:tcW w:w="0" w:type="auto"/>
            <w:hideMark/>
          </w:tcPr>
          <w:p w14:paraId="74776A13"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CPTPP, RCEP</w:t>
            </w:r>
          </w:p>
        </w:tc>
        <w:tc>
          <w:tcPr>
            <w:tcW w:w="0" w:type="auto"/>
            <w:hideMark/>
          </w:tcPr>
          <w:p w14:paraId="242D49A6"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Strong opportunity; rapid VN growth</w:t>
            </w:r>
          </w:p>
        </w:tc>
      </w:tr>
      <w:tr w:rsidR="00AC6AB6" w:rsidRPr="00C80697" w14:paraId="4421A42B" w14:textId="77777777" w:rsidTr="000D245E">
        <w:tc>
          <w:tcPr>
            <w:tcW w:w="0" w:type="auto"/>
            <w:hideMark/>
          </w:tcPr>
          <w:p w14:paraId="5BC8634A" w14:textId="77777777" w:rsidR="00AC6AB6" w:rsidRPr="000374B5" w:rsidRDefault="00AC6AB6" w:rsidP="000D245E">
            <w:pPr>
              <w:jc w:val="both"/>
              <w:rPr>
                <w:rFonts w:ascii="Cambria" w:hAnsi="Cambria"/>
                <w:sz w:val="22"/>
                <w:highlight w:val="yellow"/>
                <w:lang w:val="en-IN"/>
              </w:rPr>
            </w:pPr>
            <w:r w:rsidRPr="000374B5">
              <w:rPr>
                <w:rFonts w:ascii="Cambria" w:hAnsi="Cambria"/>
                <w:sz w:val="22"/>
                <w:highlight w:val="yellow"/>
                <w:lang w:val="en-IN"/>
              </w:rPr>
              <w:lastRenderedPageBreak/>
              <w:t>85</w:t>
            </w:r>
          </w:p>
        </w:tc>
        <w:tc>
          <w:tcPr>
            <w:tcW w:w="0" w:type="auto"/>
            <w:hideMark/>
          </w:tcPr>
          <w:p w14:paraId="3195EFD1" w14:textId="77777777" w:rsidR="00AC6AB6" w:rsidRPr="000374B5" w:rsidRDefault="00AC6AB6" w:rsidP="000D245E">
            <w:pPr>
              <w:jc w:val="both"/>
              <w:rPr>
                <w:rFonts w:ascii="Cambria" w:hAnsi="Cambria"/>
                <w:sz w:val="22"/>
                <w:highlight w:val="yellow"/>
                <w:lang w:val="en-IN"/>
              </w:rPr>
            </w:pPr>
            <w:r w:rsidRPr="000374B5">
              <w:rPr>
                <w:rFonts w:ascii="Cambria" w:hAnsi="Cambria"/>
                <w:sz w:val="22"/>
                <w:highlight w:val="yellow"/>
                <w:lang w:val="en-IN"/>
              </w:rPr>
              <w:t>Electronics</w:t>
            </w:r>
          </w:p>
        </w:tc>
        <w:tc>
          <w:tcPr>
            <w:tcW w:w="0" w:type="auto"/>
            <w:hideMark/>
          </w:tcPr>
          <w:p w14:paraId="601DE7E9" w14:textId="77777777" w:rsidR="00AC6AB6" w:rsidRPr="000374B5" w:rsidRDefault="00AC6AB6" w:rsidP="000D245E">
            <w:pPr>
              <w:jc w:val="both"/>
              <w:rPr>
                <w:rFonts w:ascii="Cambria" w:hAnsi="Cambria"/>
                <w:sz w:val="22"/>
                <w:highlight w:val="yellow"/>
                <w:lang w:val="en-IN"/>
              </w:rPr>
            </w:pPr>
            <w:r w:rsidRPr="000374B5">
              <w:rPr>
                <w:rFonts w:ascii="Cambria" w:hAnsi="Cambria"/>
                <w:sz w:val="22"/>
                <w:highlight w:val="yellow"/>
                <w:lang w:val="en-IN"/>
              </w:rPr>
              <w:t>Chinese Taipei</w:t>
            </w:r>
          </w:p>
        </w:tc>
        <w:tc>
          <w:tcPr>
            <w:tcW w:w="0" w:type="auto"/>
            <w:hideMark/>
          </w:tcPr>
          <w:p w14:paraId="7656BE51" w14:textId="77777777" w:rsidR="00AC6AB6" w:rsidRPr="000374B5" w:rsidRDefault="00AC6AB6" w:rsidP="000D245E">
            <w:pPr>
              <w:jc w:val="both"/>
              <w:rPr>
                <w:rFonts w:ascii="Cambria" w:hAnsi="Cambria"/>
                <w:sz w:val="22"/>
                <w:highlight w:val="yellow"/>
                <w:lang w:val="en-IN"/>
              </w:rPr>
            </w:pPr>
            <w:r w:rsidRPr="000374B5">
              <w:rPr>
                <w:rFonts w:ascii="Cambria" w:hAnsi="Cambria"/>
                <w:sz w:val="22"/>
                <w:highlight w:val="yellow"/>
                <w:lang w:val="en-IN"/>
              </w:rPr>
              <w:t>4.3%</w:t>
            </w:r>
          </w:p>
        </w:tc>
        <w:tc>
          <w:tcPr>
            <w:tcW w:w="0" w:type="auto"/>
            <w:hideMark/>
          </w:tcPr>
          <w:p w14:paraId="78D0201C" w14:textId="77777777" w:rsidR="00AC6AB6" w:rsidRPr="000374B5" w:rsidRDefault="00AC6AB6" w:rsidP="000D245E">
            <w:pPr>
              <w:jc w:val="both"/>
              <w:rPr>
                <w:rFonts w:ascii="Cambria" w:hAnsi="Cambria"/>
                <w:sz w:val="22"/>
                <w:highlight w:val="yellow"/>
                <w:lang w:val="en-IN"/>
              </w:rPr>
            </w:pPr>
            <w:r w:rsidRPr="000374B5">
              <w:rPr>
                <w:rFonts w:ascii="Cambria" w:hAnsi="Cambria"/>
                <w:sz w:val="22"/>
                <w:highlight w:val="yellow"/>
                <w:lang w:val="en-IN"/>
              </w:rPr>
              <w:t>+9%</w:t>
            </w:r>
          </w:p>
        </w:tc>
        <w:tc>
          <w:tcPr>
            <w:tcW w:w="0" w:type="auto"/>
            <w:hideMark/>
          </w:tcPr>
          <w:p w14:paraId="636CC795" w14:textId="77777777" w:rsidR="00AC6AB6" w:rsidRPr="000374B5" w:rsidRDefault="00AC6AB6" w:rsidP="000D245E">
            <w:pPr>
              <w:jc w:val="both"/>
              <w:rPr>
                <w:rFonts w:ascii="Cambria" w:hAnsi="Cambria"/>
                <w:sz w:val="22"/>
                <w:highlight w:val="yellow"/>
                <w:lang w:val="en-IN"/>
              </w:rPr>
            </w:pPr>
            <w:r w:rsidRPr="000374B5">
              <w:rPr>
                <w:rFonts w:ascii="Cambria" w:hAnsi="Cambria"/>
                <w:sz w:val="22"/>
                <w:highlight w:val="yellow"/>
                <w:lang w:val="en-IN"/>
              </w:rPr>
              <w:t>+31%</w:t>
            </w:r>
          </w:p>
        </w:tc>
        <w:tc>
          <w:tcPr>
            <w:tcW w:w="0" w:type="auto"/>
            <w:hideMark/>
          </w:tcPr>
          <w:p w14:paraId="5F31913E" w14:textId="77777777" w:rsidR="00AC6AB6" w:rsidRPr="000374B5" w:rsidRDefault="00AC6AB6" w:rsidP="000D245E">
            <w:pPr>
              <w:jc w:val="both"/>
              <w:rPr>
                <w:rFonts w:ascii="Cambria" w:hAnsi="Cambria"/>
                <w:sz w:val="22"/>
                <w:highlight w:val="yellow"/>
                <w:lang w:val="en-IN"/>
              </w:rPr>
            </w:pPr>
          </w:p>
        </w:tc>
        <w:tc>
          <w:tcPr>
            <w:tcW w:w="0" w:type="auto"/>
            <w:hideMark/>
          </w:tcPr>
          <w:p w14:paraId="0B9DE9DE" w14:textId="77777777" w:rsidR="00AC6AB6" w:rsidRPr="000374B5" w:rsidRDefault="00AC6AB6" w:rsidP="000D245E">
            <w:pPr>
              <w:jc w:val="both"/>
              <w:rPr>
                <w:rFonts w:ascii="Cambria" w:hAnsi="Cambria"/>
                <w:sz w:val="22"/>
                <w:highlight w:val="yellow"/>
                <w:lang w:val="en-IN"/>
              </w:rPr>
            </w:pPr>
            <w:r w:rsidRPr="000374B5">
              <w:rPr>
                <w:rFonts w:ascii="Cambria" w:hAnsi="Cambria"/>
                <w:b/>
                <w:bCs/>
                <w:sz w:val="22"/>
                <w:highlight w:val="yellow"/>
                <w:lang w:val="en-IN"/>
              </w:rPr>
              <w:t>Strong opportunity; strong electronics demand</w:t>
            </w:r>
          </w:p>
        </w:tc>
      </w:tr>
      <w:tr w:rsidR="00AC6AB6" w:rsidRPr="00C80697" w14:paraId="5BB4A7CD" w14:textId="77777777" w:rsidTr="000D245E">
        <w:tc>
          <w:tcPr>
            <w:tcW w:w="0" w:type="auto"/>
            <w:hideMark/>
          </w:tcPr>
          <w:p w14:paraId="59A3DA24" w14:textId="77777777" w:rsidR="00AC6AB6" w:rsidRPr="00C80697" w:rsidRDefault="00AC6AB6" w:rsidP="000D245E">
            <w:pPr>
              <w:jc w:val="both"/>
              <w:rPr>
                <w:rFonts w:ascii="Cambria" w:hAnsi="Cambria"/>
                <w:sz w:val="22"/>
                <w:lang w:val="en-IN"/>
              </w:rPr>
            </w:pPr>
            <w:r w:rsidRPr="00C80697">
              <w:rPr>
                <w:rFonts w:ascii="Cambria" w:hAnsi="Cambria"/>
                <w:sz w:val="22"/>
                <w:lang w:val="en-IN"/>
              </w:rPr>
              <w:t>85</w:t>
            </w:r>
          </w:p>
        </w:tc>
        <w:tc>
          <w:tcPr>
            <w:tcW w:w="0" w:type="auto"/>
            <w:hideMark/>
          </w:tcPr>
          <w:p w14:paraId="7DF46CB8" w14:textId="77777777" w:rsidR="00AC6AB6" w:rsidRPr="00C80697" w:rsidRDefault="00AC6AB6" w:rsidP="000D245E">
            <w:pPr>
              <w:jc w:val="both"/>
              <w:rPr>
                <w:rFonts w:ascii="Cambria" w:hAnsi="Cambria"/>
                <w:sz w:val="22"/>
                <w:lang w:val="en-IN"/>
              </w:rPr>
            </w:pPr>
            <w:r w:rsidRPr="00C80697">
              <w:rPr>
                <w:rFonts w:ascii="Cambria" w:hAnsi="Cambria"/>
                <w:sz w:val="22"/>
                <w:lang w:val="en-IN"/>
              </w:rPr>
              <w:t>Electronics</w:t>
            </w:r>
          </w:p>
        </w:tc>
        <w:tc>
          <w:tcPr>
            <w:tcW w:w="0" w:type="auto"/>
            <w:hideMark/>
          </w:tcPr>
          <w:p w14:paraId="24FBC04A" w14:textId="77777777" w:rsidR="00AC6AB6" w:rsidRPr="00C80697" w:rsidRDefault="00AC6AB6" w:rsidP="000D245E">
            <w:pPr>
              <w:jc w:val="both"/>
              <w:rPr>
                <w:rFonts w:ascii="Cambria" w:hAnsi="Cambria"/>
                <w:sz w:val="22"/>
                <w:lang w:val="en-IN"/>
              </w:rPr>
            </w:pPr>
            <w:r w:rsidRPr="00C80697">
              <w:rPr>
                <w:rFonts w:ascii="Cambria" w:hAnsi="Cambria"/>
                <w:sz w:val="22"/>
                <w:lang w:val="en-IN"/>
              </w:rPr>
              <w:t>Thailand</w:t>
            </w:r>
          </w:p>
        </w:tc>
        <w:tc>
          <w:tcPr>
            <w:tcW w:w="0" w:type="auto"/>
            <w:hideMark/>
          </w:tcPr>
          <w:p w14:paraId="690C8AA8" w14:textId="77777777" w:rsidR="00AC6AB6" w:rsidRPr="00C80697" w:rsidRDefault="00AC6AB6" w:rsidP="000D245E">
            <w:pPr>
              <w:jc w:val="both"/>
              <w:rPr>
                <w:rFonts w:ascii="Cambria" w:hAnsi="Cambria"/>
                <w:sz w:val="22"/>
                <w:lang w:val="en-IN"/>
              </w:rPr>
            </w:pPr>
            <w:r w:rsidRPr="00C80697">
              <w:rPr>
                <w:rFonts w:ascii="Cambria" w:hAnsi="Cambria"/>
                <w:sz w:val="22"/>
                <w:lang w:val="en-IN"/>
              </w:rPr>
              <w:t>5.2%</w:t>
            </w:r>
          </w:p>
        </w:tc>
        <w:tc>
          <w:tcPr>
            <w:tcW w:w="0" w:type="auto"/>
            <w:hideMark/>
          </w:tcPr>
          <w:p w14:paraId="21303C94" w14:textId="77777777" w:rsidR="00AC6AB6" w:rsidRPr="00C80697" w:rsidRDefault="00AC6AB6" w:rsidP="000D245E">
            <w:pPr>
              <w:jc w:val="both"/>
              <w:rPr>
                <w:rFonts w:ascii="Cambria" w:hAnsi="Cambria"/>
                <w:sz w:val="22"/>
                <w:lang w:val="en-IN"/>
              </w:rPr>
            </w:pPr>
            <w:r w:rsidRPr="00C80697">
              <w:rPr>
                <w:rFonts w:ascii="Cambria" w:hAnsi="Cambria"/>
                <w:sz w:val="22"/>
                <w:lang w:val="en-IN"/>
              </w:rPr>
              <w:t>+12%</w:t>
            </w:r>
          </w:p>
        </w:tc>
        <w:tc>
          <w:tcPr>
            <w:tcW w:w="0" w:type="auto"/>
            <w:hideMark/>
          </w:tcPr>
          <w:p w14:paraId="5290C2AC" w14:textId="77777777" w:rsidR="00AC6AB6" w:rsidRPr="00C80697" w:rsidRDefault="00AC6AB6" w:rsidP="000D245E">
            <w:pPr>
              <w:jc w:val="both"/>
              <w:rPr>
                <w:rFonts w:ascii="Cambria" w:hAnsi="Cambria"/>
                <w:sz w:val="22"/>
                <w:lang w:val="en-IN"/>
              </w:rPr>
            </w:pPr>
            <w:r w:rsidRPr="00C80697">
              <w:rPr>
                <w:rFonts w:ascii="Cambria" w:hAnsi="Cambria"/>
                <w:sz w:val="22"/>
                <w:lang w:val="en-IN"/>
              </w:rPr>
              <w:t>+19%</w:t>
            </w:r>
          </w:p>
        </w:tc>
        <w:tc>
          <w:tcPr>
            <w:tcW w:w="0" w:type="auto"/>
            <w:hideMark/>
          </w:tcPr>
          <w:p w14:paraId="16891036"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RCEP, ATIGA</w:t>
            </w:r>
          </w:p>
        </w:tc>
        <w:tc>
          <w:tcPr>
            <w:tcW w:w="0" w:type="auto"/>
            <w:hideMark/>
          </w:tcPr>
          <w:p w14:paraId="233FA549" w14:textId="77777777" w:rsidR="00AC6AB6" w:rsidRPr="00C80697" w:rsidRDefault="00AC6AB6" w:rsidP="000D245E">
            <w:pPr>
              <w:jc w:val="both"/>
              <w:rPr>
                <w:rFonts w:ascii="Cambria" w:hAnsi="Cambria"/>
                <w:sz w:val="22"/>
                <w:lang w:val="en-IN"/>
              </w:rPr>
            </w:pPr>
            <w:r w:rsidRPr="00C80697">
              <w:rPr>
                <w:rFonts w:ascii="Cambria" w:hAnsi="Cambria"/>
                <w:b/>
                <w:bCs/>
                <w:sz w:val="22"/>
                <w:lang w:val="en-IN"/>
              </w:rPr>
              <w:t>Promising ASEAN opportunity; growing market</w:t>
            </w:r>
          </w:p>
        </w:tc>
      </w:tr>
    </w:tbl>
    <w:p w14:paraId="0A378F5E" w14:textId="77777777" w:rsidR="00313CA2" w:rsidRDefault="00313CA2" w:rsidP="00313CA2"/>
    <w:p w14:paraId="62B04070" w14:textId="1ECF1A7A" w:rsidR="00551CB2" w:rsidRPr="00C44FEE" w:rsidRDefault="00551CB2" w:rsidP="00313CA2">
      <w:r w:rsidRPr="00C44FEE">
        <w:rPr>
          <w:rFonts w:eastAsia="Calibri"/>
          <w:b/>
          <w:bCs/>
          <w:sz w:val="24"/>
          <w:szCs w:val="24"/>
        </w:rPr>
        <w:t>A.3 Supplier screening methodology</w:t>
      </w:r>
    </w:p>
    <w:p w14:paraId="1EA5054C" w14:textId="77777777" w:rsidR="00551CB2" w:rsidRPr="00C44FEE" w:rsidRDefault="00551CB2" w:rsidP="00551CB2">
      <w:pPr>
        <w:spacing w:after="100"/>
      </w:pPr>
      <w:r w:rsidRPr="00C44FEE">
        <w:rPr>
          <w:rFonts w:eastAsia="Calibri"/>
          <w:sz w:val="22"/>
          <w:szCs w:val="22"/>
        </w:rPr>
        <w:t>The same logic is applied upstream, with the comparison reversed:</w:t>
      </w:r>
    </w:p>
    <w:p w14:paraId="3BC8EAB5" w14:textId="77777777" w:rsidR="00551CB2" w:rsidRPr="00C44FEE" w:rsidRDefault="00551CB2" w:rsidP="00551CB2">
      <w:pPr>
        <w:pStyle w:val="ListParagraph"/>
        <w:numPr>
          <w:ilvl w:val="0"/>
          <w:numId w:val="2"/>
        </w:numPr>
        <w:spacing w:after="100"/>
      </w:pPr>
      <w:r w:rsidRPr="00C44FEE">
        <w:rPr>
          <w:rFonts w:eastAsia="Calibri"/>
          <w:sz w:val="22"/>
          <w:szCs w:val="22"/>
        </w:rPr>
        <w:t>Global supplier significance: the country is among the top 15 global exporters of the HS2 product (CY2025).</w:t>
      </w:r>
    </w:p>
    <w:p w14:paraId="25E10124" w14:textId="77777777" w:rsidR="00551CB2" w:rsidRPr="00C44FEE" w:rsidRDefault="00551CB2" w:rsidP="00551CB2">
      <w:pPr>
        <w:pStyle w:val="ListParagraph"/>
        <w:numPr>
          <w:ilvl w:val="0"/>
          <w:numId w:val="2"/>
        </w:numPr>
        <w:spacing w:after="100"/>
      </w:pPr>
      <w:r w:rsidRPr="00C44FEE">
        <w:rPr>
          <w:rFonts w:eastAsia="Calibri"/>
          <w:sz w:val="22"/>
          <w:szCs w:val="22"/>
        </w:rPr>
        <w:t>Existing Vietnamese sourcing relationship: Vietnam already sources at least 1% of its imports of that product from the country (CY2025).</w:t>
      </w:r>
    </w:p>
    <w:p w14:paraId="43F57E52" w14:textId="77777777" w:rsidR="00551CB2" w:rsidRPr="00C44FEE" w:rsidRDefault="00551CB2" w:rsidP="00551CB2">
      <w:pPr>
        <w:pStyle w:val="ListParagraph"/>
        <w:numPr>
          <w:ilvl w:val="0"/>
          <w:numId w:val="2"/>
        </w:numPr>
        <w:spacing w:after="100"/>
      </w:pPr>
      <w:r w:rsidRPr="00C44FEE">
        <w:rPr>
          <w:rFonts w:eastAsia="Calibri"/>
          <w:sz w:val="22"/>
          <w:szCs w:val="22"/>
        </w:rPr>
        <w:t>Vietnam increasing its sourcing share: Vietnam's 5-year import growth from that supplier exceeds the supplier's 5-year export growth to the world (the growth differential).</w:t>
      </w:r>
    </w:p>
    <w:p w14:paraId="3BFBEB21" w14:textId="77777777" w:rsidR="00551CB2" w:rsidRPr="00C44FEE" w:rsidRDefault="00551CB2" w:rsidP="00551CB2">
      <w:pPr>
        <w:spacing w:after="200"/>
      </w:pPr>
      <w:r w:rsidRPr="00C44FEE">
        <w:rPr>
          <w:rFonts w:eastAsia="Calibri"/>
          <w:sz w:val="22"/>
          <w:szCs w:val="22"/>
        </w:rPr>
        <w:t>Note: HS87 (vehicles) is not in the table below as it did not pass the screening tests, though Thailand and Indonesia already supply 22.7% of Vietnam's vehicle imports and remain strategically relevant. In fuels, Singapore, Indonesia, and Malaysia together account for about 47% of imports.</w:t>
      </w:r>
    </w:p>
    <w:p w14:paraId="4A781493" w14:textId="77777777" w:rsidR="00551CB2" w:rsidRPr="00C44FEE" w:rsidRDefault="00551CB2" w:rsidP="00551CB2">
      <w:pPr>
        <w:spacing w:before="280" w:after="140"/>
      </w:pPr>
      <w:r w:rsidRPr="00C44FEE">
        <w:rPr>
          <w:rFonts w:eastAsia="Calibri"/>
          <w:b/>
          <w:bCs/>
          <w:sz w:val="24"/>
          <w:szCs w:val="24"/>
        </w:rPr>
        <w:t>A.4 Priority alternative suppliers by sector</w:t>
      </w:r>
    </w:p>
    <w:tbl>
      <w:tblPr>
        <w:tblStyle w:val="TableGrid"/>
        <w:tblW w:w="0" w:type="auto"/>
        <w:tblLook w:val="04A0" w:firstRow="1" w:lastRow="0" w:firstColumn="1" w:lastColumn="0" w:noHBand="0" w:noVBand="1"/>
      </w:tblPr>
      <w:tblGrid>
        <w:gridCol w:w="582"/>
        <w:gridCol w:w="1169"/>
        <w:gridCol w:w="1186"/>
        <w:gridCol w:w="844"/>
        <w:gridCol w:w="1381"/>
        <w:gridCol w:w="1156"/>
        <w:gridCol w:w="1557"/>
        <w:gridCol w:w="2195"/>
      </w:tblGrid>
      <w:tr w:rsidR="00AC6AB6" w:rsidRPr="00C80697" w14:paraId="2B6639EF" w14:textId="77777777" w:rsidTr="000D245E">
        <w:tc>
          <w:tcPr>
            <w:tcW w:w="0" w:type="auto"/>
            <w:hideMark/>
          </w:tcPr>
          <w:p w14:paraId="3240FD1C"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HS2</w:t>
            </w:r>
          </w:p>
        </w:tc>
        <w:tc>
          <w:tcPr>
            <w:tcW w:w="0" w:type="auto"/>
            <w:hideMark/>
          </w:tcPr>
          <w:p w14:paraId="023AED39"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Sector</w:t>
            </w:r>
          </w:p>
        </w:tc>
        <w:tc>
          <w:tcPr>
            <w:tcW w:w="0" w:type="auto"/>
            <w:hideMark/>
          </w:tcPr>
          <w:p w14:paraId="29AB5337"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Supplier</w:t>
            </w:r>
          </w:p>
        </w:tc>
        <w:tc>
          <w:tcPr>
            <w:tcW w:w="0" w:type="auto"/>
            <w:hideMark/>
          </w:tcPr>
          <w:p w14:paraId="2CA41E9B"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VN share</w:t>
            </w:r>
          </w:p>
        </w:tc>
        <w:tc>
          <w:tcPr>
            <w:tcW w:w="0" w:type="auto"/>
            <w:hideMark/>
          </w:tcPr>
          <w:p w14:paraId="2F36DE93"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Supplier export growth</w:t>
            </w:r>
          </w:p>
        </w:tc>
        <w:tc>
          <w:tcPr>
            <w:tcW w:w="0" w:type="auto"/>
            <w:hideMark/>
          </w:tcPr>
          <w:p w14:paraId="67058511"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VN import growth</w:t>
            </w:r>
          </w:p>
        </w:tc>
        <w:tc>
          <w:tcPr>
            <w:tcW w:w="0" w:type="auto"/>
            <w:hideMark/>
          </w:tcPr>
          <w:p w14:paraId="59CECAF2"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FTA / trade framework</w:t>
            </w:r>
          </w:p>
        </w:tc>
        <w:tc>
          <w:tcPr>
            <w:tcW w:w="0" w:type="auto"/>
            <w:hideMark/>
          </w:tcPr>
          <w:p w14:paraId="6D4C83B9" w14:textId="77777777" w:rsidR="00AC6AB6" w:rsidRPr="00C80697" w:rsidRDefault="00AC6AB6" w:rsidP="000D245E">
            <w:pPr>
              <w:jc w:val="both"/>
              <w:rPr>
                <w:rFonts w:ascii="Cambria" w:hAnsi="Cambria"/>
                <w:b/>
                <w:bCs/>
                <w:sz w:val="20"/>
                <w:szCs w:val="20"/>
                <w:lang w:val="en-IN"/>
              </w:rPr>
            </w:pPr>
            <w:r w:rsidRPr="00C80697">
              <w:rPr>
                <w:rFonts w:ascii="Cambria" w:hAnsi="Cambria"/>
                <w:b/>
                <w:bCs/>
                <w:sz w:val="20"/>
                <w:szCs w:val="20"/>
                <w:lang w:val="en-IN"/>
              </w:rPr>
              <w:t>Assessment</w:t>
            </w:r>
          </w:p>
        </w:tc>
      </w:tr>
      <w:tr w:rsidR="00AC6AB6" w:rsidRPr="00C80697" w14:paraId="55DE371E" w14:textId="77777777" w:rsidTr="000D245E">
        <w:tc>
          <w:tcPr>
            <w:tcW w:w="0" w:type="auto"/>
            <w:hideMark/>
          </w:tcPr>
          <w:p w14:paraId="0BC944B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84</w:t>
            </w:r>
          </w:p>
        </w:tc>
        <w:tc>
          <w:tcPr>
            <w:tcW w:w="0" w:type="auto"/>
            <w:hideMark/>
          </w:tcPr>
          <w:p w14:paraId="435CFCFD"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Machinery</w:t>
            </w:r>
          </w:p>
        </w:tc>
        <w:tc>
          <w:tcPr>
            <w:tcW w:w="0" w:type="auto"/>
            <w:hideMark/>
          </w:tcPr>
          <w:p w14:paraId="616242B6"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South Korea</w:t>
            </w:r>
          </w:p>
        </w:tc>
        <w:tc>
          <w:tcPr>
            <w:tcW w:w="0" w:type="auto"/>
            <w:hideMark/>
          </w:tcPr>
          <w:p w14:paraId="11A620ED"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14.5%</w:t>
            </w:r>
          </w:p>
        </w:tc>
        <w:tc>
          <w:tcPr>
            <w:tcW w:w="0" w:type="auto"/>
            <w:hideMark/>
          </w:tcPr>
          <w:p w14:paraId="2D49F1A6"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+5%</w:t>
            </w:r>
          </w:p>
        </w:tc>
        <w:tc>
          <w:tcPr>
            <w:tcW w:w="0" w:type="auto"/>
            <w:hideMark/>
          </w:tcPr>
          <w:p w14:paraId="08C84713"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+22%</w:t>
            </w:r>
          </w:p>
        </w:tc>
        <w:tc>
          <w:tcPr>
            <w:tcW w:w="0" w:type="auto"/>
            <w:hideMark/>
          </w:tcPr>
          <w:p w14:paraId="065B483F"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VKFTA, RCEP</w:t>
            </w:r>
          </w:p>
        </w:tc>
        <w:tc>
          <w:tcPr>
            <w:tcW w:w="0" w:type="auto"/>
            <w:hideMark/>
          </w:tcPr>
          <w:p w14:paraId="76EF5008"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Strong alternative; rapidly expanding sourcing</w:t>
            </w:r>
          </w:p>
        </w:tc>
      </w:tr>
      <w:tr w:rsidR="00AC6AB6" w:rsidRPr="00C80697" w14:paraId="35AED315" w14:textId="77777777" w:rsidTr="000D245E">
        <w:tc>
          <w:tcPr>
            <w:tcW w:w="0" w:type="auto"/>
            <w:hideMark/>
          </w:tcPr>
          <w:p w14:paraId="48F56F9C"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84</w:t>
            </w:r>
          </w:p>
        </w:tc>
        <w:tc>
          <w:tcPr>
            <w:tcW w:w="0" w:type="auto"/>
            <w:hideMark/>
          </w:tcPr>
          <w:p w14:paraId="0AC79B3A"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Machinery</w:t>
            </w:r>
          </w:p>
        </w:tc>
        <w:tc>
          <w:tcPr>
            <w:tcW w:w="0" w:type="auto"/>
            <w:hideMark/>
          </w:tcPr>
          <w:p w14:paraId="269AB499"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Hong Kong</w:t>
            </w:r>
          </w:p>
        </w:tc>
        <w:tc>
          <w:tcPr>
            <w:tcW w:w="0" w:type="auto"/>
            <w:hideMark/>
          </w:tcPr>
          <w:p w14:paraId="180F11B9"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7.0%</w:t>
            </w:r>
          </w:p>
        </w:tc>
        <w:tc>
          <w:tcPr>
            <w:tcW w:w="0" w:type="auto"/>
            <w:hideMark/>
          </w:tcPr>
          <w:p w14:paraId="1527AC45"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+7%</w:t>
            </w:r>
          </w:p>
        </w:tc>
        <w:tc>
          <w:tcPr>
            <w:tcW w:w="0" w:type="auto"/>
            <w:hideMark/>
          </w:tcPr>
          <w:p w14:paraId="2E08802D"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+19%</w:t>
            </w:r>
          </w:p>
        </w:tc>
        <w:tc>
          <w:tcPr>
            <w:tcW w:w="0" w:type="auto"/>
            <w:hideMark/>
          </w:tcPr>
          <w:p w14:paraId="1729FF2A"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AHKFTA</w:t>
            </w:r>
          </w:p>
        </w:tc>
        <w:tc>
          <w:tcPr>
            <w:tcW w:w="0" w:type="auto"/>
            <w:hideMark/>
          </w:tcPr>
          <w:p w14:paraId="412EA64E"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Strong alternative; rapidly expanding sourcing</w:t>
            </w:r>
          </w:p>
        </w:tc>
      </w:tr>
      <w:tr w:rsidR="00AC6AB6" w:rsidRPr="00C80697" w14:paraId="1F254A53" w14:textId="77777777" w:rsidTr="000D245E">
        <w:tc>
          <w:tcPr>
            <w:tcW w:w="0" w:type="auto"/>
            <w:hideMark/>
          </w:tcPr>
          <w:p w14:paraId="0EE490D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84</w:t>
            </w:r>
          </w:p>
        </w:tc>
        <w:tc>
          <w:tcPr>
            <w:tcW w:w="0" w:type="auto"/>
            <w:hideMark/>
          </w:tcPr>
          <w:p w14:paraId="719460A3"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Machinery</w:t>
            </w:r>
          </w:p>
        </w:tc>
        <w:tc>
          <w:tcPr>
            <w:tcW w:w="0" w:type="auto"/>
            <w:hideMark/>
          </w:tcPr>
          <w:p w14:paraId="644C4EB0"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Japan</w:t>
            </w:r>
          </w:p>
        </w:tc>
        <w:tc>
          <w:tcPr>
            <w:tcW w:w="0" w:type="auto"/>
            <w:hideMark/>
          </w:tcPr>
          <w:p w14:paraId="5E73B158"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4.8%</w:t>
            </w:r>
          </w:p>
        </w:tc>
        <w:tc>
          <w:tcPr>
            <w:tcW w:w="0" w:type="auto"/>
            <w:hideMark/>
          </w:tcPr>
          <w:p w14:paraId="17675D08"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−4%</w:t>
            </w:r>
          </w:p>
        </w:tc>
        <w:tc>
          <w:tcPr>
            <w:tcW w:w="0" w:type="auto"/>
            <w:hideMark/>
          </w:tcPr>
          <w:p w14:paraId="7368AA22"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w:t>
            </w:r>
          </w:p>
        </w:tc>
        <w:tc>
          <w:tcPr>
            <w:tcW w:w="0" w:type="auto"/>
            <w:hideMark/>
          </w:tcPr>
          <w:p w14:paraId="1153DD54"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CPTPP, RCEP</w:t>
            </w:r>
          </w:p>
        </w:tc>
        <w:tc>
          <w:tcPr>
            <w:tcW w:w="0" w:type="auto"/>
            <w:hideMark/>
          </w:tcPr>
          <w:p w14:paraId="595EA679"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Established alternative; slower growth</w:t>
            </w:r>
          </w:p>
        </w:tc>
      </w:tr>
      <w:tr w:rsidR="00AC6AB6" w:rsidRPr="00C80697" w14:paraId="763764D0" w14:textId="77777777" w:rsidTr="000D245E">
        <w:tc>
          <w:tcPr>
            <w:tcW w:w="0" w:type="auto"/>
            <w:hideMark/>
          </w:tcPr>
          <w:p w14:paraId="74A107DF"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85</w:t>
            </w:r>
          </w:p>
        </w:tc>
        <w:tc>
          <w:tcPr>
            <w:tcW w:w="0" w:type="auto"/>
            <w:hideMark/>
          </w:tcPr>
          <w:p w14:paraId="60B7FF47"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Electronics</w:t>
            </w:r>
          </w:p>
        </w:tc>
        <w:tc>
          <w:tcPr>
            <w:tcW w:w="0" w:type="auto"/>
            <w:hideMark/>
          </w:tcPr>
          <w:p w14:paraId="0DC93E02"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Chinese Taipei</w:t>
            </w:r>
          </w:p>
        </w:tc>
        <w:tc>
          <w:tcPr>
            <w:tcW w:w="0" w:type="auto"/>
            <w:hideMark/>
          </w:tcPr>
          <w:p w14:paraId="7C5C85D3"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5.4%</w:t>
            </w:r>
          </w:p>
        </w:tc>
        <w:tc>
          <w:tcPr>
            <w:tcW w:w="0" w:type="auto"/>
            <w:hideMark/>
          </w:tcPr>
          <w:p w14:paraId="0486EB37"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+3%</w:t>
            </w:r>
          </w:p>
        </w:tc>
        <w:tc>
          <w:tcPr>
            <w:tcW w:w="0" w:type="auto"/>
            <w:hideMark/>
          </w:tcPr>
          <w:p w14:paraId="46FA3E53"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+25%</w:t>
            </w:r>
          </w:p>
        </w:tc>
        <w:tc>
          <w:tcPr>
            <w:tcW w:w="0" w:type="auto"/>
            <w:hideMark/>
          </w:tcPr>
          <w:p w14:paraId="0935C97A" w14:textId="77777777" w:rsidR="00AC6AB6" w:rsidRPr="000374B5" w:rsidRDefault="00AC6AB6" w:rsidP="000D245E">
            <w:pPr>
              <w:jc w:val="both"/>
              <w:rPr>
                <w:rFonts w:ascii="Cambria" w:hAnsi="Cambria"/>
                <w:sz w:val="20"/>
                <w:szCs w:val="20"/>
                <w:highlight w:val="yellow"/>
                <w:lang w:val="en-IN"/>
              </w:rPr>
            </w:pPr>
          </w:p>
        </w:tc>
        <w:tc>
          <w:tcPr>
            <w:tcW w:w="0" w:type="auto"/>
            <w:hideMark/>
          </w:tcPr>
          <w:p w14:paraId="6F7F0032"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b/>
                <w:bCs/>
                <w:sz w:val="20"/>
                <w:szCs w:val="20"/>
                <w:highlight w:val="yellow"/>
                <w:lang w:val="en-IN"/>
              </w:rPr>
              <w:t>Strong emerging alternative; rapid growth</w:t>
            </w:r>
          </w:p>
        </w:tc>
      </w:tr>
      <w:tr w:rsidR="00AC6AB6" w:rsidRPr="00C80697" w14:paraId="2311685F" w14:textId="77777777" w:rsidTr="000D245E">
        <w:tc>
          <w:tcPr>
            <w:tcW w:w="0" w:type="auto"/>
            <w:hideMark/>
          </w:tcPr>
          <w:p w14:paraId="46237A12"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85</w:t>
            </w:r>
          </w:p>
        </w:tc>
        <w:tc>
          <w:tcPr>
            <w:tcW w:w="0" w:type="auto"/>
            <w:hideMark/>
          </w:tcPr>
          <w:p w14:paraId="5A0EDDC7"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Electronics</w:t>
            </w:r>
          </w:p>
        </w:tc>
        <w:tc>
          <w:tcPr>
            <w:tcW w:w="0" w:type="auto"/>
            <w:hideMark/>
          </w:tcPr>
          <w:p w14:paraId="075F01F3"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Hong Kong</w:t>
            </w:r>
          </w:p>
        </w:tc>
        <w:tc>
          <w:tcPr>
            <w:tcW w:w="0" w:type="auto"/>
            <w:hideMark/>
          </w:tcPr>
          <w:p w14:paraId="62DA74E8"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12.0%</w:t>
            </w:r>
          </w:p>
        </w:tc>
        <w:tc>
          <w:tcPr>
            <w:tcW w:w="0" w:type="auto"/>
            <w:hideMark/>
          </w:tcPr>
          <w:p w14:paraId="71C3D9DF"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w:t>
            </w:r>
          </w:p>
        </w:tc>
        <w:tc>
          <w:tcPr>
            <w:tcW w:w="0" w:type="auto"/>
            <w:hideMark/>
          </w:tcPr>
          <w:p w14:paraId="018A27F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+24%</w:t>
            </w:r>
          </w:p>
        </w:tc>
        <w:tc>
          <w:tcPr>
            <w:tcW w:w="0" w:type="auto"/>
            <w:hideMark/>
          </w:tcPr>
          <w:p w14:paraId="2C2AF9A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AHKFTA</w:t>
            </w:r>
          </w:p>
        </w:tc>
        <w:tc>
          <w:tcPr>
            <w:tcW w:w="0" w:type="auto"/>
            <w:hideMark/>
          </w:tcPr>
          <w:p w14:paraId="07B76E5C"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Strong alternative; rapid growth</w:t>
            </w:r>
          </w:p>
        </w:tc>
      </w:tr>
      <w:tr w:rsidR="00AC6AB6" w:rsidRPr="00C80697" w14:paraId="3FC8C492" w14:textId="77777777" w:rsidTr="000D245E">
        <w:tc>
          <w:tcPr>
            <w:tcW w:w="0" w:type="auto"/>
            <w:hideMark/>
          </w:tcPr>
          <w:p w14:paraId="6DDDD565"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85</w:t>
            </w:r>
          </w:p>
        </w:tc>
        <w:tc>
          <w:tcPr>
            <w:tcW w:w="0" w:type="auto"/>
            <w:hideMark/>
          </w:tcPr>
          <w:p w14:paraId="725073D2"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Electronics</w:t>
            </w:r>
          </w:p>
        </w:tc>
        <w:tc>
          <w:tcPr>
            <w:tcW w:w="0" w:type="auto"/>
            <w:hideMark/>
          </w:tcPr>
          <w:p w14:paraId="137825B8"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Singapore</w:t>
            </w:r>
          </w:p>
        </w:tc>
        <w:tc>
          <w:tcPr>
            <w:tcW w:w="0" w:type="auto"/>
            <w:hideMark/>
          </w:tcPr>
          <w:p w14:paraId="034BC303"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6.5%</w:t>
            </w:r>
          </w:p>
        </w:tc>
        <w:tc>
          <w:tcPr>
            <w:tcW w:w="0" w:type="auto"/>
            <w:hideMark/>
          </w:tcPr>
          <w:p w14:paraId="0C85024A"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+4%</w:t>
            </w:r>
          </w:p>
        </w:tc>
        <w:tc>
          <w:tcPr>
            <w:tcW w:w="0" w:type="auto"/>
            <w:hideMark/>
          </w:tcPr>
          <w:p w14:paraId="65B58D33"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+7%</w:t>
            </w:r>
          </w:p>
        </w:tc>
        <w:tc>
          <w:tcPr>
            <w:tcW w:w="0" w:type="auto"/>
            <w:hideMark/>
          </w:tcPr>
          <w:p w14:paraId="00F6D6D5"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CPTPP, RCEP, ATIGA</w:t>
            </w:r>
          </w:p>
        </w:tc>
        <w:tc>
          <w:tcPr>
            <w:tcW w:w="0" w:type="auto"/>
            <w:hideMark/>
          </w:tcPr>
          <w:p w14:paraId="189C507F"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Existing alternative; moderate growth</w:t>
            </w:r>
          </w:p>
        </w:tc>
      </w:tr>
      <w:tr w:rsidR="00AC6AB6" w:rsidRPr="000374B5" w14:paraId="0204D728" w14:textId="77777777" w:rsidTr="000D245E">
        <w:tc>
          <w:tcPr>
            <w:tcW w:w="0" w:type="auto"/>
            <w:hideMark/>
          </w:tcPr>
          <w:p w14:paraId="1429EF5E"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39</w:t>
            </w:r>
          </w:p>
        </w:tc>
        <w:tc>
          <w:tcPr>
            <w:tcW w:w="0" w:type="auto"/>
            <w:hideMark/>
          </w:tcPr>
          <w:p w14:paraId="27D0AE89"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Plastics</w:t>
            </w:r>
          </w:p>
        </w:tc>
        <w:tc>
          <w:tcPr>
            <w:tcW w:w="0" w:type="auto"/>
            <w:hideMark/>
          </w:tcPr>
          <w:p w14:paraId="0BC478E4"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Chinese Taipei</w:t>
            </w:r>
          </w:p>
        </w:tc>
        <w:tc>
          <w:tcPr>
            <w:tcW w:w="0" w:type="auto"/>
            <w:hideMark/>
          </w:tcPr>
          <w:p w14:paraId="0B5E825F"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6.5%</w:t>
            </w:r>
          </w:p>
        </w:tc>
        <w:tc>
          <w:tcPr>
            <w:tcW w:w="0" w:type="auto"/>
            <w:hideMark/>
          </w:tcPr>
          <w:p w14:paraId="43BC2B30"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−13%</w:t>
            </w:r>
          </w:p>
        </w:tc>
        <w:tc>
          <w:tcPr>
            <w:tcW w:w="0" w:type="auto"/>
            <w:hideMark/>
          </w:tcPr>
          <w:p w14:paraId="24D19E84"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sz w:val="20"/>
                <w:szCs w:val="20"/>
                <w:highlight w:val="yellow"/>
                <w:lang w:val="en-IN"/>
              </w:rPr>
              <w:t>−8%</w:t>
            </w:r>
          </w:p>
        </w:tc>
        <w:tc>
          <w:tcPr>
            <w:tcW w:w="0" w:type="auto"/>
            <w:hideMark/>
          </w:tcPr>
          <w:p w14:paraId="18BAEBC6" w14:textId="77777777" w:rsidR="00AC6AB6" w:rsidRPr="000374B5" w:rsidRDefault="00AC6AB6" w:rsidP="000D245E">
            <w:pPr>
              <w:jc w:val="both"/>
              <w:rPr>
                <w:rFonts w:ascii="Cambria" w:hAnsi="Cambria"/>
                <w:sz w:val="20"/>
                <w:szCs w:val="20"/>
                <w:highlight w:val="yellow"/>
                <w:lang w:val="en-IN"/>
              </w:rPr>
            </w:pPr>
          </w:p>
        </w:tc>
        <w:tc>
          <w:tcPr>
            <w:tcW w:w="0" w:type="auto"/>
            <w:hideMark/>
          </w:tcPr>
          <w:p w14:paraId="55F3B8C9" w14:textId="77777777" w:rsidR="00AC6AB6" w:rsidRPr="000374B5" w:rsidRDefault="00AC6AB6" w:rsidP="000D245E">
            <w:pPr>
              <w:jc w:val="both"/>
              <w:rPr>
                <w:rFonts w:ascii="Cambria" w:hAnsi="Cambria"/>
                <w:sz w:val="20"/>
                <w:szCs w:val="20"/>
                <w:highlight w:val="yellow"/>
                <w:lang w:val="en-IN"/>
              </w:rPr>
            </w:pPr>
            <w:r w:rsidRPr="000374B5">
              <w:rPr>
                <w:rFonts w:ascii="Cambria" w:hAnsi="Cambria"/>
                <w:b/>
                <w:bCs/>
                <w:sz w:val="20"/>
                <w:szCs w:val="20"/>
                <w:highlight w:val="yellow"/>
                <w:lang w:val="en-IN"/>
              </w:rPr>
              <w:t>Emerging alternative despite declining trade</w:t>
            </w:r>
          </w:p>
        </w:tc>
      </w:tr>
      <w:tr w:rsidR="00AC6AB6" w:rsidRPr="00C80697" w14:paraId="7EF35751" w14:textId="77777777" w:rsidTr="000D245E">
        <w:tc>
          <w:tcPr>
            <w:tcW w:w="0" w:type="auto"/>
            <w:hideMark/>
          </w:tcPr>
          <w:p w14:paraId="0EBECEBC"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39</w:t>
            </w:r>
          </w:p>
        </w:tc>
        <w:tc>
          <w:tcPr>
            <w:tcW w:w="0" w:type="auto"/>
            <w:hideMark/>
          </w:tcPr>
          <w:p w14:paraId="490DB46D"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Plastics</w:t>
            </w:r>
          </w:p>
        </w:tc>
        <w:tc>
          <w:tcPr>
            <w:tcW w:w="0" w:type="auto"/>
            <w:hideMark/>
          </w:tcPr>
          <w:p w14:paraId="2DCF97EF"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South Korea</w:t>
            </w:r>
          </w:p>
        </w:tc>
        <w:tc>
          <w:tcPr>
            <w:tcW w:w="0" w:type="auto"/>
            <w:hideMark/>
          </w:tcPr>
          <w:p w14:paraId="1004799A"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17.1%</w:t>
            </w:r>
          </w:p>
        </w:tc>
        <w:tc>
          <w:tcPr>
            <w:tcW w:w="0" w:type="auto"/>
            <w:hideMark/>
          </w:tcPr>
          <w:p w14:paraId="16B9D14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−6%</w:t>
            </w:r>
          </w:p>
        </w:tc>
        <w:tc>
          <w:tcPr>
            <w:tcW w:w="0" w:type="auto"/>
            <w:hideMark/>
          </w:tcPr>
          <w:p w14:paraId="719D68F3"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w:t>
            </w:r>
          </w:p>
        </w:tc>
        <w:tc>
          <w:tcPr>
            <w:tcW w:w="0" w:type="auto"/>
            <w:hideMark/>
          </w:tcPr>
          <w:p w14:paraId="3ED03747"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VKFTA, RCEP</w:t>
            </w:r>
          </w:p>
        </w:tc>
        <w:tc>
          <w:tcPr>
            <w:tcW w:w="0" w:type="auto"/>
            <w:hideMark/>
          </w:tcPr>
          <w:p w14:paraId="54E56227"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Large existing alternative</w:t>
            </w:r>
          </w:p>
        </w:tc>
      </w:tr>
      <w:tr w:rsidR="00AC6AB6" w:rsidRPr="00C80697" w14:paraId="37A03420" w14:textId="77777777" w:rsidTr="000D245E">
        <w:tc>
          <w:tcPr>
            <w:tcW w:w="0" w:type="auto"/>
            <w:hideMark/>
          </w:tcPr>
          <w:p w14:paraId="5869C6DE"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27</w:t>
            </w:r>
          </w:p>
        </w:tc>
        <w:tc>
          <w:tcPr>
            <w:tcW w:w="0" w:type="auto"/>
            <w:hideMark/>
          </w:tcPr>
          <w:p w14:paraId="6CFF2A02"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Fuels</w:t>
            </w:r>
          </w:p>
        </w:tc>
        <w:tc>
          <w:tcPr>
            <w:tcW w:w="0" w:type="auto"/>
            <w:hideMark/>
          </w:tcPr>
          <w:p w14:paraId="13FB762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Singapore</w:t>
            </w:r>
          </w:p>
        </w:tc>
        <w:tc>
          <w:tcPr>
            <w:tcW w:w="0" w:type="auto"/>
            <w:hideMark/>
          </w:tcPr>
          <w:p w14:paraId="30EF9CF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20.5%</w:t>
            </w:r>
          </w:p>
        </w:tc>
        <w:tc>
          <w:tcPr>
            <w:tcW w:w="0" w:type="auto"/>
            <w:hideMark/>
          </w:tcPr>
          <w:p w14:paraId="736491EE"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w:t>
            </w:r>
          </w:p>
        </w:tc>
        <w:tc>
          <w:tcPr>
            <w:tcW w:w="0" w:type="auto"/>
            <w:hideMark/>
          </w:tcPr>
          <w:p w14:paraId="743F432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+27%</w:t>
            </w:r>
          </w:p>
        </w:tc>
        <w:tc>
          <w:tcPr>
            <w:tcW w:w="0" w:type="auto"/>
            <w:hideMark/>
          </w:tcPr>
          <w:p w14:paraId="39FF49F1"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CPTPP, RCEP, ATIGA</w:t>
            </w:r>
          </w:p>
        </w:tc>
        <w:tc>
          <w:tcPr>
            <w:tcW w:w="0" w:type="auto"/>
            <w:hideMark/>
          </w:tcPr>
          <w:p w14:paraId="11C46D42"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Very strong alternative; rapid growth</w:t>
            </w:r>
          </w:p>
        </w:tc>
      </w:tr>
      <w:tr w:rsidR="00AC6AB6" w:rsidRPr="00C80697" w14:paraId="147B108F" w14:textId="77777777" w:rsidTr="000D245E">
        <w:tc>
          <w:tcPr>
            <w:tcW w:w="0" w:type="auto"/>
            <w:hideMark/>
          </w:tcPr>
          <w:p w14:paraId="17FC7D7A"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27</w:t>
            </w:r>
          </w:p>
        </w:tc>
        <w:tc>
          <w:tcPr>
            <w:tcW w:w="0" w:type="auto"/>
            <w:hideMark/>
          </w:tcPr>
          <w:p w14:paraId="4C668098"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Fuels</w:t>
            </w:r>
          </w:p>
        </w:tc>
        <w:tc>
          <w:tcPr>
            <w:tcW w:w="0" w:type="auto"/>
            <w:hideMark/>
          </w:tcPr>
          <w:p w14:paraId="136027CE"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Indonesia</w:t>
            </w:r>
          </w:p>
        </w:tc>
        <w:tc>
          <w:tcPr>
            <w:tcW w:w="0" w:type="auto"/>
            <w:hideMark/>
          </w:tcPr>
          <w:p w14:paraId="6AE3C27B"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11.7%</w:t>
            </w:r>
          </w:p>
        </w:tc>
        <w:tc>
          <w:tcPr>
            <w:tcW w:w="0" w:type="auto"/>
            <w:hideMark/>
          </w:tcPr>
          <w:p w14:paraId="3EA8CED0"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−2%</w:t>
            </w:r>
          </w:p>
        </w:tc>
        <w:tc>
          <w:tcPr>
            <w:tcW w:w="0" w:type="auto"/>
            <w:hideMark/>
          </w:tcPr>
          <w:p w14:paraId="6D12CB37"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+16%</w:t>
            </w:r>
          </w:p>
        </w:tc>
        <w:tc>
          <w:tcPr>
            <w:tcW w:w="0" w:type="auto"/>
            <w:hideMark/>
          </w:tcPr>
          <w:p w14:paraId="050AEC07" w14:textId="77777777" w:rsidR="00AC6AB6" w:rsidRPr="00C80697" w:rsidRDefault="00AC6AB6" w:rsidP="000D245E">
            <w:pPr>
              <w:jc w:val="both"/>
              <w:rPr>
                <w:rFonts w:ascii="Cambria" w:hAnsi="Cambria"/>
                <w:sz w:val="20"/>
                <w:szCs w:val="20"/>
                <w:lang w:val="en-IN"/>
              </w:rPr>
            </w:pPr>
            <w:r w:rsidRPr="00C80697">
              <w:rPr>
                <w:rFonts w:ascii="Cambria" w:hAnsi="Cambria"/>
                <w:sz w:val="20"/>
                <w:szCs w:val="20"/>
                <w:lang w:val="en-IN"/>
              </w:rPr>
              <w:t>RCEP, ATIGA</w:t>
            </w:r>
          </w:p>
        </w:tc>
        <w:tc>
          <w:tcPr>
            <w:tcW w:w="0" w:type="auto"/>
            <w:hideMark/>
          </w:tcPr>
          <w:p w14:paraId="0F0D8384" w14:textId="77777777" w:rsidR="00AC6AB6" w:rsidRPr="00C80697" w:rsidRDefault="00AC6AB6" w:rsidP="000D245E">
            <w:pPr>
              <w:jc w:val="both"/>
              <w:rPr>
                <w:rFonts w:ascii="Cambria" w:hAnsi="Cambria"/>
                <w:sz w:val="20"/>
                <w:szCs w:val="20"/>
                <w:lang w:val="en-IN"/>
              </w:rPr>
            </w:pPr>
            <w:r w:rsidRPr="00C80697">
              <w:rPr>
                <w:rFonts w:ascii="Cambria" w:hAnsi="Cambria"/>
                <w:b/>
                <w:bCs/>
                <w:sz w:val="20"/>
                <w:szCs w:val="20"/>
                <w:lang w:val="en-IN"/>
              </w:rPr>
              <w:t>Very strong alternative; rapid growth</w:t>
            </w:r>
          </w:p>
        </w:tc>
      </w:tr>
    </w:tbl>
    <w:p w14:paraId="540005ED" w14:textId="77777777" w:rsidR="00551CB2" w:rsidRPr="00C44FEE" w:rsidRDefault="00551CB2" w:rsidP="00551CB2"/>
    <w:p w14:paraId="1FF04651" w14:textId="77777777" w:rsidR="00551CB2" w:rsidRDefault="00551CB2" w:rsidP="00551CB2"/>
    <w:p w14:paraId="400E9E42" w14:textId="77777777" w:rsidR="00551CB2" w:rsidRPr="008C0BA4" w:rsidRDefault="00551CB2" w:rsidP="00683706">
      <w:pPr>
        <w:spacing w:after="100"/>
        <w:jc w:val="center"/>
        <w:rPr>
          <w:sz w:val="24"/>
          <w:szCs w:val="24"/>
        </w:rPr>
      </w:pPr>
    </w:p>
    <w:sectPr w:rsidR="00551CB2" w:rsidRPr="008C0BA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0DE8" w14:textId="77777777" w:rsidR="00190193" w:rsidRDefault="00190193" w:rsidP="0010232B">
      <w:r>
        <w:separator/>
      </w:r>
    </w:p>
  </w:endnote>
  <w:endnote w:type="continuationSeparator" w:id="0">
    <w:p w14:paraId="71483D71" w14:textId="77777777" w:rsidR="00190193" w:rsidRDefault="00190193" w:rsidP="00102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46E8" w14:textId="77777777" w:rsidR="00190193" w:rsidRDefault="00190193" w:rsidP="0010232B">
      <w:r>
        <w:separator/>
      </w:r>
    </w:p>
  </w:footnote>
  <w:footnote w:type="continuationSeparator" w:id="0">
    <w:p w14:paraId="05929C00" w14:textId="77777777" w:rsidR="00190193" w:rsidRDefault="00190193" w:rsidP="0010232B">
      <w:r>
        <w:continuationSeparator/>
      </w:r>
    </w:p>
  </w:footnote>
  <w:footnote w:id="1">
    <w:p w14:paraId="72D44263" w14:textId="46F2A392" w:rsidR="0010232B" w:rsidRPr="002D2142" w:rsidRDefault="0010232B" w:rsidP="00DA673C">
      <w:pPr>
        <w:pStyle w:val="FootnoteText"/>
        <w:contextualSpacing/>
        <w:rPr>
          <w:sz w:val="16"/>
          <w:szCs w:val="16"/>
        </w:rPr>
      </w:pPr>
      <w:r w:rsidRPr="002D2142">
        <w:rPr>
          <w:rStyle w:val="FootnoteReference"/>
          <w:sz w:val="16"/>
          <w:szCs w:val="16"/>
        </w:rPr>
        <w:footnoteRef/>
      </w:r>
      <w:r w:rsidRPr="002D2142">
        <w:rPr>
          <w:sz w:val="16"/>
          <w:szCs w:val="16"/>
        </w:rPr>
        <w:t xml:space="preserve"> https://www.trademap.org/en/goods/trade</w:t>
      </w:r>
      <w:r w:rsidR="00C24A6C" w:rsidRPr="002D2142">
        <w:rPr>
          <w:sz w:val="16"/>
          <w:szCs w:val="16"/>
        </w:rPr>
        <w:t xml:space="preserve"> </w:t>
      </w:r>
      <w:r w:rsidRPr="002D2142">
        <w:rPr>
          <w:sz w:val="16"/>
          <w:szCs w:val="16"/>
        </w:rPr>
        <w:t>indicators/exports/c/704/c/000/p/ALL/byPartner/mirror/table?indicators=VAL,BAL,QTY,UV,S,SPC,SW,SPW,RK,RKP,GV5,GV2,GV5W,GV5P,GQ5,CON</w:t>
      </w:r>
    </w:p>
  </w:footnote>
  <w:footnote w:id="2">
    <w:p w14:paraId="6C0F3139" w14:textId="23672491" w:rsidR="0010232B" w:rsidRPr="002D2142" w:rsidRDefault="0010232B" w:rsidP="00DA673C">
      <w:pPr>
        <w:pStyle w:val="FootnoteText"/>
        <w:contextualSpacing/>
        <w:rPr>
          <w:sz w:val="16"/>
          <w:szCs w:val="16"/>
        </w:rPr>
      </w:pPr>
      <w:r w:rsidRPr="002D2142">
        <w:rPr>
          <w:rStyle w:val="FootnoteReference"/>
          <w:sz w:val="16"/>
          <w:szCs w:val="16"/>
        </w:rPr>
        <w:footnoteRef/>
      </w:r>
      <w:r w:rsidRPr="002D2142">
        <w:rPr>
          <w:sz w:val="16"/>
          <w:szCs w:val="16"/>
        </w:rPr>
        <w:t xml:space="preserve"> https://www.trademap.org/en/goods/trade-indicators/imports/c/704/c/000/p/ALL/byPartner/mirror/table?indicators=VAL,BAL,QTY,UV,S,SPC,SW,SPW,RK,RKP,GV5,GV2,GV5W,GV5P,GQ5,CON</w:t>
      </w:r>
    </w:p>
  </w:footnote>
  <w:footnote w:id="3">
    <w:p w14:paraId="1D3737B7" w14:textId="20511542" w:rsidR="00C3329B" w:rsidRPr="00C3329B" w:rsidRDefault="00C3329B">
      <w:pPr>
        <w:pStyle w:val="FootnoteText"/>
        <w:rPr>
          <w:lang w:val="en-US"/>
        </w:rPr>
      </w:pPr>
      <w:r>
        <w:rPr>
          <w:rStyle w:val="FootnoteReference"/>
        </w:rPr>
        <w:footnoteRef/>
      </w:r>
      <w:r>
        <w:t xml:space="preserve"> </w:t>
      </w:r>
      <w:r w:rsidRPr="00C3329B">
        <w:t>https://data.worldbank.org/indicator/NE.EXP.GNFS.ZS?locations=VN</w:t>
      </w:r>
      <w:r>
        <w:t xml:space="preserve"> </w:t>
      </w:r>
    </w:p>
  </w:footnote>
  <w:footnote w:id="4">
    <w:p w14:paraId="5E88DAA5" w14:textId="54718E26" w:rsidR="002C7C96" w:rsidRPr="002D2142" w:rsidRDefault="002C7C96">
      <w:pPr>
        <w:pStyle w:val="FootnoteText"/>
        <w:rPr>
          <w:sz w:val="16"/>
          <w:szCs w:val="16"/>
        </w:rPr>
      </w:pPr>
      <w:r w:rsidRPr="002D2142">
        <w:rPr>
          <w:rStyle w:val="FootnoteReference"/>
          <w:sz w:val="16"/>
          <w:szCs w:val="16"/>
        </w:rPr>
        <w:footnoteRef/>
      </w:r>
      <w:r w:rsidRPr="002D2142">
        <w:rPr>
          <w:sz w:val="16"/>
          <w:szCs w:val="16"/>
        </w:rPr>
        <w:t xml:space="preserve"> </w:t>
      </w:r>
      <w:r w:rsidRPr="002D2142">
        <w:rPr>
          <w:sz w:val="16"/>
          <w:szCs w:val="16"/>
        </w:rPr>
        <w:t>https://lkyspp.nus.edu.sg/docs/default-source/aci/acirp202417.pdf</w:t>
      </w:r>
    </w:p>
  </w:footnote>
  <w:footnote w:id="5">
    <w:p w14:paraId="2339C3E0" w14:textId="2CF2E08C" w:rsidR="002C7C96" w:rsidRPr="002C7C96" w:rsidRDefault="002C7C96">
      <w:pPr>
        <w:pStyle w:val="FootnoteText"/>
      </w:pPr>
      <w:r w:rsidRPr="002D2142">
        <w:rPr>
          <w:rStyle w:val="FootnoteReference"/>
          <w:sz w:val="16"/>
          <w:szCs w:val="16"/>
        </w:rPr>
        <w:footnoteRef/>
      </w:r>
      <w:r w:rsidRPr="002D2142">
        <w:rPr>
          <w:sz w:val="16"/>
          <w:szCs w:val="16"/>
        </w:rPr>
        <w:t xml:space="preserve"> </w:t>
      </w:r>
      <w:r w:rsidRPr="002D2142">
        <w:rPr>
          <w:sz w:val="16"/>
          <w:szCs w:val="16"/>
        </w:rPr>
        <w:t>https://documents1.worldbank.org/curated/en/099133509042513941/pdf/IDU-0d5c6542-bd71-4685-afd7-f02b835bc36c.pdf</w:t>
      </w:r>
    </w:p>
  </w:footnote>
  <w:footnote w:id="6">
    <w:p w14:paraId="53DFC0F5" w14:textId="6579EA29" w:rsidR="0010232B" w:rsidRPr="002D2142" w:rsidRDefault="0010232B">
      <w:pPr>
        <w:pStyle w:val="FootnoteText"/>
        <w:contextualSpacing/>
        <w:rPr>
          <w:sz w:val="16"/>
          <w:szCs w:val="16"/>
        </w:rPr>
      </w:pPr>
      <w:r w:rsidRPr="002D2142">
        <w:rPr>
          <w:rStyle w:val="FootnoteReference"/>
          <w:sz w:val="16"/>
          <w:szCs w:val="16"/>
        </w:rPr>
        <w:footnoteRef/>
      </w:r>
      <w:hyperlink r:id="rId1" w:history="1">
        <w:r w:rsidR="007E5927" w:rsidRPr="002D2142">
          <w:rPr>
            <w:rStyle w:val="Hyperlink"/>
            <w:sz w:val="16"/>
            <w:szCs w:val="16"/>
          </w:rPr>
          <w:t>https://ustr.gov/about/policy-offices/press-office/press-releases/2026/july/ustr-takes-action-forced-labor-section-301-investigations</w:t>
        </w:r>
      </w:hyperlink>
    </w:p>
  </w:footnote>
  <w:footnote w:id="7">
    <w:p w14:paraId="70DCF2D9" w14:textId="675D67B0" w:rsidR="001B17CB" w:rsidRPr="002D2142" w:rsidRDefault="001B17CB">
      <w:pPr>
        <w:pStyle w:val="FootnoteText"/>
        <w:rPr>
          <w:sz w:val="16"/>
          <w:szCs w:val="16"/>
        </w:rPr>
      </w:pPr>
      <w:r w:rsidRPr="002D2142">
        <w:rPr>
          <w:rStyle w:val="FootnoteReference"/>
          <w:sz w:val="16"/>
          <w:szCs w:val="16"/>
        </w:rPr>
        <w:footnoteRef/>
      </w:r>
      <w:r w:rsidRPr="002D2142">
        <w:rPr>
          <w:sz w:val="16"/>
          <w:szCs w:val="16"/>
        </w:rPr>
        <w:t xml:space="preserve"> </w:t>
      </w:r>
      <w:r w:rsidRPr="002D2142">
        <w:rPr>
          <w:sz w:val="16"/>
          <w:szCs w:val="16"/>
        </w:rPr>
        <w:t>file:///C:/Desktop/New%20folder/Economic%20Diplomacy/The-Great-Transshipment-Scam.pdf</w:t>
      </w:r>
      <w:r w:rsidRPr="002D2142">
        <w:rPr>
          <w:sz w:val="16"/>
          <w:szCs w:val="16"/>
        </w:rPr>
        <w:t xml:space="preserve"> </w:t>
      </w:r>
    </w:p>
  </w:footnote>
  <w:footnote w:id="8">
    <w:p w14:paraId="6B48735D" w14:textId="7236A439" w:rsidR="001B17CB" w:rsidRPr="003F134C" w:rsidRDefault="001B17CB">
      <w:pPr>
        <w:pStyle w:val="FootnoteText"/>
        <w:rPr>
          <w:sz w:val="16"/>
          <w:szCs w:val="16"/>
        </w:rPr>
      </w:pPr>
      <w:r w:rsidRPr="002D2142">
        <w:rPr>
          <w:rStyle w:val="FootnoteReference"/>
          <w:sz w:val="16"/>
          <w:szCs w:val="16"/>
        </w:rPr>
        <w:footnoteRef/>
      </w:r>
      <w:r w:rsidRPr="002D2142">
        <w:rPr>
          <w:sz w:val="16"/>
          <w:szCs w:val="16"/>
        </w:rPr>
        <w:t xml:space="preserve"> </w:t>
      </w:r>
      <w:r w:rsidRPr="002D2142">
        <w:rPr>
          <w:sz w:val="16"/>
          <w:szCs w:val="16"/>
        </w:rPr>
        <w:t>https://vietnamnews.vn/economy/1716298/viet-nam-s-solar-exports-hit-with-us-duties-of-up-to-542-6-per-cent.html</w:t>
      </w:r>
    </w:p>
  </w:footnote>
  <w:footnote w:id="9">
    <w:p w14:paraId="4ADBA2DC" w14:textId="111903BC" w:rsidR="00034B6A" w:rsidRPr="002D2142" w:rsidRDefault="00034B6A">
      <w:pPr>
        <w:pStyle w:val="FootnoteText"/>
        <w:rPr>
          <w:sz w:val="16"/>
          <w:szCs w:val="16"/>
        </w:rPr>
      </w:pPr>
      <w:r w:rsidRPr="002D2142">
        <w:rPr>
          <w:rStyle w:val="FootnoteReference"/>
          <w:sz w:val="16"/>
          <w:szCs w:val="16"/>
        </w:rPr>
        <w:footnoteRef/>
      </w:r>
      <w:r w:rsidRPr="002D2142">
        <w:rPr>
          <w:sz w:val="16"/>
          <w:szCs w:val="16"/>
        </w:rPr>
        <w:t xml:space="preserve"> </w:t>
      </w:r>
      <w:r w:rsidRPr="002D2142">
        <w:rPr>
          <w:sz w:val="16"/>
          <w:szCs w:val="16"/>
        </w:rPr>
        <w:t>https://citp.ac.uk/publications/exports-in-disguise-trade-rerouting-during-the-us-china-trade-war</w:t>
      </w:r>
      <w:r w:rsidRPr="002D2142">
        <w:rPr>
          <w:sz w:val="16"/>
          <w:szCs w:val="16"/>
        </w:rPr>
        <w:t xml:space="preserve"> </w:t>
      </w:r>
    </w:p>
  </w:footnote>
  <w:footnote w:id="10">
    <w:p w14:paraId="3C7726A8" w14:textId="2D9D0101" w:rsidR="00034B6A" w:rsidRPr="00034B6A" w:rsidRDefault="00034B6A">
      <w:pPr>
        <w:pStyle w:val="FootnoteText"/>
        <w:rPr>
          <w:lang w:val="en-US"/>
        </w:rPr>
      </w:pPr>
      <w:r w:rsidRPr="002D2142">
        <w:rPr>
          <w:rStyle w:val="FootnoteReference"/>
          <w:sz w:val="16"/>
          <w:szCs w:val="16"/>
        </w:rPr>
        <w:footnoteRef/>
      </w:r>
      <w:r w:rsidRPr="002D2142">
        <w:rPr>
          <w:sz w:val="16"/>
          <w:szCs w:val="16"/>
        </w:rPr>
        <w:t xml:space="preserve"> </w:t>
      </w:r>
      <w:r w:rsidRPr="002D2142">
        <w:rPr>
          <w:sz w:val="16"/>
          <w:szCs w:val="16"/>
        </w:rPr>
        <w:t>https://thehill.com/homenews/administration/6029126-china-tariff-evasion-white-house-report/</w:t>
      </w:r>
      <w:r w:rsidRPr="002D2142">
        <w:rPr>
          <w:sz w:val="10"/>
          <w:szCs w:val="10"/>
        </w:rPr>
        <w:t xml:space="preserve"> </w:t>
      </w:r>
    </w:p>
  </w:footnote>
  <w:footnote w:id="11">
    <w:p w14:paraId="008B6132" w14:textId="6DD55E44" w:rsidR="00C24A6C" w:rsidRPr="002D2142" w:rsidRDefault="00C24A6C">
      <w:pPr>
        <w:pStyle w:val="FootnoteText"/>
        <w:rPr>
          <w:sz w:val="16"/>
          <w:szCs w:val="16"/>
        </w:rPr>
      </w:pPr>
      <w:r w:rsidRPr="002D2142">
        <w:rPr>
          <w:rStyle w:val="FootnoteReference"/>
          <w:sz w:val="16"/>
          <w:szCs w:val="16"/>
        </w:rPr>
        <w:footnoteRef/>
      </w:r>
      <w:r w:rsidRPr="002D2142">
        <w:rPr>
          <w:sz w:val="16"/>
          <w:szCs w:val="16"/>
        </w:rPr>
        <w:t xml:space="preserve"> </w:t>
      </w:r>
      <w:r w:rsidRPr="002D2142">
        <w:rPr>
          <w:sz w:val="16"/>
          <w:szCs w:val="16"/>
        </w:rPr>
        <w:t>https://index.fta.gov.vn/en/blog/danh-gia-viec-thuc-hien-cac-hiep-dinh-thuong-mai-tu-do-cua-cac-dia-phuong-fta-index-nam-2024-phan-1-ket-qua-khao-sat-doanh-nghiep-ve-viec-thuc-thi-fta-trong-ke-hoach-trien-khai-cua-dia-phuong</w:t>
      </w:r>
    </w:p>
    <w:p w14:paraId="47E27D07" w14:textId="77777777" w:rsidR="00C24A6C" w:rsidRPr="00C24A6C" w:rsidRDefault="00C24A6C">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97D"/>
    <w:multiLevelType w:val="hybridMultilevel"/>
    <w:tmpl w:val="54F6B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8E7526"/>
    <w:multiLevelType w:val="multilevel"/>
    <w:tmpl w:val="0EB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96FE3"/>
    <w:multiLevelType w:val="hybridMultilevel"/>
    <w:tmpl w:val="469E79C6"/>
    <w:lvl w:ilvl="0" w:tplc="278ED288">
      <w:start w:val="1"/>
      <w:numFmt w:val="bullet"/>
      <w:lvlText w:val="•"/>
      <w:lvlJc w:val="left"/>
      <w:pPr>
        <w:ind w:left="360" w:hanging="360"/>
      </w:pPr>
    </w:lvl>
    <w:lvl w:ilvl="1" w:tplc="64E65FB8">
      <w:numFmt w:val="decimal"/>
      <w:lvlText w:val=""/>
      <w:lvlJc w:val="left"/>
    </w:lvl>
    <w:lvl w:ilvl="2" w:tplc="B22CCAE6">
      <w:numFmt w:val="decimal"/>
      <w:lvlText w:val=""/>
      <w:lvlJc w:val="left"/>
    </w:lvl>
    <w:lvl w:ilvl="3" w:tplc="80E67B86">
      <w:numFmt w:val="decimal"/>
      <w:lvlText w:val=""/>
      <w:lvlJc w:val="left"/>
    </w:lvl>
    <w:lvl w:ilvl="4" w:tplc="2E4204C8">
      <w:numFmt w:val="decimal"/>
      <w:lvlText w:val=""/>
      <w:lvlJc w:val="left"/>
    </w:lvl>
    <w:lvl w:ilvl="5" w:tplc="DF7C4F34">
      <w:numFmt w:val="decimal"/>
      <w:lvlText w:val=""/>
      <w:lvlJc w:val="left"/>
    </w:lvl>
    <w:lvl w:ilvl="6" w:tplc="0DFCE93C">
      <w:numFmt w:val="decimal"/>
      <w:lvlText w:val=""/>
      <w:lvlJc w:val="left"/>
    </w:lvl>
    <w:lvl w:ilvl="7" w:tplc="5714131E">
      <w:numFmt w:val="decimal"/>
      <w:lvlText w:val=""/>
      <w:lvlJc w:val="left"/>
    </w:lvl>
    <w:lvl w:ilvl="8" w:tplc="B3DEEED4">
      <w:numFmt w:val="decimal"/>
      <w:lvlText w:val=""/>
      <w:lvlJc w:val="left"/>
    </w:lvl>
  </w:abstractNum>
  <w:abstractNum w:abstractNumId="3" w15:restartNumberingAfterBreak="0">
    <w:nsid w:val="36AB7F5F"/>
    <w:multiLevelType w:val="hybridMultilevel"/>
    <w:tmpl w:val="427AD782"/>
    <w:lvl w:ilvl="0" w:tplc="374E10CC">
      <w:start w:val="1"/>
      <w:numFmt w:val="bullet"/>
      <w:lvlText w:val="●"/>
      <w:lvlJc w:val="left"/>
      <w:pPr>
        <w:ind w:left="720" w:hanging="360"/>
      </w:pPr>
    </w:lvl>
    <w:lvl w:ilvl="1" w:tplc="C7B4F23A">
      <w:start w:val="1"/>
      <w:numFmt w:val="bullet"/>
      <w:lvlText w:val="○"/>
      <w:lvlJc w:val="left"/>
      <w:pPr>
        <w:ind w:left="1440" w:hanging="360"/>
      </w:pPr>
    </w:lvl>
    <w:lvl w:ilvl="2" w:tplc="2EACE4DA">
      <w:start w:val="1"/>
      <w:numFmt w:val="bullet"/>
      <w:lvlText w:val="■"/>
      <w:lvlJc w:val="left"/>
      <w:pPr>
        <w:ind w:left="2160" w:hanging="360"/>
      </w:pPr>
    </w:lvl>
    <w:lvl w:ilvl="3" w:tplc="0D26A740">
      <w:start w:val="1"/>
      <w:numFmt w:val="bullet"/>
      <w:lvlText w:val="●"/>
      <w:lvlJc w:val="left"/>
      <w:pPr>
        <w:ind w:left="2880" w:hanging="360"/>
      </w:pPr>
    </w:lvl>
    <w:lvl w:ilvl="4" w:tplc="B4103A52">
      <w:start w:val="1"/>
      <w:numFmt w:val="bullet"/>
      <w:lvlText w:val="○"/>
      <w:lvlJc w:val="left"/>
      <w:pPr>
        <w:ind w:left="3600" w:hanging="360"/>
      </w:pPr>
    </w:lvl>
    <w:lvl w:ilvl="5" w:tplc="E97864BE">
      <w:start w:val="1"/>
      <w:numFmt w:val="bullet"/>
      <w:lvlText w:val="■"/>
      <w:lvlJc w:val="left"/>
      <w:pPr>
        <w:ind w:left="4320" w:hanging="360"/>
      </w:pPr>
    </w:lvl>
    <w:lvl w:ilvl="6" w:tplc="6D5E1922">
      <w:start w:val="1"/>
      <w:numFmt w:val="bullet"/>
      <w:lvlText w:val="●"/>
      <w:lvlJc w:val="left"/>
      <w:pPr>
        <w:ind w:left="5040" w:hanging="360"/>
      </w:pPr>
    </w:lvl>
    <w:lvl w:ilvl="7" w:tplc="9432B620">
      <w:start w:val="1"/>
      <w:numFmt w:val="bullet"/>
      <w:lvlText w:val="●"/>
      <w:lvlJc w:val="left"/>
      <w:pPr>
        <w:ind w:left="5760" w:hanging="360"/>
      </w:pPr>
    </w:lvl>
    <w:lvl w:ilvl="8" w:tplc="91C241A8">
      <w:start w:val="1"/>
      <w:numFmt w:val="bullet"/>
      <w:lvlText w:val="●"/>
      <w:lvlJc w:val="left"/>
      <w:pPr>
        <w:ind w:left="6480" w:hanging="360"/>
      </w:pPr>
    </w:lvl>
  </w:abstractNum>
  <w:abstractNum w:abstractNumId="4" w15:restartNumberingAfterBreak="0">
    <w:nsid w:val="38491337"/>
    <w:multiLevelType w:val="hybridMultilevel"/>
    <w:tmpl w:val="07163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7517B5"/>
    <w:multiLevelType w:val="multilevel"/>
    <w:tmpl w:val="740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714AB"/>
    <w:multiLevelType w:val="hybridMultilevel"/>
    <w:tmpl w:val="07163D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541308D"/>
    <w:multiLevelType w:val="hybridMultilevel"/>
    <w:tmpl w:val="63704108"/>
    <w:lvl w:ilvl="0" w:tplc="4009001B">
      <w:start w:val="1"/>
      <w:numFmt w:val="lowerRoman"/>
      <w:lvlText w:val="%1."/>
      <w:lvlJc w:val="righ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31184492">
    <w:abstractNumId w:val="3"/>
    <w:lvlOverride w:ilvl="0">
      <w:startOverride w:val="1"/>
    </w:lvlOverride>
  </w:num>
  <w:num w:numId="2" w16cid:durableId="696738659">
    <w:abstractNumId w:val="2"/>
    <w:lvlOverride w:ilvl="0">
      <w:startOverride w:val="1"/>
    </w:lvlOverride>
  </w:num>
  <w:num w:numId="3" w16cid:durableId="1358115372">
    <w:abstractNumId w:val="4"/>
  </w:num>
  <w:num w:numId="4" w16cid:durableId="730272417">
    <w:abstractNumId w:val="6"/>
  </w:num>
  <w:num w:numId="5" w16cid:durableId="1494760523">
    <w:abstractNumId w:val="2"/>
  </w:num>
  <w:num w:numId="6" w16cid:durableId="1336953401">
    <w:abstractNumId w:val="7"/>
  </w:num>
  <w:num w:numId="7" w16cid:durableId="1128553158">
    <w:abstractNumId w:val="1"/>
  </w:num>
  <w:num w:numId="8" w16cid:durableId="481889812">
    <w:abstractNumId w:val="5"/>
  </w:num>
  <w:num w:numId="9" w16cid:durableId="198234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D8E"/>
    <w:rsid w:val="00017B6A"/>
    <w:rsid w:val="00034B6A"/>
    <w:rsid w:val="00041268"/>
    <w:rsid w:val="000C2AF3"/>
    <w:rsid w:val="0010232B"/>
    <w:rsid w:val="00153463"/>
    <w:rsid w:val="00183ADE"/>
    <w:rsid w:val="00190193"/>
    <w:rsid w:val="001B17CB"/>
    <w:rsid w:val="001B1B1E"/>
    <w:rsid w:val="001B46C8"/>
    <w:rsid w:val="001C7B60"/>
    <w:rsid w:val="00235BAC"/>
    <w:rsid w:val="002519B0"/>
    <w:rsid w:val="002C7C96"/>
    <w:rsid w:val="002D2142"/>
    <w:rsid w:val="00313CA2"/>
    <w:rsid w:val="003F134C"/>
    <w:rsid w:val="0047256F"/>
    <w:rsid w:val="0049655C"/>
    <w:rsid w:val="00500934"/>
    <w:rsid w:val="00542C8A"/>
    <w:rsid w:val="00551CB2"/>
    <w:rsid w:val="00632260"/>
    <w:rsid w:val="006776F1"/>
    <w:rsid w:val="00683706"/>
    <w:rsid w:val="007E5927"/>
    <w:rsid w:val="007F52E9"/>
    <w:rsid w:val="00834C24"/>
    <w:rsid w:val="008629D1"/>
    <w:rsid w:val="00883E0E"/>
    <w:rsid w:val="008C0BA4"/>
    <w:rsid w:val="008D7AC4"/>
    <w:rsid w:val="008E002A"/>
    <w:rsid w:val="009170E3"/>
    <w:rsid w:val="00921D8E"/>
    <w:rsid w:val="00967F97"/>
    <w:rsid w:val="00A1654E"/>
    <w:rsid w:val="00A45DD5"/>
    <w:rsid w:val="00A4716D"/>
    <w:rsid w:val="00AC54EC"/>
    <w:rsid w:val="00AC6AB6"/>
    <w:rsid w:val="00AD59E7"/>
    <w:rsid w:val="00B90570"/>
    <w:rsid w:val="00BD06E3"/>
    <w:rsid w:val="00BE029F"/>
    <w:rsid w:val="00BF6306"/>
    <w:rsid w:val="00BF7FB2"/>
    <w:rsid w:val="00C21885"/>
    <w:rsid w:val="00C24A6C"/>
    <w:rsid w:val="00C3329B"/>
    <w:rsid w:val="00C44FEE"/>
    <w:rsid w:val="00C729C4"/>
    <w:rsid w:val="00CD399A"/>
    <w:rsid w:val="00CE3342"/>
    <w:rsid w:val="00CF59C6"/>
    <w:rsid w:val="00D140AA"/>
    <w:rsid w:val="00D87182"/>
    <w:rsid w:val="00DA0E4D"/>
    <w:rsid w:val="00DA673C"/>
    <w:rsid w:val="00DD126A"/>
    <w:rsid w:val="00DD4357"/>
    <w:rsid w:val="00E46981"/>
    <w:rsid w:val="00F96F28"/>
    <w:rsid w:val="00FA6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05C7"/>
  <w15:docId w15:val="{7B95B11A-42BB-4412-8CE8-D742DEDF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0232B"/>
    <w:rPr>
      <w:color w:val="605E5C"/>
      <w:shd w:val="clear" w:color="auto" w:fill="E1DFDD"/>
    </w:rPr>
  </w:style>
  <w:style w:type="paragraph" w:styleId="NormalWeb">
    <w:name w:val="Normal (Web)"/>
    <w:basedOn w:val="Normal"/>
    <w:uiPriority w:val="99"/>
    <w:unhideWhenUsed/>
    <w:rsid w:val="00BD06E3"/>
    <w:pPr>
      <w:spacing w:before="100" w:beforeAutospacing="1" w:after="100" w:afterAutospacing="1"/>
    </w:pPr>
    <w:rPr>
      <w:sz w:val="24"/>
      <w:szCs w:val="24"/>
    </w:rPr>
  </w:style>
  <w:style w:type="character" w:styleId="Strong">
    <w:name w:val="Strong"/>
    <w:basedOn w:val="DefaultParagraphFont"/>
    <w:uiPriority w:val="22"/>
    <w:qFormat/>
    <w:rsid w:val="00BD06E3"/>
    <w:rPr>
      <w:b/>
      <w:bCs/>
    </w:rPr>
  </w:style>
  <w:style w:type="table" w:styleId="TableGrid">
    <w:name w:val="Table Grid"/>
    <w:basedOn w:val="TableNormal"/>
    <w:uiPriority w:val="59"/>
    <w:rsid w:val="00AC6AB6"/>
    <w:rPr>
      <w:rFonts w:cstheme="minorBidi"/>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ustr.gov/about/policy-offices/press-office/press-releases/2026/july/ustr-takes-action-forced-labor-section-301-investig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CF75E-CDD7-481B-BA3E-276B70F04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Grishma Goyal</cp:lastModifiedBy>
  <cp:revision>9</cp:revision>
  <dcterms:created xsi:type="dcterms:W3CDTF">2026-09-18T08:08:00Z</dcterms:created>
  <dcterms:modified xsi:type="dcterms:W3CDTF">2026-09-18T08:18:00Z</dcterms:modified>
</cp:coreProperties>
</file>