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821DD2" w14:textId="77777777" w:rsidR="004E31ED" w:rsidRPr="005E5449" w:rsidRDefault="004E31ED">
      <w:pPr>
        <w:spacing w:after="240"/>
        <w:rPr>
          <w:rFonts w:eastAsia="Calibri"/>
          <w:b/>
          <w:bCs/>
          <w:color w:val="1F3864"/>
          <w:sz w:val="32"/>
          <w:szCs w:val="32"/>
          <w:lang w:val="vi-VN"/>
        </w:rPr>
      </w:pPr>
    </w:p>
    <w:p w14:paraId="3FE484C6" w14:textId="5ADAAC93" w:rsidR="00206F50" w:rsidRPr="005E5449" w:rsidRDefault="004E31ED" w:rsidP="00206F50">
      <w:pPr>
        <w:spacing w:after="240"/>
        <w:rPr>
          <w:rFonts w:eastAsia="Calibri"/>
          <w:b/>
          <w:bCs/>
          <w:color w:val="1F3864"/>
          <w:sz w:val="24"/>
          <w:szCs w:val="24"/>
        </w:rPr>
      </w:pPr>
      <w:r w:rsidRPr="005E5449">
        <w:rPr>
          <w:rFonts w:eastAsia="Calibri"/>
          <w:b/>
          <w:bCs/>
          <w:color w:val="1F3864"/>
          <w:sz w:val="24"/>
          <w:szCs w:val="24"/>
          <w:lang w:val="vi-VN"/>
        </w:rPr>
        <w:t>Hoang Quoc Thang</w:t>
      </w:r>
      <w:r w:rsidR="000D06E5" w:rsidRPr="005E5449">
        <w:rPr>
          <w:rFonts w:eastAsia="Calibri"/>
          <w:b/>
          <w:bCs/>
          <w:color w:val="1F3864"/>
          <w:sz w:val="24"/>
          <w:szCs w:val="24"/>
          <w:lang w:val="vi-VN"/>
        </w:rPr>
        <w:t xml:space="preserve"> </w:t>
      </w:r>
      <w:r w:rsidR="00B955DC" w:rsidRPr="005E5449">
        <w:rPr>
          <w:rFonts w:eastAsia="Calibri"/>
          <w:b/>
          <w:bCs/>
          <w:color w:val="1F3864"/>
          <w:sz w:val="24"/>
          <w:szCs w:val="24"/>
          <w:lang w:val="en-US"/>
        </w:rPr>
        <w:t>(</w:t>
      </w:r>
      <w:r w:rsidR="000D06E5" w:rsidRPr="005E5449">
        <w:rPr>
          <w:rFonts w:eastAsia="Calibri"/>
          <w:b/>
          <w:bCs/>
          <w:color w:val="1F3864"/>
          <w:sz w:val="24"/>
          <w:szCs w:val="24"/>
          <w:lang w:val="vi-VN"/>
        </w:rPr>
        <w:t>A</w:t>
      </w:r>
      <w:r w:rsidR="006C38BD" w:rsidRPr="005E5449">
        <w:rPr>
          <w:rFonts w:eastAsia="Calibri"/>
          <w:b/>
          <w:bCs/>
          <w:color w:val="1F3864"/>
          <w:sz w:val="24"/>
          <w:szCs w:val="24"/>
          <w:lang w:val="en-US"/>
        </w:rPr>
        <w:t>0832500N</w:t>
      </w:r>
      <w:r w:rsidR="00B955DC" w:rsidRPr="005E5449">
        <w:rPr>
          <w:rFonts w:eastAsia="Calibri"/>
          <w:b/>
          <w:bCs/>
          <w:color w:val="1F3864"/>
          <w:sz w:val="24"/>
          <w:szCs w:val="24"/>
          <w:lang w:val="en-US"/>
        </w:rPr>
        <w:t xml:space="preserve">)   </w:t>
      </w:r>
      <w:r w:rsidR="002B4A62" w:rsidRPr="005E5449">
        <w:rPr>
          <w:rFonts w:eastAsia="Calibri"/>
          <w:b/>
          <w:bCs/>
          <w:color w:val="1F3864"/>
          <w:sz w:val="24"/>
          <w:szCs w:val="24"/>
          <w:lang w:val="en-US"/>
        </w:rPr>
        <w:t xml:space="preserve">  MPP </w:t>
      </w:r>
      <w:r w:rsidR="00E816BC" w:rsidRPr="005E5449">
        <w:rPr>
          <w:rFonts w:eastAsia="Calibri"/>
          <w:b/>
          <w:bCs/>
          <w:color w:val="1F3864"/>
          <w:sz w:val="24"/>
          <w:szCs w:val="24"/>
          <w:lang w:val="en-US"/>
        </w:rPr>
        <w:t>AY</w:t>
      </w:r>
      <w:r w:rsidR="002B4A62" w:rsidRPr="005E5449">
        <w:rPr>
          <w:rFonts w:eastAsia="Calibri"/>
          <w:b/>
          <w:bCs/>
          <w:color w:val="1F3864"/>
          <w:sz w:val="24"/>
          <w:szCs w:val="24"/>
          <w:lang w:val="en-US"/>
        </w:rPr>
        <w:t>2025/2027</w:t>
      </w:r>
      <w:r w:rsidR="00B955DC" w:rsidRPr="005E5449">
        <w:rPr>
          <w:rFonts w:eastAsia="Calibri"/>
          <w:b/>
          <w:bCs/>
          <w:color w:val="1F3864"/>
          <w:sz w:val="24"/>
          <w:szCs w:val="24"/>
          <w:lang w:val="en-US"/>
        </w:rPr>
        <w:t xml:space="preserve">            </w:t>
      </w:r>
    </w:p>
    <w:p w14:paraId="35E12353" w14:textId="77777777" w:rsidR="002B49B8" w:rsidRPr="005E5449" w:rsidRDefault="00206F50">
      <w:pPr>
        <w:spacing w:after="240"/>
        <w:rPr>
          <w:rFonts w:eastAsia="Calibri"/>
          <w:b/>
          <w:bCs/>
          <w:color w:val="1F3864"/>
          <w:sz w:val="24"/>
          <w:szCs w:val="24"/>
        </w:rPr>
      </w:pPr>
      <w:r w:rsidRPr="005E5449">
        <w:rPr>
          <w:rFonts w:eastAsia="Calibri"/>
          <w:b/>
          <w:bCs/>
          <w:color w:val="1F3864"/>
          <w:sz w:val="24"/>
          <w:szCs w:val="24"/>
        </w:rPr>
        <w:t>PP5182 Economic Diplo</w:t>
      </w:r>
      <w:r w:rsidRPr="005E5449">
        <w:rPr>
          <w:rFonts w:eastAsia="Calibri"/>
          <w:b/>
          <w:bCs/>
          <w:color w:val="1F3864"/>
          <w:sz w:val="24"/>
          <w:szCs w:val="24"/>
        </w:rPr>
        <w:t>m</w:t>
      </w:r>
      <w:r w:rsidRPr="005E5449">
        <w:rPr>
          <w:rFonts w:eastAsia="Calibri"/>
          <w:b/>
          <w:bCs/>
          <w:color w:val="1F3864"/>
          <w:sz w:val="24"/>
          <w:szCs w:val="24"/>
        </w:rPr>
        <w:t>acy in an Age of Strategic Interdependence</w:t>
      </w:r>
    </w:p>
    <w:p w14:paraId="1D698B57" w14:textId="335A9A60" w:rsidR="00B955DC" w:rsidRPr="005E5449" w:rsidRDefault="00B955DC">
      <w:pPr>
        <w:spacing w:after="240"/>
        <w:rPr>
          <w:rFonts w:eastAsia="Calibri"/>
          <w:b/>
          <w:bCs/>
          <w:color w:val="1F3864"/>
          <w:sz w:val="24"/>
          <w:szCs w:val="24"/>
        </w:rPr>
      </w:pPr>
      <w:r w:rsidRPr="005E5449">
        <w:rPr>
          <w:rFonts w:eastAsia="Calibri"/>
          <w:b/>
          <w:bCs/>
          <w:color w:val="1F3864"/>
          <w:sz w:val="24"/>
          <w:szCs w:val="24"/>
          <w:lang w:val="en-US"/>
        </w:rPr>
        <w:t xml:space="preserve">     </w:t>
      </w:r>
    </w:p>
    <w:p w14:paraId="38B81D28" w14:textId="6E155C5D" w:rsidR="00DC692C" w:rsidRPr="00197403" w:rsidRDefault="00000000">
      <w:pPr>
        <w:spacing w:after="240"/>
        <w:rPr>
          <w:sz w:val="24"/>
          <w:szCs w:val="24"/>
        </w:rPr>
      </w:pPr>
      <w:r w:rsidRPr="00197403">
        <w:rPr>
          <w:rFonts w:eastAsia="Calibri"/>
          <w:b/>
          <w:bCs/>
          <w:color w:val="1F3864"/>
          <w:sz w:val="24"/>
          <w:szCs w:val="24"/>
        </w:rPr>
        <w:t>POLICY MEMORANDUM</w:t>
      </w:r>
    </w:p>
    <w:p w14:paraId="0A4364BF" w14:textId="7F42BE03" w:rsidR="00DC692C" w:rsidRPr="005E5449" w:rsidRDefault="00000000">
      <w:pPr>
        <w:spacing w:after="40"/>
      </w:pPr>
      <w:r w:rsidRPr="005E5449">
        <w:rPr>
          <w:rFonts w:eastAsia="Calibri"/>
          <w:b/>
          <w:bCs/>
          <w:sz w:val="22"/>
          <w:szCs w:val="22"/>
        </w:rPr>
        <w:t xml:space="preserve">TO: </w:t>
      </w:r>
      <w:r w:rsidRPr="005E5449">
        <w:rPr>
          <w:rFonts w:eastAsia="Calibri"/>
          <w:sz w:val="22"/>
          <w:szCs w:val="22"/>
        </w:rPr>
        <w:t>Minister for Trade and Industry;</w:t>
      </w:r>
      <w:r w:rsidR="00F822EC" w:rsidRPr="005E5449">
        <w:rPr>
          <w:rFonts w:eastAsia="Calibri"/>
          <w:sz w:val="22"/>
          <w:szCs w:val="22"/>
          <w:lang w:val="vi-VN"/>
        </w:rPr>
        <w:t xml:space="preserve"> Minister for Foreign Affairs</w:t>
      </w:r>
      <w:r w:rsidR="00E16358">
        <w:rPr>
          <w:rFonts w:eastAsia="Calibri"/>
          <w:sz w:val="22"/>
          <w:szCs w:val="22"/>
          <w:lang w:val="en-US"/>
        </w:rPr>
        <w:t>;</w:t>
      </w:r>
      <w:r w:rsidRPr="005E5449">
        <w:rPr>
          <w:rFonts w:eastAsia="Calibri"/>
          <w:sz w:val="22"/>
          <w:szCs w:val="22"/>
        </w:rPr>
        <w:t xml:space="preserve"> Maritime and Port Authority of Singapore (MPA) Board</w:t>
      </w:r>
    </w:p>
    <w:p w14:paraId="567CA55D" w14:textId="77777777" w:rsidR="00DC692C" w:rsidRPr="005E5449" w:rsidRDefault="00000000">
      <w:pPr>
        <w:spacing w:after="40"/>
      </w:pPr>
      <w:r w:rsidRPr="005E5449">
        <w:rPr>
          <w:rFonts w:eastAsia="Calibri"/>
          <w:b/>
          <w:bCs/>
          <w:sz w:val="22"/>
          <w:szCs w:val="22"/>
        </w:rPr>
        <w:t xml:space="preserve">FROM: </w:t>
      </w:r>
      <w:r w:rsidRPr="005E5449">
        <w:rPr>
          <w:rFonts w:eastAsia="Calibri"/>
          <w:sz w:val="22"/>
          <w:szCs w:val="22"/>
        </w:rPr>
        <w:t>Policy Unit, Trade and Maritime Security Directorate</w:t>
      </w:r>
    </w:p>
    <w:p w14:paraId="06E0C08C" w14:textId="2FC25153" w:rsidR="00DC692C" w:rsidRPr="005E5449" w:rsidRDefault="00000000">
      <w:pPr>
        <w:spacing w:after="40"/>
      </w:pPr>
      <w:r w:rsidRPr="005E5449">
        <w:rPr>
          <w:rFonts w:eastAsia="Calibri"/>
          <w:b/>
          <w:bCs/>
          <w:sz w:val="22"/>
          <w:szCs w:val="22"/>
        </w:rPr>
        <w:t xml:space="preserve">DATE: </w:t>
      </w:r>
      <w:r w:rsidR="001578DC" w:rsidRPr="005E5449">
        <w:rPr>
          <w:rFonts w:eastAsia="Calibri"/>
          <w:sz w:val="22"/>
          <w:szCs w:val="22"/>
          <w:lang w:val="vi-VN"/>
        </w:rPr>
        <w:t>18 Septermber</w:t>
      </w:r>
      <w:r w:rsidRPr="005E5449">
        <w:rPr>
          <w:rFonts w:eastAsia="Calibri"/>
          <w:sz w:val="22"/>
          <w:szCs w:val="22"/>
        </w:rPr>
        <w:t xml:space="preserve"> 2026</w:t>
      </w:r>
    </w:p>
    <w:p w14:paraId="77477394" w14:textId="77777777" w:rsidR="00DC692C" w:rsidRPr="005E5449" w:rsidRDefault="00000000">
      <w:pPr>
        <w:spacing w:after="40"/>
      </w:pPr>
      <w:r w:rsidRPr="005E5449">
        <w:rPr>
          <w:rFonts w:eastAsia="Calibri"/>
          <w:b/>
          <w:bCs/>
          <w:sz w:val="22"/>
          <w:szCs w:val="22"/>
        </w:rPr>
        <w:t xml:space="preserve">SUBJECT: </w:t>
      </w:r>
      <w:r w:rsidRPr="005E5449">
        <w:rPr>
          <w:rFonts w:eastAsia="Calibri"/>
          <w:sz w:val="22"/>
          <w:szCs w:val="22"/>
        </w:rPr>
        <w:t>Managing Singapore's Chokepoint Exposure in the Strait of Malacca</w:t>
      </w:r>
    </w:p>
    <w:p w14:paraId="0B29E1DD" w14:textId="77777777" w:rsidR="00DC692C" w:rsidRPr="005E5449" w:rsidRDefault="00DC692C">
      <w:pPr>
        <w:pBdr>
          <w:top w:val="single" w:sz="6" w:space="4" w:color="1F3864"/>
        </w:pBdr>
        <w:spacing w:before="120" w:after="200"/>
      </w:pPr>
    </w:p>
    <w:p w14:paraId="60CAA0BE" w14:textId="77777777" w:rsidR="00DC692C" w:rsidRPr="005F086B" w:rsidRDefault="00000000">
      <w:pPr>
        <w:pBdr>
          <w:bottom w:val="single" w:sz="4" w:space="2" w:color="999999"/>
        </w:pBdr>
        <w:spacing w:before="260" w:after="120"/>
        <w:rPr>
          <w:sz w:val="22"/>
          <w:szCs w:val="22"/>
        </w:rPr>
      </w:pPr>
      <w:r w:rsidRPr="005F086B">
        <w:rPr>
          <w:rFonts w:eastAsia="Calibri"/>
          <w:b/>
          <w:bCs/>
          <w:color w:val="1F3864"/>
          <w:sz w:val="22"/>
          <w:szCs w:val="22"/>
        </w:rPr>
        <w:t>SUMMARY</w:t>
      </w:r>
    </w:p>
    <w:p w14:paraId="3ADB5600" w14:textId="0B325FA3" w:rsidR="00F822EC" w:rsidRPr="005F086B" w:rsidRDefault="00F822EC">
      <w:pPr>
        <w:spacing w:after="180" w:line="276" w:lineRule="auto"/>
        <w:rPr>
          <w:rFonts w:eastAsia="Calibri"/>
          <w:sz w:val="22"/>
          <w:szCs w:val="22"/>
        </w:rPr>
      </w:pPr>
      <w:r w:rsidRPr="005F086B">
        <w:rPr>
          <w:rFonts w:eastAsia="Calibri"/>
          <w:sz w:val="22"/>
          <w:szCs w:val="22"/>
        </w:rPr>
        <w:t>Singapore's position at the mouth of the Strait of Malacca</w:t>
      </w:r>
      <w:r w:rsidRPr="005F086B">
        <w:rPr>
          <w:rFonts w:eastAsia="Calibri"/>
          <w:sz w:val="22"/>
          <w:szCs w:val="22"/>
        </w:rPr>
        <w:t xml:space="preserve"> </w:t>
      </w:r>
      <w:r w:rsidRPr="005F086B">
        <w:rPr>
          <w:rFonts w:eastAsia="Calibri"/>
          <w:sz w:val="22"/>
          <w:szCs w:val="22"/>
        </w:rPr>
        <w:t>has made it a geopolitical and geoeconomic linchpin</w:t>
      </w:r>
      <w:r w:rsidRPr="005F086B">
        <w:rPr>
          <w:rFonts w:eastAsia="Calibri"/>
          <w:sz w:val="22"/>
          <w:szCs w:val="22"/>
        </w:rPr>
        <w:t xml:space="preserve">. </w:t>
      </w:r>
      <w:hyperlink r:id="rId6" w:history="1">
        <w:r w:rsidRPr="005F086B">
          <w:rPr>
            <w:rStyle w:val="Hyperlink"/>
            <w:rFonts w:eastAsia="Calibri"/>
            <w:sz w:val="22"/>
            <w:szCs w:val="22"/>
          </w:rPr>
          <w:t>Its</w:t>
        </w:r>
        <w:r w:rsidRPr="005F086B">
          <w:rPr>
            <w:rStyle w:val="Hyperlink"/>
            <w:rFonts w:eastAsia="Calibri"/>
            <w:sz w:val="22"/>
            <w:szCs w:val="22"/>
          </w:rPr>
          <w:t xml:space="preserve"> economy is str</w:t>
        </w:r>
        <w:r w:rsidRPr="005F086B">
          <w:rPr>
            <w:rStyle w:val="Hyperlink"/>
            <w:rFonts w:eastAsia="Calibri"/>
            <w:sz w:val="22"/>
            <w:szCs w:val="22"/>
          </w:rPr>
          <w:t>u</w:t>
        </w:r>
        <w:r w:rsidRPr="005F086B">
          <w:rPr>
            <w:rStyle w:val="Hyperlink"/>
            <w:rFonts w:eastAsia="Calibri"/>
            <w:sz w:val="22"/>
            <w:szCs w:val="22"/>
          </w:rPr>
          <w:t>cturally fused to a single 2.8-kilometre-wide channel that carries roughly 30% of global seaborne trade</w:t>
        </w:r>
      </w:hyperlink>
      <w:r w:rsidRPr="005F086B">
        <w:rPr>
          <w:rFonts w:eastAsia="Calibri"/>
          <w:sz w:val="22"/>
          <w:szCs w:val="22"/>
        </w:rPr>
        <w:t xml:space="preserve">. </w:t>
      </w:r>
      <w:hyperlink r:id="rId7" w:history="1">
        <w:r w:rsidRPr="005F086B">
          <w:rPr>
            <w:rStyle w:val="Hyperlink"/>
            <w:rFonts w:eastAsia="Calibri"/>
            <w:sz w:val="22"/>
            <w:szCs w:val="22"/>
          </w:rPr>
          <w:t>Po</w:t>
        </w:r>
        <w:r w:rsidRPr="005F086B">
          <w:rPr>
            <w:rStyle w:val="Hyperlink"/>
            <w:rFonts w:eastAsia="Calibri"/>
            <w:sz w:val="22"/>
            <w:szCs w:val="22"/>
          </w:rPr>
          <w:t>r</w:t>
        </w:r>
        <w:r w:rsidRPr="005F086B">
          <w:rPr>
            <w:rStyle w:val="Hyperlink"/>
            <w:rFonts w:eastAsia="Calibri"/>
            <w:sz w:val="22"/>
            <w:szCs w:val="22"/>
          </w:rPr>
          <w:t>t and shipping services tied to this route account for a significant share of national GDP</w:t>
        </w:r>
      </w:hyperlink>
      <w:r w:rsidRPr="005F086B">
        <w:rPr>
          <w:rFonts w:eastAsia="Calibri"/>
          <w:sz w:val="22"/>
          <w:szCs w:val="22"/>
        </w:rPr>
        <w:t xml:space="preserve">, and </w:t>
      </w:r>
      <w:hyperlink r:id="rId8" w:anchor=":~:text=As%20the%20world's%20second%2Dbusiest%20container%20port%20and,shipping%2C%20logistics%2C%20port%20technologies%2C%20and%20maritime%20services." w:history="1">
        <w:r w:rsidRPr="005F086B">
          <w:rPr>
            <w:rStyle w:val="Hyperlink"/>
            <w:rFonts w:eastAsia="Calibri"/>
            <w:sz w:val="22"/>
            <w:szCs w:val="22"/>
          </w:rPr>
          <w:t>this same geography has driven investment, sustained growth, and earned Singapore an international standing disproportionate to its size</w:t>
        </w:r>
      </w:hyperlink>
      <w:r w:rsidRPr="005F086B">
        <w:rPr>
          <w:rFonts w:eastAsia="Calibri"/>
          <w:sz w:val="22"/>
          <w:szCs w:val="22"/>
        </w:rPr>
        <w:t>. But the advantage cuts both ways: the same location that creates vast commercial opportunity also leaves Singapore</w:t>
      </w:r>
      <w:r w:rsidR="00E23C7B" w:rsidRPr="005F086B">
        <w:rPr>
          <w:rFonts w:eastAsia="Calibri"/>
          <w:sz w:val="22"/>
          <w:szCs w:val="22"/>
        </w:rPr>
        <w:t xml:space="preserve"> highly dependent on the geographic centrality of the Malacca Strait and</w:t>
      </w:r>
      <w:r w:rsidRPr="005F086B">
        <w:rPr>
          <w:rFonts w:eastAsia="Calibri"/>
          <w:sz w:val="22"/>
          <w:szCs w:val="22"/>
        </w:rPr>
        <w:t xml:space="preserve"> acutely exposed to regional tensions, making this chokepoint not </w:t>
      </w:r>
      <w:r w:rsidR="00947526" w:rsidRPr="005F086B">
        <w:rPr>
          <w:rFonts w:eastAsia="Calibri"/>
          <w:sz w:val="22"/>
          <w:szCs w:val="22"/>
        </w:rPr>
        <w:t>only</w:t>
      </w:r>
      <w:r w:rsidRPr="005F086B">
        <w:rPr>
          <w:rFonts w:eastAsia="Calibri"/>
          <w:sz w:val="22"/>
          <w:szCs w:val="22"/>
        </w:rPr>
        <w:t xml:space="preserve"> an economic asset but a matter of national survival.</w:t>
      </w:r>
      <w:r w:rsidRPr="005F086B">
        <w:rPr>
          <w:rFonts w:eastAsia="Calibri"/>
          <w:sz w:val="22"/>
          <w:szCs w:val="22"/>
        </w:rPr>
        <w:t xml:space="preserve"> </w:t>
      </w:r>
    </w:p>
    <w:p w14:paraId="2ACF67EF" w14:textId="77777777" w:rsidR="00396FEC" w:rsidRPr="005F086B" w:rsidRDefault="00396FEC">
      <w:pPr>
        <w:pBdr>
          <w:bottom w:val="single" w:sz="4" w:space="2" w:color="999999"/>
        </w:pBdr>
        <w:spacing w:before="260" w:after="120"/>
        <w:rPr>
          <w:rFonts w:eastAsia="Calibri"/>
          <w:sz w:val="22"/>
          <w:szCs w:val="22"/>
        </w:rPr>
      </w:pPr>
      <w:r w:rsidRPr="005F086B">
        <w:rPr>
          <w:rFonts w:eastAsia="Calibri"/>
          <w:sz w:val="22"/>
          <w:szCs w:val="22"/>
        </w:rPr>
        <w:t>We advise a multi-pronged strategy: bolster operational resilience within the Strait, expand Singapore’s involvement in alternative and backup logistics hubs, build stockpiles and safeguard uninterrupted supplies of fuel and food, and secure trilateral governance arrangements before outside actors alter the waterway’s political dynamics.</w:t>
      </w:r>
    </w:p>
    <w:p w14:paraId="14C4E0BE" w14:textId="45F388AE" w:rsidR="00DC692C" w:rsidRPr="005F086B" w:rsidRDefault="00000000">
      <w:pPr>
        <w:pBdr>
          <w:bottom w:val="single" w:sz="4" w:space="2" w:color="999999"/>
        </w:pBdr>
        <w:spacing w:before="260" w:after="120"/>
        <w:rPr>
          <w:sz w:val="22"/>
          <w:szCs w:val="22"/>
        </w:rPr>
      </w:pPr>
      <w:r w:rsidRPr="005F086B">
        <w:rPr>
          <w:rFonts w:eastAsia="Calibri"/>
          <w:b/>
          <w:bCs/>
          <w:color w:val="1F3864"/>
          <w:sz w:val="22"/>
          <w:szCs w:val="22"/>
        </w:rPr>
        <w:t>BACKGROUND</w:t>
      </w:r>
    </w:p>
    <w:p w14:paraId="257EE103" w14:textId="387FAF3E" w:rsidR="006F0722" w:rsidRPr="005F086B" w:rsidRDefault="006F0722" w:rsidP="006F0722">
      <w:pPr>
        <w:spacing w:after="180" w:line="276" w:lineRule="auto"/>
        <w:rPr>
          <w:rFonts w:eastAsia="Calibri"/>
          <w:sz w:val="22"/>
          <w:szCs w:val="22"/>
        </w:rPr>
      </w:pPr>
      <w:hyperlink r:id="rId9" w:history="1">
        <w:r w:rsidRPr="005F086B">
          <w:rPr>
            <w:rStyle w:val="Hyperlink"/>
            <w:rFonts w:eastAsia="Calibri"/>
            <w:sz w:val="22"/>
            <w:szCs w:val="22"/>
          </w:rPr>
          <w:t>Vessel transits through the Malacca and Singapore Straits exceeded 100,000 for the first time in 2025, up nearly 9% year on year, and the route is forecast to approach practical capacity within a decade.</w:t>
        </w:r>
      </w:hyperlink>
      <w:r w:rsidRPr="005F086B">
        <w:rPr>
          <w:rFonts w:eastAsia="Calibri"/>
          <w:sz w:val="22"/>
          <w:szCs w:val="22"/>
        </w:rPr>
        <w:t xml:space="preserve"> Singapore's refining, bunkering, and transshipment sectors, which contribute a disproportionate share of GDP relative to the country's size, depend entirely on ships continuing to pass within sight of Jurong Island. Three developments make this the top priority now: rising traffic, renewed interest in bypass routes, and intensifying great-power naval activity mean this dependency is now a strategic vulnerability, not just a logistical fact.</w:t>
      </w:r>
    </w:p>
    <w:p w14:paraId="11D1FAC1" w14:textId="1AC1919A" w:rsidR="001371D3" w:rsidRPr="005F086B" w:rsidRDefault="001371D3" w:rsidP="001371D3">
      <w:pPr>
        <w:spacing w:after="180" w:line="276" w:lineRule="auto"/>
        <w:rPr>
          <w:rFonts w:eastAsia="Calibri"/>
          <w:sz w:val="22"/>
          <w:szCs w:val="22"/>
          <w:lang w:val="en"/>
        </w:rPr>
      </w:pPr>
      <w:hyperlink r:id="rId10" w:history="1">
        <w:r w:rsidRPr="005F086B">
          <w:rPr>
            <w:rStyle w:val="Hyperlink"/>
            <w:rFonts w:eastAsia="Calibri"/>
            <w:sz w:val="22"/>
            <w:szCs w:val="22"/>
            <w:lang w:val="en"/>
          </w:rPr>
          <w:t>First, congestion and accident risk are rising alongside traffic. The channel narrows to 2.8 km at the Phillip Channel, leaving minimal margin for error among vessels carrying up to 400,000 tons of crude; a single grounding could close the lane for weeks.</w:t>
        </w:r>
      </w:hyperlink>
    </w:p>
    <w:p w14:paraId="336D7B72" w14:textId="061B9FD2" w:rsidR="001371D3" w:rsidRPr="005F086B" w:rsidRDefault="005E5449" w:rsidP="001371D3">
      <w:pPr>
        <w:spacing w:after="180" w:line="276" w:lineRule="auto"/>
        <w:rPr>
          <w:rFonts w:eastAsia="Calibri"/>
          <w:sz w:val="22"/>
          <w:szCs w:val="22"/>
          <w:lang w:val="en"/>
        </w:rPr>
      </w:pPr>
      <w:hyperlink r:id="rId11" w:history="1">
        <w:r w:rsidRPr="005F086B">
          <w:rPr>
            <w:rStyle w:val="Hyperlink"/>
            <w:rFonts w:eastAsia="Calibri"/>
            <w:sz w:val="22"/>
            <w:szCs w:val="22"/>
            <w:lang w:val="en"/>
          </w:rPr>
          <w:t>Second, alternatives once dismissed as fantasy are gaining political traction. Thailand's Land Bridge and the perennial Kra Canal proposal would cut 1,200 km off the Indian Ocean–South China Sea route, and China has clear strategic motive to fund a route</w:t>
        </w:r>
      </w:hyperlink>
      <w:r w:rsidRPr="005F086B">
        <w:rPr>
          <w:rFonts w:eastAsia="Calibri"/>
          <w:sz w:val="22"/>
          <w:szCs w:val="22"/>
          <w:lang w:val="en"/>
        </w:rPr>
        <w:t xml:space="preserve"> </w:t>
      </w:r>
      <w:r w:rsidR="001371D3" w:rsidRPr="005F086B">
        <w:rPr>
          <w:rFonts w:eastAsia="Calibri"/>
          <w:sz w:val="22"/>
          <w:szCs w:val="22"/>
          <w:lang w:val="en"/>
        </w:rPr>
        <w:t xml:space="preserve">” </w:t>
      </w:r>
      <w:r w:rsidRPr="005F086B">
        <w:rPr>
          <w:rFonts w:eastAsia="Calibri"/>
          <w:sz w:val="22"/>
          <w:szCs w:val="22"/>
          <w:lang w:val="en"/>
        </w:rPr>
        <w:t xml:space="preserve">Diversion </w:t>
      </w:r>
      <w:r w:rsidR="001371D3" w:rsidRPr="005F086B">
        <w:rPr>
          <w:rFonts w:eastAsia="Calibri"/>
          <w:sz w:val="22"/>
          <w:szCs w:val="22"/>
          <w:lang w:val="en"/>
        </w:rPr>
        <w:t>of transshipment volume</w:t>
      </w:r>
      <w:r w:rsidRPr="005F086B">
        <w:rPr>
          <w:rFonts w:eastAsia="Calibri"/>
          <w:sz w:val="22"/>
          <w:szCs w:val="22"/>
          <w:lang w:val="en"/>
        </w:rPr>
        <w:t xml:space="preserve"> from the Strait to Kra Canal</w:t>
      </w:r>
      <w:r w:rsidR="001371D3" w:rsidRPr="005F086B">
        <w:rPr>
          <w:rFonts w:eastAsia="Calibri"/>
          <w:sz w:val="22"/>
          <w:szCs w:val="22"/>
          <w:lang w:val="en"/>
        </w:rPr>
        <w:t xml:space="preserve"> would materially dent Singapore's port and bunkering revenue.</w:t>
      </w:r>
    </w:p>
    <w:p w14:paraId="6ED476A1" w14:textId="068BBAD7" w:rsidR="001371D3" w:rsidRPr="005F086B" w:rsidRDefault="001371D3" w:rsidP="001371D3">
      <w:pPr>
        <w:spacing w:after="180" w:line="276" w:lineRule="auto"/>
        <w:rPr>
          <w:rFonts w:eastAsia="Calibri"/>
          <w:sz w:val="22"/>
          <w:szCs w:val="22"/>
          <w:lang w:val="en"/>
        </w:rPr>
      </w:pPr>
      <w:r w:rsidRPr="005F086B">
        <w:rPr>
          <w:rFonts w:eastAsia="Calibri"/>
          <w:sz w:val="22"/>
          <w:szCs w:val="22"/>
          <w:lang w:val="en"/>
        </w:rPr>
        <w:lastRenderedPageBreak/>
        <w:t xml:space="preserve">Third, the Strait is increasingly a stage for great-power competition. Submarine activity and naval presence from </w:t>
      </w:r>
      <w:hyperlink r:id="rId12" w:history="1">
        <w:r w:rsidRPr="005F086B">
          <w:rPr>
            <w:rStyle w:val="Hyperlink"/>
            <w:rFonts w:eastAsia="Calibri"/>
            <w:sz w:val="22"/>
            <w:szCs w:val="22"/>
            <w:lang w:val="en"/>
          </w:rPr>
          <w:t>the US</w:t>
        </w:r>
      </w:hyperlink>
      <w:r w:rsidRPr="005F086B">
        <w:rPr>
          <w:rFonts w:eastAsia="Calibri"/>
          <w:sz w:val="22"/>
          <w:szCs w:val="22"/>
          <w:lang w:val="en"/>
        </w:rPr>
        <w:t xml:space="preserve">, </w:t>
      </w:r>
      <w:hyperlink r:id="rId13" w:history="1">
        <w:r w:rsidRPr="005F086B">
          <w:rPr>
            <w:rStyle w:val="Hyperlink"/>
            <w:rFonts w:eastAsia="Calibri"/>
            <w:sz w:val="22"/>
            <w:szCs w:val="22"/>
            <w:lang w:val="en"/>
          </w:rPr>
          <w:t>China</w:t>
        </w:r>
      </w:hyperlink>
      <w:r w:rsidRPr="005F086B">
        <w:rPr>
          <w:rFonts w:eastAsia="Calibri"/>
          <w:sz w:val="22"/>
          <w:szCs w:val="22"/>
          <w:lang w:val="en"/>
        </w:rPr>
        <w:t xml:space="preserve">, </w:t>
      </w:r>
      <w:hyperlink r:id="rId14" w:history="1">
        <w:r w:rsidRPr="005F086B">
          <w:rPr>
            <w:rStyle w:val="Hyperlink"/>
            <w:rFonts w:eastAsia="Calibri"/>
            <w:sz w:val="22"/>
            <w:szCs w:val="22"/>
            <w:lang w:val="en"/>
          </w:rPr>
          <w:t>India, and Japan</w:t>
        </w:r>
      </w:hyperlink>
      <w:r w:rsidRPr="005F086B">
        <w:rPr>
          <w:rFonts w:eastAsia="Calibri"/>
          <w:sz w:val="22"/>
          <w:szCs w:val="22"/>
          <w:lang w:val="en"/>
        </w:rPr>
        <w:t xml:space="preserve"> have intensified, raising the risk that Singapore's economic lifeline becomes collateral in a dispute it does not control. </w:t>
      </w:r>
      <w:hyperlink r:id="rId15" w:history="1">
        <w:r w:rsidRPr="005F086B">
          <w:rPr>
            <w:rStyle w:val="Hyperlink"/>
            <w:rFonts w:eastAsia="Calibri"/>
            <w:sz w:val="22"/>
            <w:szCs w:val="22"/>
            <w:lang w:val="en"/>
          </w:rPr>
          <w:t>Unlike Suez or Panama, Malacca has no single sovereign operator; it is jointly bordered by Indonesia, Malaysia, and Singapore, none of which can unilaterally guarantee its security.</w:t>
        </w:r>
      </w:hyperlink>
    </w:p>
    <w:p w14:paraId="08381177" w14:textId="77777777" w:rsidR="005F086B" w:rsidRPr="005F086B" w:rsidRDefault="003C5AA4" w:rsidP="005F086B">
      <w:pPr>
        <w:pStyle w:val="Heading3"/>
        <w:rPr>
          <w:b/>
          <w:bCs/>
          <w:color w:val="000000"/>
          <w:sz w:val="22"/>
          <w:szCs w:val="22"/>
        </w:rPr>
      </w:pPr>
      <w:r w:rsidRPr="005F086B">
        <w:rPr>
          <w:rFonts w:eastAsia="Calibri"/>
          <w:sz w:val="22"/>
          <w:szCs w:val="22"/>
        </w:rPr>
        <w:t xml:space="preserve"> </w:t>
      </w:r>
      <w:r w:rsidR="005F086B" w:rsidRPr="005F086B">
        <w:rPr>
          <w:b/>
          <w:bCs/>
          <w:color w:val="000000"/>
          <w:sz w:val="22"/>
          <w:szCs w:val="22"/>
        </w:rPr>
        <w:t>Actors Most Capable of Imposing a Unilateral Blockade</w:t>
      </w:r>
    </w:p>
    <w:p w14:paraId="6A02AED0" w14:textId="77777777" w:rsidR="005F086B" w:rsidRPr="005F086B" w:rsidRDefault="005F086B" w:rsidP="005F086B">
      <w:pPr>
        <w:spacing w:before="100" w:beforeAutospacing="1" w:after="100" w:afterAutospacing="1"/>
        <w:rPr>
          <w:color w:val="000000"/>
          <w:sz w:val="22"/>
          <w:szCs w:val="22"/>
        </w:rPr>
      </w:pPr>
      <w:r w:rsidRPr="005F086B">
        <w:rPr>
          <w:color w:val="000000"/>
          <w:sz w:val="22"/>
          <w:szCs w:val="22"/>
        </w:rPr>
        <w:t>Malaysia has the greatest geographical proximity and logistical access to the Strait, but a unilateral blockade would carry significant diplomatic costs, including opposition from ASEAN and other states dependent on the trade route. It would also risk damaging Malaysia’s relations with both the US and China, making such an action unlikely.</w:t>
      </w:r>
    </w:p>
    <w:p w14:paraId="265C8E5C" w14:textId="28188EA6" w:rsidR="00DC692C" w:rsidRPr="005F086B" w:rsidRDefault="005F086B" w:rsidP="005F086B">
      <w:pPr>
        <w:spacing w:before="100" w:beforeAutospacing="1" w:after="100" w:afterAutospacing="1"/>
        <w:rPr>
          <w:color w:val="000000"/>
          <w:sz w:val="22"/>
          <w:szCs w:val="22"/>
        </w:rPr>
      </w:pPr>
      <w:r w:rsidRPr="005F086B">
        <w:rPr>
          <w:color w:val="000000"/>
          <w:sz w:val="22"/>
          <w:szCs w:val="22"/>
        </w:rPr>
        <w:t>The US and China therefore represent the principal actors capable of disrupting the Strait through military power. China faces the longstanding “Malacca Dilemma” due to its dependence on the Strait for energy and trade, while US–China strategic rivalry creates incentives for both powers to secure their interests in the region. In a confrontation, Singapore would be directly exposed to the resulting disruption and geopolitical pressure.</w:t>
      </w:r>
    </w:p>
    <w:p w14:paraId="47CE2DF2" w14:textId="77777777" w:rsidR="00DC692C" w:rsidRPr="005F086B" w:rsidRDefault="00000000">
      <w:pPr>
        <w:pBdr>
          <w:bottom w:val="single" w:sz="4" w:space="2" w:color="999999"/>
        </w:pBdr>
        <w:spacing w:before="260" w:after="120"/>
        <w:rPr>
          <w:sz w:val="22"/>
          <w:szCs w:val="22"/>
        </w:rPr>
      </w:pPr>
      <w:r w:rsidRPr="005F086B">
        <w:rPr>
          <w:rFonts w:eastAsia="Calibri"/>
          <w:b/>
          <w:bCs/>
          <w:color w:val="1F3864"/>
          <w:sz w:val="22"/>
          <w:szCs w:val="22"/>
        </w:rPr>
        <w:t>ANALYSIS / OPTIONS</w:t>
      </w:r>
    </w:p>
    <w:p w14:paraId="33715D4A" w14:textId="6715D851" w:rsidR="005E5449" w:rsidRPr="005F086B" w:rsidRDefault="005E5449" w:rsidP="005E5449">
      <w:pPr>
        <w:pStyle w:val="NormalWeb"/>
        <w:rPr>
          <w:color w:val="000000"/>
          <w:sz w:val="22"/>
          <w:szCs w:val="22"/>
        </w:rPr>
      </w:pPr>
      <w:r w:rsidRPr="005F086B">
        <w:rPr>
          <w:rStyle w:val="Strong"/>
          <w:color w:val="000000"/>
          <w:sz w:val="22"/>
          <w:szCs w:val="22"/>
        </w:rPr>
        <w:t>Option 1: Strengthen operational resilience in the Strait</w:t>
      </w:r>
      <w:r w:rsidRPr="005F086B">
        <w:rPr>
          <w:color w:val="000000"/>
          <w:sz w:val="22"/>
          <w:szCs w:val="22"/>
        </w:rPr>
        <w:br/>
        <w:t xml:space="preserve">Broaden joint Vessel Traffic Service coverage, under-keel clearance monitoring, and </w:t>
      </w:r>
      <w:hyperlink r:id="rId16" w:history="1">
        <w:r w:rsidRPr="00425A50">
          <w:rPr>
            <w:rStyle w:val="Hyperlink"/>
            <w:sz w:val="22"/>
            <w:szCs w:val="22"/>
          </w:rPr>
          <w:t>emergency salvage and response capabilities with Malaysia and Indonesia; extend trilateral patrols, which have already sharply reduced piracy since the mid-2000s</w:t>
        </w:r>
      </w:hyperlink>
      <w:r w:rsidRPr="005F086B">
        <w:rPr>
          <w:color w:val="000000"/>
          <w:sz w:val="22"/>
          <w:szCs w:val="22"/>
        </w:rPr>
        <w:t>, to address cyber and drone threats to shipping.</w:t>
      </w:r>
      <w:r w:rsidR="00425A50">
        <w:rPr>
          <w:color w:val="000000"/>
          <w:sz w:val="22"/>
          <w:szCs w:val="22"/>
        </w:rPr>
        <w:t xml:space="preserve"> </w:t>
      </w:r>
      <w:r w:rsidRPr="005F086B">
        <w:rPr>
          <w:color w:val="000000"/>
          <w:sz w:val="22"/>
          <w:szCs w:val="22"/>
        </w:rPr>
        <w:br/>
      </w:r>
      <w:r w:rsidRPr="005F086B">
        <w:rPr>
          <w:rStyle w:val="Strong"/>
          <w:color w:val="000000"/>
          <w:sz w:val="22"/>
          <w:szCs w:val="22"/>
        </w:rPr>
        <w:t>Pros:</w:t>
      </w:r>
      <w:r w:rsidRPr="005F086B">
        <w:rPr>
          <w:rStyle w:val="apple-converted-space"/>
          <w:color w:val="000000"/>
          <w:sz w:val="22"/>
          <w:szCs w:val="22"/>
        </w:rPr>
        <w:t> </w:t>
      </w:r>
      <w:r w:rsidRPr="005F086B">
        <w:rPr>
          <w:color w:val="000000"/>
          <w:sz w:val="22"/>
          <w:szCs w:val="22"/>
        </w:rPr>
        <w:t>Directly tackles the most likely near-term risks, namely accidents and congestion rather than geopolitics; builds on an existing, functioning trilateral framework; relatively low political cost.</w:t>
      </w:r>
      <w:r w:rsidRPr="005F086B">
        <w:rPr>
          <w:color w:val="000000"/>
          <w:sz w:val="22"/>
          <w:szCs w:val="22"/>
        </w:rPr>
        <w:br/>
      </w:r>
      <w:r w:rsidRPr="005F086B">
        <w:rPr>
          <w:rStyle w:val="Strong"/>
          <w:color w:val="000000"/>
          <w:sz w:val="22"/>
          <w:szCs w:val="22"/>
        </w:rPr>
        <w:t>Cons:</w:t>
      </w:r>
      <w:r w:rsidRPr="005F086B">
        <w:rPr>
          <w:rStyle w:val="apple-converted-space"/>
          <w:color w:val="000000"/>
          <w:sz w:val="22"/>
          <w:szCs w:val="22"/>
        </w:rPr>
        <w:t> </w:t>
      </w:r>
      <w:r w:rsidRPr="005F086B">
        <w:rPr>
          <w:color w:val="000000"/>
          <w:sz w:val="22"/>
          <w:szCs w:val="22"/>
        </w:rPr>
        <w:t>Does not mitigate the slower-building risk of traffic diversion to bypass routes; capacity improvements are incremental and traffic growth may outstrip them.</w:t>
      </w:r>
    </w:p>
    <w:p w14:paraId="1F14A678" w14:textId="0BC48595" w:rsidR="005E5449" w:rsidRPr="005F086B" w:rsidRDefault="005E5449" w:rsidP="005E5449">
      <w:pPr>
        <w:pStyle w:val="NormalWeb"/>
        <w:rPr>
          <w:color w:val="000000"/>
          <w:sz w:val="22"/>
          <w:szCs w:val="22"/>
        </w:rPr>
      </w:pPr>
      <w:r w:rsidRPr="005F086B">
        <w:rPr>
          <w:rStyle w:val="Strong"/>
          <w:color w:val="000000"/>
          <w:sz w:val="22"/>
          <w:szCs w:val="22"/>
        </w:rPr>
        <w:t>Option 2: Diversify Singapore's logistics footprint</w:t>
      </w:r>
      <w:r w:rsidRPr="005F086B">
        <w:rPr>
          <w:color w:val="000000"/>
          <w:sz w:val="22"/>
          <w:szCs w:val="22"/>
        </w:rPr>
        <w:br/>
      </w:r>
      <w:hyperlink r:id="rId17" w:history="1">
        <w:r w:rsidRPr="00425A50">
          <w:rPr>
            <w:rStyle w:val="Hyperlink"/>
            <w:sz w:val="22"/>
            <w:szCs w:val="22"/>
          </w:rPr>
          <w:t>Acquire equity stakes or long-term operating concessions in complementary ports and logistics nodes outside the Strait</w:t>
        </w:r>
      </w:hyperlink>
      <w:r w:rsidRPr="005F086B">
        <w:rPr>
          <w:color w:val="000000"/>
          <w:sz w:val="22"/>
          <w:szCs w:val="22"/>
        </w:rPr>
        <w:t>, such as along a future Thai Land Bridge, in Indian Ocean transshipment hubs, or on the Pacific side, so that Singaporean firms continue to capture value even if physical cargo shifts to new routes.</w:t>
      </w:r>
      <w:r w:rsidRPr="005F086B">
        <w:rPr>
          <w:color w:val="000000"/>
          <w:sz w:val="22"/>
          <w:szCs w:val="22"/>
        </w:rPr>
        <w:br/>
      </w:r>
      <w:r w:rsidRPr="005F086B">
        <w:rPr>
          <w:rStyle w:val="Strong"/>
          <w:color w:val="000000"/>
          <w:sz w:val="22"/>
          <w:szCs w:val="22"/>
        </w:rPr>
        <w:t>Pros:</w:t>
      </w:r>
      <w:r w:rsidRPr="005F086B">
        <w:rPr>
          <w:rStyle w:val="apple-converted-space"/>
          <w:color w:val="000000"/>
          <w:sz w:val="22"/>
          <w:szCs w:val="22"/>
        </w:rPr>
        <w:t> </w:t>
      </w:r>
      <w:r w:rsidRPr="005F086B">
        <w:rPr>
          <w:color w:val="000000"/>
          <w:sz w:val="22"/>
          <w:szCs w:val="22"/>
        </w:rPr>
        <w:t>Converts a potential competitor route into a revenue stream rather than a pure loss; aligns with Singapore's historical strategy of moving up the value chain, as it did from refining into petrochemicals and trading.</w:t>
      </w:r>
      <w:r w:rsidRPr="005F086B">
        <w:rPr>
          <w:color w:val="000000"/>
          <w:sz w:val="22"/>
          <w:szCs w:val="22"/>
        </w:rPr>
        <w:br/>
      </w:r>
      <w:r w:rsidRPr="005F086B">
        <w:rPr>
          <w:rStyle w:val="Strong"/>
          <w:color w:val="000000"/>
          <w:sz w:val="22"/>
          <w:szCs w:val="22"/>
        </w:rPr>
        <w:t>Cons:</w:t>
      </w:r>
      <w:r w:rsidRPr="005F086B">
        <w:rPr>
          <w:rStyle w:val="apple-converted-space"/>
          <w:color w:val="000000"/>
          <w:sz w:val="22"/>
          <w:szCs w:val="22"/>
        </w:rPr>
        <w:t> </w:t>
      </w:r>
      <w:r w:rsidRPr="005F086B">
        <w:rPr>
          <w:color w:val="000000"/>
          <w:sz w:val="22"/>
          <w:szCs w:val="22"/>
        </w:rPr>
        <w:t>Requires significant capital and years to mature; a foreign-controlled bypass route could still erode Singapore's centrality even if its firms hold minority stakes; politically sensitive for host countries.</w:t>
      </w:r>
    </w:p>
    <w:p w14:paraId="7643011D" w14:textId="57E5EE89" w:rsidR="005E5449" w:rsidRPr="005F086B" w:rsidRDefault="005E5449" w:rsidP="005E5449">
      <w:pPr>
        <w:pStyle w:val="NormalWeb"/>
        <w:rPr>
          <w:color w:val="000000"/>
          <w:sz w:val="22"/>
          <w:szCs w:val="22"/>
        </w:rPr>
      </w:pPr>
      <w:r w:rsidRPr="005F086B">
        <w:rPr>
          <w:rStyle w:val="Strong"/>
          <w:color w:val="000000"/>
          <w:sz w:val="22"/>
          <w:szCs w:val="22"/>
        </w:rPr>
        <w:t>Option 3: Build strategic redundancy in critical supplies</w:t>
      </w:r>
      <w:r w:rsidRPr="005F086B">
        <w:rPr>
          <w:color w:val="000000"/>
          <w:sz w:val="22"/>
          <w:szCs w:val="22"/>
        </w:rPr>
        <w:br/>
      </w:r>
      <w:hyperlink r:id="rId18" w:history="1">
        <w:r w:rsidRPr="00425A50">
          <w:rPr>
            <w:rStyle w:val="Hyperlink"/>
            <w:sz w:val="22"/>
            <w:szCs w:val="22"/>
          </w:rPr>
          <w:t>Expand stockpiles of fuel</w:t>
        </w:r>
      </w:hyperlink>
      <w:r w:rsidRPr="005F086B">
        <w:rPr>
          <w:color w:val="000000"/>
          <w:sz w:val="22"/>
          <w:szCs w:val="22"/>
        </w:rPr>
        <w:t xml:space="preserve">, </w:t>
      </w:r>
      <w:hyperlink r:id="rId19" w:history="1">
        <w:r w:rsidRPr="00425A50">
          <w:rPr>
            <w:rStyle w:val="Hyperlink"/>
            <w:sz w:val="22"/>
            <w:szCs w:val="22"/>
          </w:rPr>
          <w:t>liquid natural gas</w:t>
        </w:r>
      </w:hyperlink>
      <w:r w:rsidRPr="005F086B">
        <w:rPr>
          <w:color w:val="000000"/>
          <w:sz w:val="22"/>
          <w:szCs w:val="22"/>
        </w:rPr>
        <w:t>, and food, and diversify bunkering and refining feedstock sourcing so that a temporary closure of the Strait does not immediately jeopardize domestic energy or food security.</w:t>
      </w:r>
      <w:r w:rsidRPr="005F086B">
        <w:rPr>
          <w:color w:val="000000"/>
          <w:sz w:val="22"/>
          <w:szCs w:val="22"/>
        </w:rPr>
        <w:br/>
      </w:r>
      <w:r w:rsidRPr="005F086B">
        <w:rPr>
          <w:rStyle w:val="Strong"/>
          <w:color w:val="000000"/>
          <w:sz w:val="22"/>
          <w:szCs w:val="22"/>
        </w:rPr>
        <w:t>Pros:</w:t>
      </w:r>
      <w:r w:rsidRPr="005F086B">
        <w:rPr>
          <w:rStyle w:val="apple-converted-space"/>
          <w:color w:val="000000"/>
          <w:sz w:val="22"/>
          <w:szCs w:val="22"/>
        </w:rPr>
        <w:t> </w:t>
      </w:r>
      <w:r w:rsidRPr="005F086B">
        <w:rPr>
          <w:color w:val="000000"/>
          <w:sz w:val="22"/>
          <w:szCs w:val="22"/>
        </w:rPr>
        <w:t>Shields the home front regardless of what happens to transshipment revenue; addresses a low-probability but high-impact scenario, such as a conflict-driven closure.</w:t>
      </w:r>
      <w:r w:rsidRPr="005F086B">
        <w:rPr>
          <w:color w:val="000000"/>
          <w:sz w:val="22"/>
          <w:szCs w:val="22"/>
        </w:rPr>
        <w:br/>
      </w:r>
      <w:r w:rsidRPr="005F086B">
        <w:rPr>
          <w:rStyle w:val="Strong"/>
          <w:color w:val="000000"/>
          <w:sz w:val="22"/>
          <w:szCs w:val="22"/>
        </w:rPr>
        <w:t>Cons:</w:t>
      </w:r>
      <w:r w:rsidRPr="005F086B">
        <w:rPr>
          <w:rStyle w:val="apple-converted-space"/>
          <w:color w:val="000000"/>
          <w:sz w:val="22"/>
          <w:szCs w:val="22"/>
        </w:rPr>
        <w:t> </w:t>
      </w:r>
      <w:r w:rsidRPr="005F086B">
        <w:rPr>
          <w:color w:val="000000"/>
          <w:sz w:val="22"/>
          <w:szCs w:val="22"/>
        </w:rPr>
        <w:t>Costly to maintain at scale; does not protect the trade and refining revenue on which the wider economy depends; provides only a partial hedge.</w:t>
      </w:r>
    </w:p>
    <w:p w14:paraId="7B325D38" w14:textId="7CF95EF7" w:rsidR="004955F0" w:rsidRPr="005F086B" w:rsidRDefault="005E5449" w:rsidP="005E5449">
      <w:pPr>
        <w:pStyle w:val="NormalWeb"/>
        <w:rPr>
          <w:color w:val="000000"/>
          <w:sz w:val="22"/>
          <w:szCs w:val="22"/>
        </w:rPr>
      </w:pPr>
      <w:r w:rsidRPr="005F086B">
        <w:rPr>
          <w:rStyle w:val="Strong"/>
          <w:color w:val="000000"/>
          <w:sz w:val="22"/>
          <w:szCs w:val="22"/>
        </w:rPr>
        <w:t>Option 4: Strengthen trilateral and multilateral governance</w:t>
      </w:r>
      <w:r w:rsidRPr="005F086B">
        <w:rPr>
          <w:color w:val="000000"/>
          <w:sz w:val="22"/>
          <w:szCs w:val="22"/>
        </w:rPr>
        <w:br/>
        <w:t xml:space="preserve">Advocate for a stronger, better-resourced Indonesia-Malaysia-Singapore cooperative </w:t>
      </w:r>
      <w:hyperlink r:id="rId20" w:history="1">
        <w:r w:rsidRPr="00FE6999">
          <w:rPr>
            <w:rStyle w:val="Hyperlink"/>
            <w:sz w:val="22"/>
            <w:szCs w:val="22"/>
          </w:rPr>
          <w:t>mechanism</w:t>
        </w:r>
      </w:hyperlink>
      <w:r w:rsidRPr="005F086B">
        <w:rPr>
          <w:color w:val="000000"/>
          <w:sz w:val="22"/>
          <w:szCs w:val="22"/>
        </w:rPr>
        <w:t xml:space="preserve">, and </w:t>
      </w:r>
      <w:hyperlink r:id="rId21" w:history="1">
        <w:r w:rsidRPr="00FE6999">
          <w:rPr>
            <w:rStyle w:val="Hyperlink"/>
            <w:sz w:val="22"/>
            <w:szCs w:val="22"/>
          </w:rPr>
          <w:t>diplomatically support UNCLOS</w:t>
        </w:r>
      </w:hyperlink>
      <w:r w:rsidRPr="005F086B">
        <w:rPr>
          <w:color w:val="000000"/>
          <w:sz w:val="22"/>
          <w:szCs w:val="22"/>
        </w:rPr>
        <w:t xml:space="preserve">-based freedom-of-navigation norms, to keep the Strait's management </w:t>
      </w:r>
      <w:r w:rsidRPr="005F086B">
        <w:rPr>
          <w:color w:val="000000"/>
          <w:sz w:val="22"/>
          <w:szCs w:val="22"/>
        </w:rPr>
        <w:lastRenderedPageBreak/>
        <w:t>multilateral rather than dominated by any single external power.</w:t>
      </w:r>
      <w:r w:rsidRPr="005F086B">
        <w:rPr>
          <w:color w:val="000000"/>
          <w:sz w:val="22"/>
          <w:szCs w:val="22"/>
        </w:rPr>
        <w:br/>
      </w:r>
      <w:r w:rsidRPr="005F086B">
        <w:rPr>
          <w:rStyle w:val="Strong"/>
          <w:color w:val="000000"/>
          <w:sz w:val="22"/>
          <w:szCs w:val="22"/>
        </w:rPr>
        <w:t>Pros:</w:t>
      </w:r>
      <w:r w:rsidRPr="005F086B">
        <w:rPr>
          <w:rStyle w:val="apple-converted-space"/>
          <w:color w:val="000000"/>
          <w:sz w:val="22"/>
          <w:szCs w:val="22"/>
        </w:rPr>
        <w:t> </w:t>
      </w:r>
      <w:r w:rsidRPr="005F086B">
        <w:rPr>
          <w:color w:val="000000"/>
          <w:sz w:val="22"/>
          <w:szCs w:val="22"/>
        </w:rPr>
        <w:t>Preserves Singapore's unique convening advantage as the Strait's most developed littoral state; low direct cost; reinforces the rules-based order on which Singapore generally relies.</w:t>
      </w:r>
      <w:r w:rsidRPr="005F086B">
        <w:rPr>
          <w:color w:val="000000"/>
          <w:sz w:val="22"/>
          <w:szCs w:val="22"/>
        </w:rPr>
        <w:br/>
      </w:r>
      <w:r w:rsidRPr="005F086B">
        <w:rPr>
          <w:rStyle w:val="Strong"/>
          <w:color w:val="000000"/>
          <w:sz w:val="22"/>
          <w:szCs w:val="22"/>
        </w:rPr>
        <w:t>Cons:</w:t>
      </w:r>
      <w:r w:rsidRPr="005F086B">
        <w:rPr>
          <w:rStyle w:val="apple-converted-space"/>
          <w:color w:val="000000"/>
          <w:sz w:val="22"/>
          <w:szCs w:val="22"/>
        </w:rPr>
        <w:t> </w:t>
      </w:r>
      <w:r w:rsidRPr="005F086B">
        <w:rPr>
          <w:color w:val="000000"/>
          <w:sz w:val="22"/>
          <w:szCs w:val="22"/>
        </w:rPr>
        <w:t>Diplomatic leverage is limited against major powers; slow-moving and insufficient on its own to prevent a determined bypass project or a conflict scenario.</w:t>
      </w:r>
    </w:p>
    <w:p w14:paraId="36F04A88" w14:textId="77777777" w:rsidR="00DC692C" w:rsidRPr="005F086B" w:rsidRDefault="00000000">
      <w:pPr>
        <w:pBdr>
          <w:bottom w:val="single" w:sz="4" w:space="2" w:color="999999"/>
        </w:pBdr>
        <w:spacing w:before="260" w:after="120"/>
        <w:rPr>
          <w:sz w:val="22"/>
          <w:szCs w:val="22"/>
        </w:rPr>
      </w:pPr>
      <w:r w:rsidRPr="005F086B">
        <w:rPr>
          <w:rFonts w:eastAsia="Calibri"/>
          <w:b/>
          <w:bCs/>
          <w:color w:val="1F3864"/>
          <w:sz w:val="22"/>
          <w:szCs w:val="22"/>
        </w:rPr>
        <w:t>RECOMMENDATION</w:t>
      </w:r>
    </w:p>
    <w:p w14:paraId="5C0BD9A2" w14:textId="73108D4D" w:rsidR="00B73CE6" w:rsidRPr="005F086B" w:rsidRDefault="00000000">
      <w:pPr>
        <w:spacing w:after="180" w:line="276" w:lineRule="auto"/>
        <w:rPr>
          <w:rFonts w:eastAsia="Calibri"/>
          <w:sz w:val="22"/>
          <w:szCs w:val="22"/>
        </w:rPr>
      </w:pPr>
      <w:r w:rsidRPr="005F086B">
        <w:rPr>
          <w:rFonts w:eastAsia="Calibri"/>
          <w:sz w:val="22"/>
          <w:szCs w:val="22"/>
        </w:rPr>
        <w:t>Pursue Options 1 and 4 immediately, and begin Option 2 as a longer-horizon hedge; treat Option 3 as a standing baseline rather than a new initiative.</w:t>
      </w:r>
    </w:p>
    <w:p w14:paraId="77FFAF98" w14:textId="77777777" w:rsidR="00E16358" w:rsidRPr="00E16358" w:rsidRDefault="00E16358" w:rsidP="00E16358">
      <w:pPr>
        <w:spacing w:after="100" w:line="276" w:lineRule="auto"/>
        <w:ind w:left="360" w:hanging="360"/>
        <w:rPr>
          <w:rFonts w:eastAsia="Calibri"/>
          <w:b/>
          <w:bCs/>
          <w:sz w:val="22"/>
          <w:szCs w:val="22"/>
        </w:rPr>
      </w:pPr>
      <w:r w:rsidRPr="00E16358">
        <w:rPr>
          <w:rFonts w:eastAsia="Calibri"/>
          <w:b/>
          <w:bCs/>
          <w:sz w:val="22"/>
          <w:szCs w:val="22"/>
        </w:rPr>
        <w:t>Key actions:</w:t>
      </w:r>
    </w:p>
    <w:p w14:paraId="27006463" w14:textId="77777777" w:rsidR="00E16358" w:rsidRPr="00E16358" w:rsidRDefault="00E16358" w:rsidP="00E16358">
      <w:pPr>
        <w:numPr>
          <w:ilvl w:val="0"/>
          <w:numId w:val="3"/>
        </w:numPr>
        <w:spacing w:after="100" w:line="276" w:lineRule="auto"/>
        <w:rPr>
          <w:rFonts w:eastAsia="Calibri"/>
          <w:sz w:val="22"/>
          <w:szCs w:val="22"/>
        </w:rPr>
      </w:pPr>
      <w:r w:rsidRPr="00E16358">
        <w:rPr>
          <w:rFonts w:eastAsia="Calibri"/>
          <w:sz w:val="22"/>
          <w:szCs w:val="22"/>
        </w:rPr>
        <w:t>Within 12 months, finalize an upgraded trilateral agreement with Malaysia and Indonesia to expand joint vessel traffic service capacity and emergency response funding, using 2025’s record transit numbers to justify the budget.</w:t>
      </w:r>
    </w:p>
    <w:p w14:paraId="551801B4" w14:textId="77777777" w:rsidR="00E16358" w:rsidRPr="00E16358" w:rsidRDefault="00E16358" w:rsidP="00E16358">
      <w:pPr>
        <w:numPr>
          <w:ilvl w:val="0"/>
          <w:numId w:val="3"/>
        </w:numPr>
        <w:spacing w:after="100" w:line="276" w:lineRule="auto"/>
        <w:rPr>
          <w:rFonts w:eastAsia="Calibri"/>
          <w:sz w:val="22"/>
          <w:szCs w:val="22"/>
        </w:rPr>
      </w:pPr>
      <w:r w:rsidRPr="00E16358">
        <w:rPr>
          <w:rFonts w:eastAsia="Calibri"/>
          <w:sz w:val="22"/>
          <w:szCs w:val="22"/>
        </w:rPr>
        <w:t>Instruct the MPA and Temasek-linked entities to identify equity or concession opportunities in at least two logistics corridors outside the Malacca Strait over the next 24 months, focusing on options where Singaporean operators retain terminal or trading roles regardless of the route.</w:t>
      </w:r>
    </w:p>
    <w:p w14:paraId="15064B22" w14:textId="77777777" w:rsidR="00E16358" w:rsidRPr="00E16358" w:rsidRDefault="00E16358" w:rsidP="00E16358">
      <w:pPr>
        <w:numPr>
          <w:ilvl w:val="0"/>
          <w:numId w:val="3"/>
        </w:numPr>
        <w:spacing w:after="100" w:line="276" w:lineRule="auto"/>
        <w:rPr>
          <w:rFonts w:eastAsia="Calibri"/>
          <w:sz w:val="22"/>
          <w:szCs w:val="22"/>
        </w:rPr>
      </w:pPr>
      <w:r w:rsidRPr="00E16358">
        <w:rPr>
          <w:rFonts w:eastAsia="Calibri"/>
          <w:sz w:val="22"/>
          <w:szCs w:val="22"/>
        </w:rPr>
        <w:t>Task the Ministry of Foreign Affairs to lead, with Malaysia and Indonesia, a diplomatic effort for a renewed multilateral statement on freedom of navigation in the Strait, timed before any financing decision on the Kra Canal or Land Bridge is finalized.</w:t>
      </w:r>
    </w:p>
    <w:p w14:paraId="71A0CF6C" w14:textId="7F627580" w:rsidR="00F15C3F" w:rsidRPr="00E16358" w:rsidRDefault="00E16358" w:rsidP="00E16358">
      <w:pPr>
        <w:numPr>
          <w:ilvl w:val="0"/>
          <w:numId w:val="3"/>
        </w:numPr>
        <w:spacing w:after="100" w:line="276" w:lineRule="auto"/>
        <w:rPr>
          <w:rFonts w:eastAsia="Calibri"/>
          <w:sz w:val="22"/>
          <w:szCs w:val="22"/>
        </w:rPr>
      </w:pPr>
      <w:r w:rsidRPr="00E16358">
        <w:rPr>
          <w:rFonts w:eastAsia="Calibri"/>
          <w:sz w:val="22"/>
          <w:szCs w:val="22"/>
        </w:rPr>
        <w:t>Keep current fuel and food stockpile targets under existing planning assumptions, reviewing them annually instead of expanding them ad hoc, to avoid diverting resources from higher-priority options.</w:t>
      </w:r>
    </w:p>
    <w:p w14:paraId="11CBFBB8" w14:textId="77777777" w:rsidR="00C55B63" w:rsidRDefault="00C55B63" w:rsidP="00F15C3F">
      <w:pPr>
        <w:spacing w:after="100" w:line="276" w:lineRule="auto"/>
        <w:rPr>
          <w:rFonts w:eastAsia="Calibri"/>
          <w:sz w:val="22"/>
          <w:szCs w:val="22"/>
        </w:rPr>
      </w:pPr>
    </w:p>
    <w:p w14:paraId="5D1BB0F7" w14:textId="179A3410" w:rsidR="003C5AA4" w:rsidRPr="005F086B" w:rsidRDefault="003C5AA4" w:rsidP="00F15C3F">
      <w:pPr>
        <w:spacing w:after="100" w:line="276" w:lineRule="auto"/>
        <w:rPr>
          <w:rFonts w:eastAsia="Calibri"/>
          <w:sz w:val="22"/>
          <w:szCs w:val="22"/>
        </w:rPr>
      </w:pPr>
      <w:r w:rsidRPr="005F086B">
        <w:rPr>
          <w:rFonts w:eastAsia="Calibri"/>
          <w:sz w:val="22"/>
          <w:szCs w:val="22"/>
        </w:rPr>
        <w:t>This phased approach acknowledges that Singapore cannot fully hedge against every possible manifestation of this risk, but it transforms the most probable and manageable threats, namely congestion, accidents, and exclusion from a future bypass route, into issues the Directorate can address immediately.</w:t>
      </w:r>
      <w:r w:rsidRPr="005F086B">
        <w:rPr>
          <w:rFonts w:eastAsia="Calibri"/>
          <w:sz w:val="22"/>
          <w:szCs w:val="22"/>
        </w:rPr>
        <w:t xml:space="preserve"> </w:t>
      </w:r>
    </w:p>
    <w:p w14:paraId="06435F02" w14:textId="72165083" w:rsidR="00F15C3F" w:rsidRPr="005F086B" w:rsidRDefault="00F15C3F" w:rsidP="00F15C3F">
      <w:pPr>
        <w:spacing w:after="100" w:line="276" w:lineRule="auto"/>
        <w:rPr>
          <w:rFonts w:eastAsia="Calibri"/>
          <w:sz w:val="22"/>
          <w:szCs w:val="22"/>
        </w:rPr>
      </w:pPr>
      <w:r w:rsidRPr="005F086B">
        <w:rPr>
          <w:rFonts w:eastAsia="Calibri"/>
          <w:sz w:val="22"/>
          <w:szCs w:val="22"/>
        </w:rPr>
        <w:t>As stated above, a US–China confrontation that disrupts or blockades the Malacca Strait would</w:t>
      </w:r>
      <w:r w:rsidRPr="005F086B">
        <w:rPr>
          <w:rFonts w:eastAsia="Calibri"/>
          <w:sz w:val="22"/>
          <w:szCs w:val="22"/>
        </w:rPr>
        <w:t xml:space="preserve"> </w:t>
      </w:r>
      <w:r w:rsidRPr="005F086B">
        <w:rPr>
          <w:rFonts w:eastAsia="Calibri"/>
          <w:sz w:val="22"/>
          <w:szCs w:val="22"/>
        </w:rPr>
        <w:t>pose a severe risk to Singapore. Singapore should therefore maintain a strategic balance by deepening both powers’ economic and strategic stakes in Singapore and regional stability. Sustained trade, diplomatic engagement through platforms such as the Shangri-La Dialogue and ASEAN, and regular military exercises with both the US and China can reinforce mutual dependence. This would increase the costs of disruption for either power and strengthen incentives to preserve the Strait’s openness and stability.</w:t>
      </w:r>
    </w:p>
    <w:p w14:paraId="16967BAF" w14:textId="77777777" w:rsidR="00B73CE6" w:rsidRPr="005E5449" w:rsidRDefault="00B73CE6">
      <w:pPr>
        <w:spacing w:after="100" w:line="276" w:lineRule="auto"/>
        <w:ind w:left="360" w:hanging="360"/>
      </w:pPr>
    </w:p>
    <w:p w14:paraId="19B6406D" w14:textId="1E4B105B" w:rsidR="004755BC" w:rsidRPr="00E21C7D" w:rsidRDefault="00D25242" w:rsidP="004755BC">
      <w:pPr>
        <w:spacing w:after="180" w:line="276" w:lineRule="auto"/>
        <w:rPr>
          <w:b/>
          <w:bCs/>
          <w:sz w:val="22"/>
          <w:szCs w:val="22"/>
        </w:rPr>
      </w:pPr>
      <w:r w:rsidRPr="00E21C7D">
        <w:rPr>
          <w:b/>
          <w:bCs/>
          <w:sz w:val="22"/>
          <w:szCs w:val="22"/>
        </w:rPr>
        <w:t xml:space="preserve">AI </w:t>
      </w:r>
      <w:r w:rsidR="004755BC" w:rsidRPr="00E21C7D">
        <w:rPr>
          <w:b/>
          <w:bCs/>
          <w:sz w:val="22"/>
          <w:szCs w:val="22"/>
        </w:rPr>
        <w:t xml:space="preserve">declaration: </w:t>
      </w:r>
      <w:r w:rsidR="004755BC" w:rsidRPr="00E21C7D">
        <w:rPr>
          <w:sz w:val="22"/>
          <w:szCs w:val="22"/>
        </w:rPr>
        <w:t xml:space="preserve">Claude was used to discuss ideas and search for references. Chat-GPT was used for fact-checking and to cross-examine with Claude’s suggestions. </w:t>
      </w:r>
      <w:r w:rsidR="004755BC" w:rsidRPr="00E21C7D">
        <w:rPr>
          <w:sz w:val="22"/>
          <w:szCs w:val="22"/>
        </w:rPr>
        <w:t>Perplexity was also used to correct grammars, polish sentences and improve expressions. I am responsible for the quality and content of the submitted work.</w:t>
      </w:r>
      <w:r w:rsidR="004755BC" w:rsidRPr="00E21C7D">
        <w:rPr>
          <w:b/>
          <w:bCs/>
          <w:sz w:val="22"/>
          <w:szCs w:val="22"/>
        </w:rPr>
        <w:t> </w:t>
      </w:r>
    </w:p>
    <w:p w14:paraId="7FD2635F" w14:textId="77777777" w:rsidR="004755BC" w:rsidRPr="004755BC" w:rsidRDefault="004755BC" w:rsidP="004755BC">
      <w:pPr>
        <w:spacing w:after="180" w:line="276" w:lineRule="auto"/>
        <w:rPr>
          <w:b/>
          <w:bCs/>
        </w:rPr>
      </w:pPr>
    </w:p>
    <w:p w14:paraId="453B222E" w14:textId="77777777" w:rsidR="004755BC" w:rsidRPr="004755BC" w:rsidRDefault="004755BC" w:rsidP="004755BC">
      <w:pPr>
        <w:spacing w:after="180" w:line="276" w:lineRule="auto"/>
        <w:rPr>
          <w:b/>
          <w:bCs/>
        </w:rPr>
      </w:pPr>
    </w:p>
    <w:p w14:paraId="3D9E22DB" w14:textId="089B237E" w:rsidR="000202AE" w:rsidRPr="004755BC" w:rsidRDefault="000202AE">
      <w:pPr>
        <w:spacing w:after="180" w:line="276" w:lineRule="auto"/>
        <w:rPr>
          <w:b/>
          <w:bCs/>
        </w:rPr>
      </w:pPr>
    </w:p>
    <w:sectPr w:rsidR="000202AE" w:rsidRPr="004755B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083B39"/>
    <w:multiLevelType w:val="multilevel"/>
    <w:tmpl w:val="5B4CF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29775D"/>
    <w:multiLevelType w:val="hybridMultilevel"/>
    <w:tmpl w:val="E3C0C06E"/>
    <w:lvl w:ilvl="0" w:tplc="65062684">
      <w:start w:val="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321AB2"/>
    <w:multiLevelType w:val="hybridMultilevel"/>
    <w:tmpl w:val="87CC3680"/>
    <w:lvl w:ilvl="0" w:tplc="39083802">
      <w:start w:val="1"/>
      <w:numFmt w:val="bullet"/>
      <w:lvlText w:val="●"/>
      <w:lvlJc w:val="left"/>
      <w:pPr>
        <w:ind w:left="720" w:hanging="360"/>
      </w:pPr>
    </w:lvl>
    <w:lvl w:ilvl="1" w:tplc="15CA469A">
      <w:start w:val="1"/>
      <w:numFmt w:val="bullet"/>
      <w:lvlText w:val="○"/>
      <w:lvlJc w:val="left"/>
      <w:pPr>
        <w:ind w:left="1440" w:hanging="360"/>
      </w:pPr>
    </w:lvl>
    <w:lvl w:ilvl="2" w:tplc="0ACCB9A6">
      <w:start w:val="1"/>
      <w:numFmt w:val="bullet"/>
      <w:lvlText w:val="■"/>
      <w:lvlJc w:val="left"/>
      <w:pPr>
        <w:ind w:left="2160" w:hanging="360"/>
      </w:pPr>
    </w:lvl>
    <w:lvl w:ilvl="3" w:tplc="B1B290EA">
      <w:start w:val="1"/>
      <w:numFmt w:val="bullet"/>
      <w:lvlText w:val="●"/>
      <w:lvlJc w:val="left"/>
      <w:pPr>
        <w:ind w:left="2880" w:hanging="360"/>
      </w:pPr>
    </w:lvl>
    <w:lvl w:ilvl="4" w:tplc="E1925F12">
      <w:start w:val="1"/>
      <w:numFmt w:val="bullet"/>
      <w:lvlText w:val="○"/>
      <w:lvlJc w:val="left"/>
      <w:pPr>
        <w:ind w:left="3600" w:hanging="360"/>
      </w:pPr>
    </w:lvl>
    <w:lvl w:ilvl="5" w:tplc="A72E2786">
      <w:start w:val="1"/>
      <w:numFmt w:val="bullet"/>
      <w:lvlText w:val="■"/>
      <w:lvlJc w:val="left"/>
      <w:pPr>
        <w:ind w:left="4320" w:hanging="360"/>
      </w:pPr>
    </w:lvl>
    <w:lvl w:ilvl="6" w:tplc="CA825158">
      <w:start w:val="1"/>
      <w:numFmt w:val="bullet"/>
      <w:lvlText w:val="●"/>
      <w:lvlJc w:val="left"/>
      <w:pPr>
        <w:ind w:left="5040" w:hanging="360"/>
      </w:pPr>
    </w:lvl>
    <w:lvl w:ilvl="7" w:tplc="2382A022">
      <w:start w:val="1"/>
      <w:numFmt w:val="bullet"/>
      <w:lvlText w:val="●"/>
      <w:lvlJc w:val="left"/>
      <w:pPr>
        <w:ind w:left="5760" w:hanging="360"/>
      </w:pPr>
    </w:lvl>
    <w:lvl w:ilvl="8" w:tplc="E242C1DA">
      <w:start w:val="1"/>
      <w:numFmt w:val="bullet"/>
      <w:lvlText w:val="●"/>
      <w:lvlJc w:val="left"/>
      <w:pPr>
        <w:ind w:left="6480" w:hanging="360"/>
      </w:pPr>
    </w:lvl>
  </w:abstractNum>
  <w:num w:numId="1" w16cid:durableId="1342004470">
    <w:abstractNumId w:val="2"/>
    <w:lvlOverride w:ilvl="0">
      <w:startOverride w:val="1"/>
    </w:lvlOverride>
  </w:num>
  <w:num w:numId="2" w16cid:durableId="1754889899">
    <w:abstractNumId w:val="1"/>
  </w:num>
  <w:num w:numId="3" w16cid:durableId="8118717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92C"/>
    <w:rsid w:val="000202AE"/>
    <w:rsid w:val="000D06E5"/>
    <w:rsid w:val="00101C37"/>
    <w:rsid w:val="00115C2B"/>
    <w:rsid w:val="001371D3"/>
    <w:rsid w:val="001578DC"/>
    <w:rsid w:val="00197403"/>
    <w:rsid w:val="001A1AAA"/>
    <w:rsid w:val="001C0053"/>
    <w:rsid w:val="001D37AB"/>
    <w:rsid w:val="001E2478"/>
    <w:rsid w:val="00205F08"/>
    <w:rsid w:val="00206F50"/>
    <w:rsid w:val="002B49B8"/>
    <w:rsid w:val="002B4A62"/>
    <w:rsid w:val="003156DA"/>
    <w:rsid w:val="003877FE"/>
    <w:rsid w:val="00396FEC"/>
    <w:rsid w:val="003C5AA4"/>
    <w:rsid w:val="00403059"/>
    <w:rsid w:val="00425A50"/>
    <w:rsid w:val="00465603"/>
    <w:rsid w:val="004755BC"/>
    <w:rsid w:val="004955F0"/>
    <w:rsid w:val="004E31ED"/>
    <w:rsid w:val="00527615"/>
    <w:rsid w:val="005E5449"/>
    <w:rsid w:val="005F086B"/>
    <w:rsid w:val="00613A40"/>
    <w:rsid w:val="006C38BD"/>
    <w:rsid w:val="006F0722"/>
    <w:rsid w:val="00787DA8"/>
    <w:rsid w:val="008C168B"/>
    <w:rsid w:val="00926FBA"/>
    <w:rsid w:val="00947526"/>
    <w:rsid w:val="009F5221"/>
    <w:rsid w:val="00A704E3"/>
    <w:rsid w:val="00B73CE6"/>
    <w:rsid w:val="00B9270F"/>
    <w:rsid w:val="00B955DC"/>
    <w:rsid w:val="00C55B63"/>
    <w:rsid w:val="00D25242"/>
    <w:rsid w:val="00D7055A"/>
    <w:rsid w:val="00D877C0"/>
    <w:rsid w:val="00DC692C"/>
    <w:rsid w:val="00E16358"/>
    <w:rsid w:val="00E21C7D"/>
    <w:rsid w:val="00E23C7B"/>
    <w:rsid w:val="00E34E12"/>
    <w:rsid w:val="00E55BC6"/>
    <w:rsid w:val="00E816BC"/>
    <w:rsid w:val="00F15C3F"/>
    <w:rsid w:val="00F822EC"/>
    <w:rsid w:val="00F955B1"/>
    <w:rsid w:val="00F97D28"/>
    <w:rsid w:val="00FE699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21D0"/>
  <w15:docId w15:val="{E8D36551-6E5F-194F-BDA9-E9DFE5E3C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D37AB"/>
    <w:rPr>
      <w:color w:val="605E5C"/>
      <w:shd w:val="clear" w:color="auto" w:fill="E1DFDD"/>
    </w:rPr>
  </w:style>
  <w:style w:type="character" w:styleId="FollowedHyperlink">
    <w:name w:val="FollowedHyperlink"/>
    <w:basedOn w:val="DefaultParagraphFont"/>
    <w:uiPriority w:val="99"/>
    <w:semiHidden/>
    <w:unhideWhenUsed/>
    <w:rsid w:val="001D37AB"/>
    <w:rPr>
      <w:color w:val="96607D" w:themeColor="followedHyperlink"/>
      <w:u w:val="single"/>
    </w:rPr>
  </w:style>
  <w:style w:type="paragraph" w:styleId="NormalWeb">
    <w:name w:val="Normal (Web)"/>
    <w:basedOn w:val="Normal"/>
    <w:uiPriority w:val="99"/>
    <w:unhideWhenUsed/>
    <w:rsid w:val="005E5449"/>
    <w:pPr>
      <w:spacing w:before="100" w:beforeAutospacing="1" w:after="100" w:afterAutospacing="1"/>
    </w:pPr>
    <w:rPr>
      <w:sz w:val="24"/>
      <w:szCs w:val="24"/>
    </w:rPr>
  </w:style>
  <w:style w:type="character" w:styleId="Strong">
    <w:name w:val="Strong"/>
    <w:basedOn w:val="DefaultParagraphFont"/>
    <w:uiPriority w:val="22"/>
    <w:qFormat/>
    <w:rsid w:val="005E5449"/>
    <w:rPr>
      <w:b/>
      <w:bCs/>
    </w:rPr>
  </w:style>
  <w:style w:type="character" w:customStyle="1" w:styleId="apple-converted-space">
    <w:name w:val="apple-converted-space"/>
    <w:basedOn w:val="DefaultParagraphFont"/>
    <w:rsid w:val="005E5449"/>
  </w:style>
  <w:style w:type="character" w:customStyle="1" w:styleId="Heading3Char">
    <w:name w:val="Heading 3 Char"/>
    <w:basedOn w:val="DefaultParagraphFont"/>
    <w:link w:val="Heading3"/>
    <w:uiPriority w:val="9"/>
    <w:rsid w:val="005F086B"/>
    <w:rPr>
      <w:color w:val="1F4D78"/>
      <w:sz w:val="24"/>
      <w:szCs w:val="24"/>
    </w:rPr>
  </w:style>
  <w:style w:type="paragraph" w:customStyle="1" w:styleId="isselectedend">
    <w:name w:val="isselectedend"/>
    <w:basedOn w:val="Normal"/>
    <w:rsid w:val="005F086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rade.gov/market-intelligence/singapore-maritime-opportunities" TargetMode="External"/><Relationship Id="rId13" Type="http://schemas.openxmlformats.org/officeDocument/2006/relationships/hyperlink" Target="https://smallwarsjournal.com/2026/08/21/securing-the-undersea-domain-in-an-era-of-great-power-competition-in-the-indo-pacific/" TargetMode="External"/><Relationship Id="rId18" Type="http://schemas.openxmlformats.org/officeDocument/2006/relationships/hyperlink" Target="https://www.fxstreet.com/news/singapore-energy-buffers-seen-limiting-near-term-risks-mufg-202604081949" TargetMode="External"/><Relationship Id="rId3" Type="http://schemas.openxmlformats.org/officeDocument/2006/relationships/styles" Target="styles.xml"/><Relationship Id="rId21" Type="http://schemas.openxmlformats.org/officeDocument/2006/relationships/hyperlink" Target="https://indonesiabusinesspost.com/7216/geopolitics/indonesia-malaysia-and-singapore-reaffirm-free-and-safe-passage-in-malacca-and-singapore-straits" TargetMode="External"/><Relationship Id="rId7" Type="http://schemas.openxmlformats.org/officeDocument/2006/relationships/hyperlink" Target="https://www.mpa.gov.sg/media-centre/details/sea-transport-industry-transformation-map-to-drive-singapore-s-vision-to-be-a-global-maritime-hub-for-connectivity-innovation-and-talent?utm_source=gemini" TargetMode="External"/><Relationship Id="rId12" Type="http://schemas.openxmlformats.org/officeDocument/2006/relationships/hyperlink" Target="https://news.usni.org/2026/08/28/usni-news-western-pacific-pulse-aug-28-2026" TargetMode="External"/><Relationship Id="rId17" Type="http://schemas.openxmlformats.org/officeDocument/2006/relationships/hyperlink" Target="https://pngworldwide.com/?p=1094" TargetMode="External"/><Relationship Id="rId2" Type="http://schemas.openxmlformats.org/officeDocument/2006/relationships/numbering" Target="numbering.xml"/><Relationship Id="rId16" Type="http://schemas.openxmlformats.org/officeDocument/2006/relationships/hyperlink" Target="https://www.mindef.gov.sg/news-and-events/latest-releases/2016apr21-speeches-00897/" TargetMode="External"/><Relationship Id="rId20" Type="http://schemas.openxmlformats.org/officeDocument/2006/relationships/hyperlink" Target="https://www.mfa.gov.sg/newsroom/press-statements-transcripts-and-photos/minister-for-foreign-affairs-dr-vivian-balakrishnan-s-written-reply-to-parliamentary-question-no--2398--4-august-2026/" TargetMode="External"/><Relationship Id="rId1" Type="http://schemas.openxmlformats.org/officeDocument/2006/relationships/customXml" Target="../customXml/item1.xml"/><Relationship Id="rId6" Type="http://schemas.openxmlformats.org/officeDocument/2006/relationships/hyperlink" Target="https://www.amnautical.com/a/s/blogs/the-mariners-blog/strait-of-malacca" TargetMode="External"/><Relationship Id="rId11" Type="http://schemas.openxmlformats.org/officeDocument/2006/relationships/hyperlink" Target="https://www.lowyinstitute.org/the-interpreter/land-or-sea-thailand-perseveres-kra-canal" TargetMode="External"/><Relationship Id="rId5" Type="http://schemas.openxmlformats.org/officeDocument/2006/relationships/webSettings" Target="webSettings.xml"/><Relationship Id="rId15" Type="http://schemas.openxmlformats.org/officeDocument/2006/relationships/hyperlink" Target="https://says.com/my/news/politics/the-strait-of-malacca-explained-who-owns-it-who-controls-it-and-can-indonesia-really-put-a-toll-on-it" TargetMode="External"/><Relationship Id="rId23" Type="http://schemas.openxmlformats.org/officeDocument/2006/relationships/theme" Target="theme/theme1.xml"/><Relationship Id="rId10" Type="http://schemas.openxmlformats.org/officeDocument/2006/relationships/hyperlink" Target="https://www.amnautical.com/blogs/the-mariners-blog/strait-of-malacca" TargetMode="External"/><Relationship Id="rId19" Type="http://schemas.openxmlformats.org/officeDocument/2006/relationships/hyperlink" Target="https://www.mti.gov.sg/newsroom/speech-by-minister-of-state-for-trade-and-industry-gan-siow-huang-at-20th-lnga-2026/" TargetMode="External"/><Relationship Id="rId4" Type="http://schemas.openxmlformats.org/officeDocument/2006/relationships/settings" Target="settings.xml"/><Relationship Id="rId9" Type="http://schemas.openxmlformats.org/officeDocument/2006/relationships/hyperlink" Target="https://www.seatrade-maritime.com/tankers/malacca-strait-vessel-traffic-at-record-levels-in-2025" TargetMode="External"/><Relationship Id="rId14" Type="http://schemas.openxmlformats.org/officeDocument/2006/relationships/hyperlink" Target="https://amp.cnn.com/cnn/2017/07/11/asia/india-japan-us-malabar-exercis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9DF2B-76E6-A64C-8326-35628FAE3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3</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Hoang Quoc Thang</cp:lastModifiedBy>
  <cp:revision>119</cp:revision>
  <dcterms:created xsi:type="dcterms:W3CDTF">2026-08-31T08:31:00Z</dcterms:created>
  <dcterms:modified xsi:type="dcterms:W3CDTF">2026-09-20T15:56:00Z</dcterms:modified>
</cp:coreProperties>
</file>