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BF141B" w14:textId="7CD82995" w:rsidR="00220393" w:rsidRPr="00220393" w:rsidRDefault="0059081A" w:rsidP="00220393">
      <w:pPr>
        <w:spacing w:line="360" w:lineRule="auto"/>
        <w:ind w:left="720" w:hanging="720"/>
        <w:jc w:val="both"/>
        <w:rPr>
          <w:rFonts w:ascii="Calibri" w:hAnsi="Calibri" w:cs="Calibri"/>
        </w:rPr>
      </w:pPr>
      <w:r w:rsidRPr="00B82B68">
        <w:rPr>
          <w:rFonts w:ascii="Calibri" w:hAnsi="Calibri" w:cs="Calibri"/>
          <w:b/>
          <w:bCs/>
        </w:rPr>
        <w:t>To</w:t>
      </w:r>
      <w:r w:rsidRPr="00220393">
        <w:rPr>
          <w:rFonts w:ascii="Calibri" w:hAnsi="Calibri" w:cs="Calibri"/>
          <w:b/>
          <w:bCs/>
        </w:rPr>
        <w:t>: </w:t>
      </w:r>
      <w:r w:rsidR="00220393" w:rsidRPr="00220393">
        <w:rPr>
          <w:rFonts w:ascii="Calibri" w:hAnsi="Calibri" w:cs="Calibri"/>
        </w:rPr>
        <w:t>Prime Minister's Office Brunei Darussalam</w:t>
      </w:r>
    </w:p>
    <w:p w14:paraId="024CC4C9" w14:textId="28EB707D" w:rsidR="0059081A" w:rsidRPr="00220393" w:rsidRDefault="0059081A" w:rsidP="0059081A">
      <w:pPr>
        <w:spacing w:line="360" w:lineRule="auto"/>
        <w:ind w:left="720" w:hanging="720"/>
        <w:jc w:val="both"/>
        <w:rPr>
          <w:rFonts w:ascii="Calibri" w:hAnsi="Calibri" w:cs="Calibri"/>
        </w:rPr>
      </w:pPr>
      <w:r w:rsidRPr="00220393">
        <w:rPr>
          <w:rFonts w:ascii="Calibri" w:hAnsi="Calibri" w:cs="Calibri"/>
          <w:b/>
          <w:bCs/>
        </w:rPr>
        <w:t>From: </w:t>
      </w:r>
      <w:r w:rsidRPr="00220393">
        <w:rPr>
          <w:rFonts w:ascii="Calibri" w:hAnsi="Calibri" w:cs="Calibri"/>
        </w:rPr>
        <w:t xml:space="preserve">Policy </w:t>
      </w:r>
      <w:r w:rsidR="00220393">
        <w:rPr>
          <w:rFonts w:ascii="Calibri" w:hAnsi="Calibri" w:cs="Calibri"/>
        </w:rPr>
        <w:t>Advisory Council</w:t>
      </w:r>
    </w:p>
    <w:p w14:paraId="5625F8DB" w14:textId="40FB69FE" w:rsidR="0059081A" w:rsidRPr="00220393" w:rsidRDefault="0059081A" w:rsidP="0059081A">
      <w:pPr>
        <w:spacing w:line="360" w:lineRule="auto"/>
        <w:ind w:left="720" w:hanging="720"/>
        <w:jc w:val="both"/>
        <w:rPr>
          <w:rFonts w:ascii="Calibri" w:hAnsi="Calibri" w:cs="Calibri"/>
        </w:rPr>
      </w:pPr>
      <w:r w:rsidRPr="00220393">
        <w:rPr>
          <w:rFonts w:ascii="Calibri" w:hAnsi="Calibri" w:cs="Calibri"/>
          <w:b/>
          <w:bCs/>
        </w:rPr>
        <w:t>Date: </w:t>
      </w:r>
      <w:r w:rsidR="00220393" w:rsidRPr="00220393">
        <w:rPr>
          <w:rFonts w:ascii="Calibri" w:hAnsi="Calibri" w:cs="Calibri"/>
        </w:rPr>
        <w:t xml:space="preserve">18 </w:t>
      </w:r>
      <w:r w:rsidRPr="00220393">
        <w:rPr>
          <w:rFonts w:ascii="Calibri" w:hAnsi="Calibri" w:cs="Calibri"/>
        </w:rPr>
        <w:t xml:space="preserve">September </w:t>
      </w:r>
      <w:r w:rsidR="00220393" w:rsidRPr="00220393">
        <w:rPr>
          <w:rFonts w:ascii="Calibri" w:hAnsi="Calibri" w:cs="Calibri"/>
        </w:rPr>
        <w:t>2026</w:t>
      </w:r>
    </w:p>
    <w:p w14:paraId="3BA4608A" w14:textId="26938167" w:rsidR="00B82B68" w:rsidRDefault="0059081A" w:rsidP="00B82B68">
      <w:pPr>
        <w:spacing w:line="360" w:lineRule="auto"/>
        <w:ind w:left="720" w:hanging="720"/>
        <w:jc w:val="both"/>
        <w:rPr>
          <w:rFonts w:ascii="Calibri" w:hAnsi="Calibri" w:cs="Calibri"/>
        </w:rPr>
      </w:pPr>
      <w:r w:rsidRPr="00220393">
        <w:rPr>
          <w:rFonts w:ascii="Calibri" w:hAnsi="Calibri" w:cs="Calibri"/>
          <w:b/>
          <w:bCs/>
        </w:rPr>
        <w:t>Subject: </w:t>
      </w:r>
      <w:r w:rsidR="00B82B68" w:rsidRPr="00B82B68">
        <w:rPr>
          <w:rFonts w:ascii="Calibri" w:hAnsi="Calibri" w:cs="Calibri"/>
        </w:rPr>
        <w:t xml:space="preserve">Brunei's Dilemma: Navigating Feedstock </w:t>
      </w:r>
      <w:r w:rsidR="00B82B68">
        <w:rPr>
          <w:rFonts w:ascii="Calibri" w:hAnsi="Calibri" w:cs="Calibri"/>
        </w:rPr>
        <w:t>Security</w:t>
      </w:r>
      <w:r w:rsidR="00B82B68" w:rsidRPr="00B82B68">
        <w:rPr>
          <w:rFonts w:ascii="Calibri" w:hAnsi="Calibri" w:cs="Calibri"/>
        </w:rPr>
        <w:t xml:space="preserve"> and Strategic Opportunit</w:t>
      </w:r>
      <w:r w:rsidR="00D903EA">
        <w:rPr>
          <w:rFonts w:ascii="Calibri" w:hAnsi="Calibri" w:cs="Calibri"/>
        </w:rPr>
        <w:t>ies</w:t>
      </w:r>
      <w:r w:rsidR="00B82B68" w:rsidRPr="00B82B68">
        <w:rPr>
          <w:rFonts w:ascii="Calibri" w:hAnsi="Calibri" w:cs="Calibri"/>
        </w:rPr>
        <w:t xml:space="preserve"> Amid the</w:t>
      </w:r>
      <w:r w:rsidR="00B82B68">
        <w:rPr>
          <w:rFonts w:ascii="Calibri" w:hAnsi="Calibri" w:cs="Calibri"/>
        </w:rPr>
        <w:t xml:space="preserve"> </w:t>
      </w:r>
      <w:r w:rsidR="00B82B68" w:rsidRPr="00B82B68">
        <w:rPr>
          <w:rFonts w:ascii="Calibri" w:hAnsi="Calibri" w:cs="Calibri"/>
        </w:rPr>
        <w:t>Iran War</w:t>
      </w:r>
    </w:p>
    <w:p w14:paraId="4EB46871" w14:textId="0BF9E71D" w:rsidR="00556A87" w:rsidRPr="00B82B68" w:rsidRDefault="00B01578" w:rsidP="00B82B68">
      <w:pPr>
        <w:pStyle w:val="ListParagraph"/>
        <w:numPr>
          <w:ilvl w:val="0"/>
          <w:numId w:val="22"/>
        </w:numPr>
        <w:spacing w:line="360" w:lineRule="auto"/>
        <w:jc w:val="both"/>
        <w:rPr>
          <w:rFonts w:ascii="Calibri" w:hAnsi="Calibri" w:cs="Calibri"/>
          <w:b/>
          <w:bCs/>
        </w:rPr>
      </w:pPr>
      <w:r w:rsidRPr="00B82B68">
        <w:rPr>
          <w:rFonts w:ascii="Calibri" w:hAnsi="Calibri" w:cs="Calibri"/>
          <w:b/>
          <w:bCs/>
        </w:rPr>
        <w:t>Summary</w:t>
      </w:r>
    </w:p>
    <w:p w14:paraId="7B8FBACA" w14:textId="597284D8" w:rsidR="00F0409A" w:rsidRPr="00B01578" w:rsidRDefault="00F0409A" w:rsidP="006F1371">
      <w:pPr>
        <w:pStyle w:val="p1"/>
        <w:spacing w:line="360" w:lineRule="auto"/>
        <w:ind w:firstLine="360"/>
        <w:jc w:val="both"/>
        <w:rPr>
          <w:rFonts w:ascii="Calibri" w:hAnsi="Calibri" w:cs="Calibri"/>
          <w:sz w:val="24"/>
          <w:szCs w:val="24"/>
        </w:rPr>
      </w:pPr>
      <w:r w:rsidRPr="00B01578">
        <w:rPr>
          <w:rFonts w:ascii="Calibri" w:hAnsi="Calibri" w:cs="Calibri"/>
          <w:sz w:val="24"/>
          <w:szCs w:val="24"/>
        </w:rPr>
        <w:t xml:space="preserve">When the US and Israeli forces launched coordinated missile strikes against Iran in February 2026, </w:t>
      </w:r>
      <w:r w:rsidR="00E03F00" w:rsidRPr="00B01578">
        <w:rPr>
          <w:rFonts w:ascii="Calibri" w:hAnsi="Calibri" w:cs="Calibri"/>
          <w:sz w:val="24"/>
          <w:szCs w:val="24"/>
        </w:rPr>
        <w:t xml:space="preserve">one would assume that Brunei, a small state located 4,500 miles away from the military conflict, is shielded from the repercussions of war. Yet, the </w:t>
      </w:r>
      <w:r w:rsidR="0013488B">
        <w:rPr>
          <w:rFonts w:ascii="Calibri" w:hAnsi="Calibri" w:cs="Calibri"/>
          <w:sz w:val="24"/>
          <w:szCs w:val="24"/>
        </w:rPr>
        <w:t>subsequent</w:t>
      </w:r>
      <w:r w:rsidR="0013488B">
        <w:rPr>
          <w:rFonts w:ascii="Calibri" w:hAnsi="Calibri" w:cs="Calibri"/>
          <w:sz w:val="24"/>
          <w:szCs w:val="24"/>
          <w:lang w:val="vi-VN"/>
        </w:rPr>
        <w:t xml:space="preserve"> </w:t>
      </w:r>
      <w:r w:rsidR="00E03F00" w:rsidRPr="00B01578">
        <w:rPr>
          <w:rFonts w:ascii="Calibri" w:hAnsi="Calibri" w:cs="Calibri"/>
          <w:sz w:val="24"/>
          <w:szCs w:val="24"/>
        </w:rPr>
        <w:t>closure of the Strait of Hormuz</w:t>
      </w:r>
      <w:r w:rsidR="002F6E9B" w:rsidRPr="00B01578">
        <w:rPr>
          <w:rFonts w:ascii="Calibri" w:hAnsi="Calibri" w:cs="Calibri"/>
          <w:sz w:val="24"/>
          <w:szCs w:val="24"/>
        </w:rPr>
        <w:t xml:space="preserve"> </w:t>
      </w:r>
      <w:r w:rsidRPr="00B01578">
        <w:rPr>
          <w:rFonts w:ascii="Calibri" w:hAnsi="Calibri" w:cs="Calibri"/>
          <w:sz w:val="24"/>
          <w:szCs w:val="24"/>
        </w:rPr>
        <w:t xml:space="preserve">has disrupted the global </w:t>
      </w:r>
      <w:r w:rsidR="00C943CF">
        <w:rPr>
          <w:rFonts w:ascii="Calibri" w:hAnsi="Calibri" w:cs="Calibri"/>
          <w:sz w:val="24"/>
          <w:szCs w:val="24"/>
        </w:rPr>
        <w:t>crude oil</w:t>
      </w:r>
      <w:r w:rsidRPr="00B01578">
        <w:rPr>
          <w:rFonts w:ascii="Calibri" w:hAnsi="Calibri" w:cs="Calibri"/>
          <w:sz w:val="24"/>
          <w:szCs w:val="24"/>
        </w:rPr>
        <w:t xml:space="preserve"> supply chain from the Middle East</w:t>
      </w:r>
      <w:r w:rsidR="00C943CF">
        <w:rPr>
          <w:rFonts w:ascii="Calibri" w:hAnsi="Calibri" w:cs="Calibri"/>
          <w:sz w:val="24"/>
          <w:szCs w:val="24"/>
        </w:rPr>
        <w:t xml:space="preserve">, hitting the petrochemical industry in Brunei directly. </w:t>
      </w:r>
      <w:r w:rsidR="00E43A25" w:rsidRPr="00E43A25">
        <w:rPr>
          <w:rFonts w:ascii="Calibri" w:hAnsi="Calibri" w:cs="Calibri"/>
          <w:sz w:val="24"/>
          <w:szCs w:val="24"/>
        </w:rPr>
        <w:t>Although Brunei is an oil exporter, its petrochemical industry is heavily dependent on imported lower-grade crude as feedstock for its downstream chemicals</w:t>
      </w:r>
      <w:r w:rsidRPr="00B01578">
        <w:rPr>
          <w:rFonts w:ascii="Calibri" w:hAnsi="Calibri" w:cs="Calibri"/>
          <w:sz w:val="24"/>
          <w:szCs w:val="24"/>
        </w:rPr>
        <w:t>.</w:t>
      </w:r>
      <w:r w:rsidR="00C93DD0" w:rsidRPr="00B01578">
        <w:rPr>
          <w:rFonts w:ascii="Calibri" w:hAnsi="Calibri" w:cs="Calibri"/>
          <w:sz w:val="24"/>
          <w:szCs w:val="24"/>
        </w:rPr>
        <w:t xml:space="preserve"> </w:t>
      </w:r>
      <w:r w:rsidR="00056F89" w:rsidRPr="00B01578">
        <w:rPr>
          <w:rFonts w:ascii="Calibri" w:hAnsi="Calibri" w:cs="Calibri"/>
          <w:sz w:val="24"/>
          <w:szCs w:val="24"/>
        </w:rPr>
        <w:t xml:space="preserve">As a price-taker, Brunei </w:t>
      </w:r>
      <w:r w:rsidR="00C943CF">
        <w:rPr>
          <w:rFonts w:ascii="Calibri" w:hAnsi="Calibri" w:cs="Calibri"/>
          <w:sz w:val="24"/>
          <w:szCs w:val="24"/>
        </w:rPr>
        <w:t>faces</w:t>
      </w:r>
      <w:r w:rsidR="00056F89" w:rsidRPr="00B01578">
        <w:rPr>
          <w:rFonts w:ascii="Calibri" w:hAnsi="Calibri" w:cs="Calibri"/>
          <w:sz w:val="24"/>
          <w:szCs w:val="24"/>
        </w:rPr>
        <w:t xml:space="preserve"> feedstock supply shortages</w:t>
      </w:r>
      <w:r w:rsidR="00C943CF">
        <w:rPr>
          <w:rFonts w:ascii="Calibri" w:hAnsi="Calibri" w:cs="Calibri"/>
          <w:sz w:val="24"/>
          <w:szCs w:val="24"/>
        </w:rPr>
        <w:t xml:space="preserve"> and </w:t>
      </w:r>
      <w:r w:rsidR="00C943CF" w:rsidRPr="00C943CF">
        <w:rPr>
          <w:rFonts w:ascii="Calibri" w:hAnsi="Calibri" w:cs="Calibri"/>
          <w:sz w:val="24"/>
          <w:szCs w:val="24"/>
        </w:rPr>
        <w:t>higher input costs</w:t>
      </w:r>
      <w:r w:rsidR="00C943CF">
        <w:rPr>
          <w:rFonts w:ascii="Calibri" w:hAnsi="Calibri" w:cs="Calibri"/>
          <w:sz w:val="24"/>
          <w:szCs w:val="24"/>
        </w:rPr>
        <w:t xml:space="preserve"> for the downstream sector. </w:t>
      </w:r>
    </w:p>
    <w:p w14:paraId="1FB3F09B" w14:textId="4086DB21" w:rsidR="002F6E9B" w:rsidRPr="001867EE" w:rsidRDefault="00F0409A" w:rsidP="001E6027">
      <w:pPr>
        <w:pStyle w:val="p1"/>
        <w:spacing w:line="360" w:lineRule="auto"/>
        <w:ind w:firstLine="360"/>
        <w:jc w:val="both"/>
        <w:rPr>
          <w:rFonts w:ascii="Calibri" w:hAnsi="Calibri" w:cs="Calibri"/>
          <w:sz w:val="24"/>
          <w:szCs w:val="24"/>
          <w:lang w:val="vi-VN"/>
        </w:rPr>
      </w:pPr>
      <w:r w:rsidRPr="00B01578">
        <w:rPr>
          <w:rFonts w:ascii="Calibri" w:hAnsi="Calibri" w:cs="Calibri"/>
          <w:sz w:val="24"/>
          <w:szCs w:val="24"/>
        </w:rPr>
        <w:t>Looking forward, Brunei's structural vulnerability to this chokepoint presents a persistent risk that will only deepen as the country pursues further downstream petrochemical expansion</w:t>
      </w:r>
      <w:r w:rsidR="00C943CF">
        <w:rPr>
          <w:rFonts w:ascii="Calibri" w:hAnsi="Calibri" w:cs="Calibri"/>
          <w:sz w:val="24"/>
          <w:szCs w:val="24"/>
        </w:rPr>
        <w:t xml:space="preserve"> as part of </w:t>
      </w:r>
      <w:r w:rsidR="00E43A25">
        <w:rPr>
          <w:rFonts w:ascii="Calibri" w:hAnsi="Calibri" w:cs="Calibri"/>
          <w:sz w:val="24"/>
          <w:szCs w:val="24"/>
        </w:rPr>
        <w:t>economic</w:t>
      </w:r>
      <w:r w:rsidR="00E43A25">
        <w:rPr>
          <w:rFonts w:ascii="Calibri" w:hAnsi="Calibri" w:cs="Calibri"/>
          <w:sz w:val="24"/>
          <w:szCs w:val="24"/>
          <w:lang w:val="vi-VN"/>
        </w:rPr>
        <w:t xml:space="preserve"> </w:t>
      </w:r>
      <w:r w:rsidR="00C943CF">
        <w:rPr>
          <w:rFonts w:ascii="Calibri" w:hAnsi="Calibri" w:cs="Calibri"/>
          <w:sz w:val="24"/>
          <w:szCs w:val="24"/>
        </w:rPr>
        <w:t>diversification</w:t>
      </w:r>
      <w:r w:rsidR="002A3A49">
        <w:rPr>
          <w:rFonts w:ascii="Calibri" w:hAnsi="Calibri" w:cs="Calibri"/>
          <w:sz w:val="24"/>
          <w:szCs w:val="24"/>
        </w:rPr>
        <w:t>.</w:t>
      </w:r>
      <w:r w:rsidR="001E6027">
        <w:rPr>
          <w:rFonts w:ascii="Calibri" w:hAnsi="Calibri" w:cs="Calibri"/>
          <w:sz w:val="24"/>
          <w:szCs w:val="24"/>
          <w:lang w:val="vi-VN"/>
        </w:rPr>
        <w:t xml:space="preserve"> </w:t>
      </w:r>
      <w:r w:rsidR="001E6027" w:rsidRPr="001E6027">
        <w:rPr>
          <w:rFonts w:ascii="Calibri" w:hAnsi="Calibri" w:cs="Calibri"/>
          <w:sz w:val="24"/>
          <w:szCs w:val="24"/>
          <w:lang w:val="vi-VN"/>
        </w:rPr>
        <w:t>Yet, the crisis has also opened a temporary window for Brunei to address broader inefficiencies and</w:t>
      </w:r>
      <w:r w:rsidR="001E6027">
        <w:rPr>
          <w:rFonts w:ascii="Calibri" w:hAnsi="Calibri" w:cs="Calibri"/>
          <w:sz w:val="24"/>
          <w:szCs w:val="24"/>
          <w:lang w:val="vi-VN"/>
        </w:rPr>
        <w:t xml:space="preserve"> single-point dependencies </w:t>
      </w:r>
      <w:r w:rsidR="001E6027" w:rsidRPr="001E6027">
        <w:rPr>
          <w:rFonts w:ascii="Calibri" w:hAnsi="Calibri" w:cs="Calibri"/>
          <w:sz w:val="24"/>
          <w:szCs w:val="24"/>
          <w:lang w:val="vi-VN"/>
        </w:rPr>
        <w:t>in the industry.</w:t>
      </w:r>
      <w:r w:rsidR="001E6027">
        <w:rPr>
          <w:rFonts w:ascii="Calibri" w:hAnsi="Calibri" w:cs="Calibri"/>
          <w:sz w:val="24"/>
          <w:szCs w:val="24"/>
          <w:lang w:val="vi-VN"/>
        </w:rPr>
        <w:t xml:space="preserve"> </w:t>
      </w:r>
      <w:r w:rsidRPr="00B01578">
        <w:rPr>
          <w:rFonts w:ascii="Calibri" w:hAnsi="Calibri" w:cs="Calibri"/>
          <w:sz w:val="24"/>
          <w:szCs w:val="24"/>
        </w:rPr>
        <w:t>Short and long-term solutions must therefore: (1</w:t>
      </w:r>
      <w:r w:rsidR="00B82B68">
        <w:rPr>
          <w:rFonts w:ascii="Calibri" w:hAnsi="Calibri" w:cs="Calibri"/>
          <w:sz w:val="24"/>
          <w:szCs w:val="24"/>
        </w:rPr>
        <w:t>)</w:t>
      </w:r>
      <w:r w:rsidR="006F381B">
        <w:rPr>
          <w:rFonts w:ascii="Calibri" w:hAnsi="Calibri" w:cs="Calibri"/>
          <w:sz w:val="24"/>
          <w:szCs w:val="24"/>
        </w:rPr>
        <w:t xml:space="preserve"> </w:t>
      </w:r>
      <w:r w:rsidRPr="00B01578">
        <w:rPr>
          <w:rFonts w:ascii="Calibri" w:hAnsi="Calibri" w:cs="Calibri"/>
          <w:sz w:val="24"/>
          <w:szCs w:val="24"/>
        </w:rPr>
        <w:t>insulat</w:t>
      </w:r>
      <w:r w:rsidR="00225CF9">
        <w:rPr>
          <w:rFonts w:ascii="Calibri" w:hAnsi="Calibri" w:cs="Calibri"/>
          <w:sz w:val="24"/>
          <w:szCs w:val="24"/>
        </w:rPr>
        <w:t xml:space="preserve">e </w:t>
      </w:r>
      <w:r w:rsidRPr="00B01578">
        <w:rPr>
          <w:rFonts w:ascii="Calibri" w:hAnsi="Calibri" w:cs="Calibri"/>
          <w:sz w:val="24"/>
          <w:szCs w:val="24"/>
        </w:rPr>
        <w:t xml:space="preserve">the petrochemical industry against global shocks and weaponized interdependence, and (2) </w:t>
      </w:r>
      <w:r w:rsidR="00D64C28">
        <w:rPr>
          <w:rFonts w:ascii="Calibri" w:hAnsi="Calibri" w:cs="Calibri"/>
          <w:sz w:val="24"/>
          <w:szCs w:val="24"/>
        </w:rPr>
        <w:t>attract</w:t>
      </w:r>
      <w:r w:rsidR="00D64C28">
        <w:rPr>
          <w:rFonts w:ascii="Calibri" w:hAnsi="Calibri" w:cs="Calibri"/>
          <w:sz w:val="24"/>
          <w:szCs w:val="24"/>
          <w:lang w:val="vi-VN"/>
        </w:rPr>
        <w:t xml:space="preserve"> a diversified </w:t>
      </w:r>
      <w:r w:rsidR="001867EE">
        <w:rPr>
          <w:rFonts w:ascii="Calibri" w:hAnsi="Calibri" w:cs="Calibri"/>
          <w:sz w:val="24"/>
          <w:szCs w:val="24"/>
          <w:lang w:val="vi-VN"/>
        </w:rPr>
        <w:t xml:space="preserve">pool of </w:t>
      </w:r>
      <w:r w:rsidRPr="00B01578">
        <w:rPr>
          <w:rFonts w:ascii="Calibri" w:hAnsi="Calibri" w:cs="Calibri"/>
          <w:sz w:val="24"/>
          <w:szCs w:val="24"/>
        </w:rPr>
        <w:t xml:space="preserve">capital, expertise, and technology </w:t>
      </w:r>
      <w:r w:rsidR="00E72673" w:rsidRPr="00B01578">
        <w:rPr>
          <w:rFonts w:ascii="Calibri" w:hAnsi="Calibri" w:cs="Calibri"/>
          <w:sz w:val="24"/>
          <w:szCs w:val="24"/>
        </w:rPr>
        <w:t>into</w:t>
      </w:r>
      <w:r w:rsidRPr="00B01578">
        <w:rPr>
          <w:rFonts w:ascii="Calibri" w:hAnsi="Calibri" w:cs="Calibri"/>
          <w:sz w:val="24"/>
          <w:szCs w:val="24"/>
        </w:rPr>
        <w:t xml:space="preserve"> </w:t>
      </w:r>
      <w:r w:rsidR="00E72673" w:rsidRPr="00B01578">
        <w:rPr>
          <w:rFonts w:ascii="Calibri" w:hAnsi="Calibri" w:cs="Calibri"/>
          <w:sz w:val="24"/>
          <w:szCs w:val="24"/>
        </w:rPr>
        <w:t xml:space="preserve">building domestic refining capabilities. </w:t>
      </w:r>
    </w:p>
    <w:p w14:paraId="21D837F9" w14:textId="43B21591" w:rsidR="008D7510" w:rsidRPr="00B01578" w:rsidRDefault="008B190B" w:rsidP="006F1371">
      <w:pPr>
        <w:pStyle w:val="p1"/>
        <w:numPr>
          <w:ilvl w:val="0"/>
          <w:numId w:val="2"/>
        </w:numPr>
        <w:spacing w:line="360" w:lineRule="auto"/>
        <w:jc w:val="both"/>
        <w:rPr>
          <w:rFonts w:ascii="Calibri" w:hAnsi="Calibri" w:cs="Calibri"/>
          <w:b/>
          <w:bCs/>
          <w:sz w:val="24"/>
          <w:szCs w:val="24"/>
          <w:lang w:val="vi-VN"/>
        </w:rPr>
      </w:pPr>
      <w:r w:rsidRPr="00B01578">
        <w:rPr>
          <w:rFonts w:ascii="Calibri" w:hAnsi="Calibri" w:cs="Calibri"/>
          <w:b/>
          <w:bCs/>
          <w:sz w:val="24"/>
          <w:szCs w:val="24"/>
          <w:lang w:val="vi-VN"/>
        </w:rPr>
        <w:t xml:space="preserve">Background </w:t>
      </w:r>
    </w:p>
    <w:p w14:paraId="3A9363E4" w14:textId="4A5763D8" w:rsidR="00B30964" w:rsidRPr="00B01578" w:rsidRDefault="00CE5D31" w:rsidP="00225CF9">
      <w:pPr>
        <w:pStyle w:val="p1"/>
        <w:spacing w:line="360" w:lineRule="auto"/>
        <w:ind w:firstLine="360"/>
        <w:jc w:val="both"/>
        <w:rPr>
          <w:rFonts w:ascii="Calibri" w:hAnsi="Calibri" w:cs="Calibri"/>
          <w:sz w:val="24"/>
          <w:szCs w:val="24"/>
        </w:rPr>
      </w:pPr>
      <w:r w:rsidRPr="00B01578">
        <w:rPr>
          <w:rFonts w:ascii="Calibri" w:hAnsi="Calibri" w:cs="Calibri"/>
          <w:sz w:val="24"/>
          <w:szCs w:val="24"/>
        </w:rPr>
        <w:t>The Iran War presents a uniquely paradoxical situation for Brunei. Historically,</w:t>
      </w:r>
      <w:r w:rsidR="003A0185" w:rsidRPr="00B01578">
        <w:rPr>
          <w:rFonts w:ascii="Calibri" w:hAnsi="Calibri" w:cs="Calibri"/>
          <w:sz w:val="24"/>
          <w:szCs w:val="24"/>
        </w:rPr>
        <w:t xml:space="preserve"> Brunei’s GDP, government revenue, and exports are extensively </w:t>
      </w:r>
      <w:r w:rsidR="00707722" w:rsidRPr="00B01578">
        <w:rPr>
          <w:rFonts w:ascii="Calibri" w:hAnsi="Calibri" w:cs="Calibri"/>
          <w:sz w:val="24"/>
          <w:szCs w:val="24"/>
        </w:rPr>
        <w:t>supported</w:t>
      </w:r>
      <w:r w:rsidR="003A0185" w:rsidRPr="00B01578">
        <w:rPr>
          <w:rFonts w:ascii="Calibri" w:hAnsi="Calibri" w:cs="Calibri"/>
          <w:sz w:val="24"/>
          <w:szCs w:val="24"/>
        </w:rPr>
        <w:t xml:space="preserve"> by its upstream oil-and-gas sector.</w:t>
      </w:r>
      <w:r w:rsidR="00225CF9">
        <w:rPr>
          <w:rFonts w:ascii="Calibri" w:hAnsi="Calibri" w:cs="Calibri"/>
          <w:sz w:val="24"/>
          <w:szCs w:val="24"/>
        </w:rPr>
        <w:t xml:space="preserve"> </w:t>
      </w:r>
      <w:r w:rsidRPr="00B01578">
        <w:rPr>
          <w:rFonts w:ascii="Calibri" w:hAnsi="Calibri" w:cs="Calibri"/>
          <w:sz w:val="24"/>
          <w:szCs w:val="24"/>
        </w:rPr>
        <w:t>Yet</w:t>
      </w:r>
      <w:r w:rsidR="00F11303" w:rsidRPr="00B01578">
        <w:rPr>
          <w:rFonts w:ascii="Calibri" w:hAnsi="Calibri" w:cs="Calibri"/>
          <w:sz w:val="24"/>
          <w:szCs w:val="24"/>
        </w:rPr>
        <w:t xml:space="preserve">, </w:t>
      </w:r>
      <w:r w:rsidRPr="00B01578">
        <w:rPr>
          <w:rFonts w:ascii="Calibri" w:hAnsi="Calibri" w:cs="Calibri"/>
          <w:sz w:val="24"/>
          <w:szCs w:val="24"/>
        </w:rPr>
        <w:t>economic diversification efforts since 2019 have shifted more than half of GDP toward the non-oil-and-gas sector</w:t>
      </w:r>
      <w:r w:rsidR="00F11303" w:rsidRPr="00B01578">
        <w:rPr>
          <w:rFonts w:ascii="Calibri" w:hAnsi="Calibri" w:cs="Calibri"/>
          <w:sz w:val="24"/>
          <w:szCs w:val="24"/>
        </w:rPr>
        <w:t>, compris</w:t>
      </w:r>
      <w:r w:rsidR="0013488B">
        <w:rPr>
          <w:rFonts w:ascii="Calibri" w:hAnsi="Calibri" w:cs="Calibri"/>
          <w:sz w:val="24"/>
          <w:szCs w:val="24"/>
        </w:rPr>
        <w:t>ing</w:t>
      </w:r>
      <w:r w:rsidR="0013488B">
        <w:rPr>
          <w:rFonts w:ascii="Calibri" w:hAnsi="Calibri" w:cs="Calibri"/>
          <w:sz w:val="24"/>
          <w:szCs w:val="24"/>
          <w:lang w:val="vi-VN"/>
        </w:rPr>
        <w:t xml:space="preserve"> </w:t>
      </w:r>
      <w:r w:rsidR="00F11303" w:rsidRPr="00B01578">
        <w:rPr>
          <w:rFonts w:ascii="Calibri" w:hAnsi="Calibri" w:cs="Calibri"/>
          <w:sz w:val="24"/>
          <w:szCs w:val="24"/>
        </w:rPr>
        <w:t xml:space="preserve">five priority sectors: downstream oil, ICT, tourism, food, </w:t>
      </w:r>
      <w:r w:rsidR="0013488B">
        <w:rPr>
          <w:rFonts w:ascii="Calibri" w:hAnsi="Calibri" w:cs="Calibri"/>
          <w:sz w:val="24"/>
          <w:szCs w:val="24"/>
        </w:rPr>
        <w:t>and</w:t>
      </w:r>
      <w:r w:rsidR="0013488B">
        <w:rPr>
          <w:rFonts w:ascii="Calibri" w:hAnsi="Calibri" w:cs="Calibri"/>
          <w:sz w:val="24"/>
          <w:szCs w:val="24"/>
          <w:lang w:val="vi-VN"/>
        </w:rPr>
        <w:t xml:space="preserve"> </w:t>
      </w:r>
      <w:r w:rsidR="00F11303" w:rsidRPr="00B01578">
        <w:rPr>
          <w:rFonts w:ascii="Calibri" w:hAnsi="Calibri" w:cs="Calibri"/>
          <w:sz w:val="24"/>
          <w:szCs w:val="24"/>
        </w:rPr>
        <w:t xml:space="preserve">services. Of these sectors, downstream oil </w:t>
      </w:r>
      <w:r w:rsidR="005E1B98" w:rsidRPr="00B01578">
        <w:rPr>
          <w:rFonts w:ascii="Calibri" w:hAnsi="Calibri" w:cs="Calibri"/>
          <w:sz w:val="24"/>
          <w:szCs w:val="24"/>
        </w:rPr>
        <w:t xml:space="preserve">is the main driver which </w:t>
      </w:r>
      <w:r w:rsidR="00F11303" w:rsidRPr="00B01578">
        <w:rPr>
          <w:rFonts w:ascii="Calibri" w:hAnsi="Calibri" w:cs="Calibri"/>
          <w:sz w:val="24"/>
          <w:szCs w:val="24"/>
        </w:rPr>
        <w:t xml:space="preserve">accounts for nearly 60 percent </w:t>
      </w:r>
      <w:r w:rsidR="00F11303" w:rsidRPr="00B01578">
        <w:rPr>
          <w:rFonts w:ascii="Calibri" w:hAnsi="Calibri" w:cs="Calibri"/>
          <w:sz w:val="24"/>
          <w:szCs w:val="24"/>
        </w:rPr>
        <w:lastRenderedPageBreak/>
        <w:t>of the non-oil-and-gas sector’s share to GDP.</w:t>
      </w:r>
      <w:r w:rsidR="002A3A49">
        <w:rPr>
          <w:rStyle w:val="FootnoteReference"/>
          <w:rFonts w:ascii="Calibri" w:hAnsi="Calibri" w:cs="Calibri"/>
          <w:sz w:val="24"/>
          <w:szCs w:val="24"/>
        </w:rPr>
        <w:footnoteReference w:id="1"/>
      </w:r>
      <w:r w:rsidR="002A3A49">
        <w:rPr>
          <w:rFonts w:ascii="Calibri" w:hAnsi="Calibri" w:cs="Calibri"/>
          <w:sz w:val="24"/>
          <w:szCs w:val="24"/>
        </w:rPr>
        <w:t xml:space="preserve"> </w:t>
      </w:r>
      <w:r w:rsidR="00C75EBF" w:rsidRPr="00B01578">
        <w:rPr>
          <w:rFonts w:ascii="Calibri" w:hAnsi="Calibri" w:cs="Calibri"/>
          <w:sz w:val="24"/>
          <w:szCs w:val="24"/>
        </w:rPr>
        <w:t xml:space="preserve">This economic structure leaves Brunei </w:t>
      </w:r>
      <w:r w:rsidR="005E1B98" w:rsidRPr="00B01578">
        <w:rPr>
          <w:rFonts w:ascii="Calibri" w:hAnsi="Calibri" w:cs="Calibri"/>
          <w:sz w:val="24"/>
          <w:szCs w:val="24"/>
        </w:rPr>
        <w:t>vulnerable</w:t>
      </w:r>
      <w:r w:rsidR="00C75EBF" w:rsidRPr="00B01578">
        <w:rPr>
          <w:rFonts w:ascii="Calibri" w:hAnsi="Calibri" w:cs="Calibri"/>
          <w:sz w:val="24"/>
          <w:szCs w:val="24"/>
        </w:rPr>
        <w:t xml:space="preserve"> to global energy price fluctuations in two ways:</w:t>
      </w:r>
    </w:p>
    <w:p w14:paraId="64A071FF" w14:textId="4901DC48" w:rsidR="005E1B98" w:rsidRPr="00B01578" w:rsidRDefault="00B30964" w:rsidP="006F1371">
      <w:pPr>
        <w:pStyle w:val="p1"/>
        <w:numPr>
          <w:ilvl w:val="0"/>
          <w:numId w:val="17"/>
        </w:numPr>
        <w:spacing w:line="360" w:lineRule="auto"/>
        <w:jc w:val="both"/>
        <w:rPr>
          <w:rFonts w:ascii="Calibri" w:hAnsi="Calibri" w:cs="Calibri"/>
          <w:sz w:val="24"/>
          <w:szCs w:val="24"/>
        </w:rPr>
      </w:pPr>
      <w:r w:rsidRPr="00B01578">
        <w:rPr>
          <w:rFonts w:ascii="Calibri" w:hAnsi="Calibri" w:cs="Calibri"/>
          <w:sz w:val="24"/>
          <w:szCs w:val="24"/>
        </w:rPr>
        <w:t xml:space="preserve">On </w:t>
      </w:r>
      <w:r w:rsidR="00707722" w:rsidRPr="00B01578">
        <w:rPr>
          <w:rFonts w:ascii="Calibri" w:hAnsi="Calibri" w:cs="Calibri"/>
          <w:sz w:val="24"/>
          <w:szCs w:val="24"/>
        </w:rPr>
        <w:t xml:space="preserve">the </w:t>
      </w:r>
      <w:r w:rsidRPr="00B01578">
        <w:rPr>
          <w:rFonts w:ascii="Calibri" w:hAnsi="Calibri" w:cs="Calibri"/>
          <w:sz w:val="24"/>
          <w:szCs w:val="24"/>
        </w:rPr>
        <w:t xml:space="preserve">one hand, the disrupted oil supply chain from the Iran War has been a windfall for Brunei's oil-and-gas </w:t>
      </w:r>
      <w:r w:rsidR="00585C11" w:rsidRPr="00B01578">
        <w:rPr>
          <w:rFonts w:ascii="Calibri" w:hAnsi="Calibri" w:cs="Calibri"/>
          <w:sz w:val="24"/>
          <w:szCs w:val="24"/>
        </w:rPr>
        <w:t>exports</w:t>
      </w:r>
      <w:r w:rsidRPr="00B01578">
        <w:rPr>
          <w:rFonts w:ascii="Calibri" w:hAnsi="Calibri" w:cs="Calibri"/>
          <w:sz w:val="24"/>
          <w:szCs w:val="24"/>
        </w:rPr>
        <w:t xml:space="preserve">. Oil prices rose roughly 20 percent </w:t>
      </w:r>
      <w:r w:rsidR="007918DA">
        <w:rPr>
          <w:rFonts w:ascii="Calibri" w:hAnsi="Calibri" w:cs="Calibri"/>
          <w:sz w:val="24"/>
          <w:szCs w:val="24"/>
        </w:rPr>
        <w:t>during</w:t>
      </w:r>
      <w:r w:rsidR="007918DA">
        <w:rPr>
          <w:rFonts w:ascii="Calibri" w:hAnsi="Calibri" w:cs="Calibri"/>
          <w:sz w:val="24"/>
          <w:szCs w:val="24"/>
          <w:lang w:val="vi-VN"/>
        </w:rPr>
        <w:t xml:space="preserve"> the first quarter of 2026</w:t>
      </w:r>
      <w:r w:rsidRPr="00B01578">
        <w:rPr>
          <w:rFonts w:ascii="Calibri" w:hAnsi="Calibri" w:cs="Calibri"/>
          <w:sz w:val="24"/>
          <w:szCs w:val="24"/>
        </w:rPr>
        <w:t xml:space="preserve">, </w:t>
      </w:r>
      <w:r w:rsidR="00707722" w:rsidRPr="00B01578">
        <w:rPr>
          <w:rFonts w:ascii="Calibri" w:hAnsi="Calibri" w:cs="Calibri"/>
          <w:sz w:val="24"/>
          <w:szCs w:val="24"/>
        </w:rPr>
        <w:t>providing</w:t>
      </w:r>
      <w:r w:rsidRPr="00B01578">
        <w:rPr>
          <w:rFonts w:ascii="Calibri" w:hAnsi="Calibri" w:cs="Calibri"/>
          <w:sz w:val="24"/>
          <w:szCs w:val="24"/>
        </w:rPr>
        <w:t xml:space="preserve"> a fiscal buffer for Brune</w:t>
      </w:r>
      <w:r w:rsidR="00A838F5" w:rsidRPr="00B01578">
        <w:rPr>
          <w:rFonts w:ascii="Calibri" w:hAnsi="Calibri" w:cs="Calibri"/>
          <w:sz w:val="24"/>
          <w:szCs w:val="24"/>
        </w:rPr>
        <w:t>i as countries sought</w:t>
      </w:r>
      <w:r w:rsidR="008D7510" w:rsidRPr="00B01578">
        <w:rPr>
          <w:rFonts w:ascii="Calibri" w:hAnsi="Calibri" w:cs="Calibri"/>
          <w:sz w:val="24"/>
          <w:szCs w:val="24"/>
        </w:rPr>
        <w:t xml:space="preserve"> alternative</w:t>
      </w:r>
      <w:r w:rsidR="00A838F5" w:rsidRPr="00B01578">
        <w:rPr>
          <w:rFonts w:ascii="Calibri" w:hAnsi="Calibri" w:cs="Calibri"/>
          <w:sz w:val="24"/>
          <w:szCs w:val="24"/>
        </w:rPr>
        <w:t xml:space="preserve"> supply</w:t>
      </w:r>
      <w:r w:rsidR="008D7510" w:rsidRPr="00B01578">
        <w:rPr>
          <w:rFonts w:ascii="Calibri" w:hAnsi="Calibri" w:cs="Calibri"/>
          <w:sz w:val="24"/>
          <w:szCs w:val="24"/>
        </w:rPr>
        <w:t>.</w:t>
      </w:r>
      <w:r w:rsidR="002A3A49">
        <w:rPr>
          <w:rStyle w:val="FootnoteReference"/>
          <w:rFonts w:ascii="Calibri" w:hAnsi="Calibri" w:cs="Calibri"/>
          <w:sz w:val="24"/>
          <w:szCs w:val="24"/>
        </w:rPr>
        <w:footnoteReference w:id="2"/>
      </w:r>
    </w:p>
    <w:p w14:paraId="0B1856A2" w14:textId="4B2B162C" w:rsidR="00437135" w:rsidRPr="00B01578" w:rsidRDefault="005E1B98" w:rsidP="006F1371">
      <w:pPr>
        <w:pStyle w:val="p1"/>
        <w:numPr>
          <w:ilvl w:val="0"/>
          <w:numId w:val="17"/>
        </w:numPr>
        <w:spacing w:line="360" w:lineRule="auto"/>
        <w:jc w:val="both"/>
        <w:rPr>
          <w:rFonts w:ascii="Calibri" w:hAnsi="Calibri" w:cs="Calibri"/>
          <w:sz w:val="24"/>
          <w:szCs w:val="24"/>
        </w:rPr>
      </w:pPr>
      <w:r w:rsidRPr="00B01578">
        <w:rPr>
          <w:rFonts w:ascii="Calibri" w:hAnsi="Calibri" w:cs="Calibri"/>
          <w:sz w:val="24"/>
          <w:szCs w:val="24"/>
        </w:rPr>
        <w:t xml:space="preserve">On the other hand, that same shortage has hit Brunei's petrochemical industry hard. Refined fuels and petrochemical intermediates depend on crude oil as feedstock, and roughly 70 percent of Brunei's feedstock is imported. </w:t>
      </w:r>
      <w:r w:rsidR="00132A9C" w:rsidRPr="00132A9C">
        <w:rPr>
          <w:rFonts w:ascii="Calibri" w:hAnsi="Calibri" w:cs="Calibri"/>
          <w:sz w:val="24"/>
          <w:szCs w:val="24"/>
        </w:rPr>
        <w:t>This is because feedstock demand for petrochemical production outpaces domestic oil output, and Brunei's light-sweet crude is incompatible with the plants' refining capabilities</w:t>
      </w:r>
      <w:r w:rsidR="00132A9C">
        <w:rPr>
          <w:rFonts w:ascii="Calibri" w:hAnsi="Calibri" w:cs="Calibri"/>
          <w:sz w:val="24"/>
          <w:szCs w:val="24"/>
        </w:rPr>
        <w:t xml:space="preserve">, </w:t>
      </w:r>
      <w:r w:rsidR="00707722" w:rsidRPr="00B01578">
        <w:rPr>
          <w:rFonts w:ascii="Calibri" w:hAnsi="Calibri" w:cs="Calibri"/>
          <w:sz w:val="24"/>
          <w:szCs w:val="24"/>
        </w:rPr>
        <w:t>leaving it reliant on heavy crude in the Middle East.</w:t>
      </w:r>
      <w:r w:rsidR="002A3A49">
        <w:rPr>
          <w:rStyle w:val="FootnoteReference"/>
          <w:rFonts w:ascii="Calibri" w:hAnsi="Calibri" w:cs="Calibri"/>
          <w:sz w:val="24"/>
          <w:szCs w:val="24"/>
        </w:rPr>
        <w:footnoteReference w:id="3"/>
      </w:r>
    </w:p>
    <w:p w14:paraId="2070B001" w14:textId="6B035959" w:rsidR="00225CF9" w:rsidRDefault="00437135" w:rsidP="006F1371">
      <w:pPr>
        <w:pStyle w:val="p1"/>
        <w:spacing w:line="360" w:lineRule="auto"/>
        <w:ind w:firstLine="360"/>
        <w:jc w:val="both"/>
        <w:rPr>
          <w:rFonts w:ascii="Calibri" w:hAnsi="Calibri" w:cs="Calibri"/>
          <w:sz w:val="24"/>
          <w:szCs w:val="24"/>
        </w:rPr>
      </w:pPr>
      <w:r w:rsidRPr="00B01578">
        <w:rPr>
          <w:rFonts w:ascii="Calibri" w:hAnsi="Calibri" w:cs="Calibri"/>
          <w:sz w:val="24"/>
          <w:szCs w:val="24"/>
        </w:rPr>
        <w:t>For Brunei, its largest non-oil-and-gas industry</w:t>
      </w:r>
      <w:r w:rsidR="00225CF9">
        <w:rPr>
          <w:rFonts w:ascii="Calibri" w:hAnsi="Calibri" w:cs="Calibri"/>
          <w:sz w:val="24"/>
          <w:szCs w:val="24"/>
        </w:rPr>
        <w:t xml:space="preserve">, and the </w:t>
      </w:r>
      <w:r w:rsidR="00225CF9" w:rsidRPr="00225CF9">
        <w:rPr>
          <w:rFonts w:ascii="Calibri" w:hAnsi="Calibri" w:cs="Calibri"/>
          <w:sz w:val="24"/>
          <w:szCs w:val="24"/>
        </w:rPr>
        <w:t>broader economic diversification agenda</w:t>
      </w:r>
      <w:r w:rsidR="00225CF9">
        <w:rPr>
          <w:rFonts w:ascii="Calibri" w:hAnsi="Calibri" w:cs="Calibri"/>
          <w:sz w:val="24"/>
          <w:szCs w:val="24"/>
        </w:rPr>
        <w:t>,</w:t>
      </w:r>
      <w:r w:rsidRPr="00B01578">
        <w:rPr>
          <w:rFonts w:ascii="Calibri" w:hAnsi="Calibri" w:cs="Calibri"/>
          <w:sz w:val="24"/>
          <w:szCs w:val="24"/>
        </w:rPr>
        <w:t xml:space="preserve"> </w:t>
      </w:r>
      <w:r w:rsidR="0013488B">
        <w:rPr>
          <w:rFonts w:ascii="Calibri" w:hAnsi="Calibri" w:cs="Calibri"/>
          <w:sz w:val="24"/>
          <w:szCs w:val="24"/>
        </w:rPr>
        <w:t>are</w:t>
      </w:r>
      <w:r w:rsidR="0013488B">
        <w:rPr>
          <w:rFonts w:ascii="Calibri" w:hAnsi="Calibri" w:cs="Calibri"/>
          <w:sz w:val="24"/>
          <w:szCs w:val="24"/>
          <w:lang w:val="vi-VN"/>
        </w:rPr>
        <w:t xml:space="preserve"> </w:t>
      </w:r>
      <w:r w:rsidRPr="00B01578">
        <w:rPr>
          <w:rFonts w:ascii="Calibri" w:hAnsi="Calibri" w:cs="Calibri"/>
          <w:sz w:val="24"/>
          <w:szCs w:val="24"/>
        </w:rPr>
        <w:t>being threatened by feedstock sec</w:t>
      </w:r>
      <w:r w:rsidR="0013488B">
        <w:rPr>
          <w:rFonts w:ascii="Calibri" w:hAnsi="Calibri" w:cs="Calibri"/>
          <w:sz w:val="24"/>
          <w:szCs w:val="24"/>
        </w:rPr>
        <w:t>uri</w:t>
      </w:r>
      <w:r w:rsidRPr="00B01578">
        <w:rPr>
          <w:rFonts w:ascii="Calibri" w:hAnsi="Calibri" w:cs="Calibri"/>
          <w:sz w:val="24"/>
          <w:szCs w:val="24"/>
        </w:rPr>
        <w:t>ty</w:t>
      </w:r>
      <w:r w:rsidR="00225CF9">
        <w:rPr>
          <w:rFonts w:ascii="Calibri" w:hAnsi="Calibri" w:cs="Calibri"/>
          <w:sz w:val="24"/>
          <w:szCs w:val="24"/>
        </w:rPr>
        <w:t xml:space="preserve">. </w:t>
      </w:r>
    </w:p>
    <w:p w14:paraId="6F708210" w14:textId="29D28430" w:rsidR="00225CF9" w:rsidRPr="00B01578" w:rsidRDefault="0003785A" w:rsidP="00225CF9">
      <w:pPr>
        <w:pStyle w:val="p1"/>
        <w:spacing w:line="360" w:lineRule="auto"/>
        <w:ind w:firstLine="360"/>
        <w:jc w:val="both"/>
        <w:rPr>
          <w:rFonts w:ascii="Calibri" w:hAnsi="Calibri" w:cs="Calibri"/>
          <w:sz w:val="24"/>
          <w:szCs w:val="24"/>
        </w:rPr>
      </w:pPr>
      <w:r w:rsidRPr="0003785A">
        <w:rPr>
          <w:rFonts w:ascii="Calibri" w:hAnsi="Calibri" w:cs="Calibri"/>
          <w:sz w:val="24"/>
          <w:szCs w:val="24"/>
        </w:rPr>
        <w:t>Conversely, the Iran War has handed Brunei diplomatic leverage over countries seeking alternative energy sources</w:t>
      </w:r>
      <w:r w:rsidR="00390E15">
        <w:rPr>
          <w:rFonts w:ascii="Calibri" w:hAnsi="Calibri" w:cs="Calibri"/>
          <w:sz w:val="24"/>
          <w:szCs w:val="24"/>
        </w:rPr>
        <w:t xml:space="preserve">. </w:t>
      </w:r>
      <w:r w:rsidR="001867EE">
        <w:rPr>
          <w:rFonts w:ascii="Calibri" w:hAnsi="Calibri" w:cs="Calibri"/>
          <w:sz w:val="24"/>
          <w:szCs w:val="24"/>
        </w:rPr>
        <w:t>This</w:t>
      </w:r>
      <w:r w:rsidR="001867EE">
        <w:rPr>
          <w:rFonts w:ascii="Calibri" w:hAnsi="Calibri" w:cs="Calibri"/>
          <w:sz w:val="24"/>
          <w:szCs w:val="24"/>
          <w:lang w:val="vi-VN"/>
        </w:rPr>
        <w:t xml:space="preserve"> </w:t>
      </w:r>
      <w:r w:rsidR="00A8741D" w:rsidRPr="00B01578">
        <w:rPr>
          <w:rFonts w:ascii="Calibri" w:hAnsi="Calibri" w:cs="Calibri"/>
          <w:sz w:val="24"/>
          <w:szCs w:val="24"/>
        </w:rPr>
        <w:t xml:space="preserve">momentum must be capitalized on now to address the downstream industry's deeper, longer-term </w:t>
      </w:r>
      <w:r w:rsidR="007918DA">
        <w:rPr>
          <w:rFonts w:ascii="Calibri" w:hAnsi="Calibri" w:cs="Calibri"/>
          <w:sz w:val="24"/>
          <w:szCs w:val="24"/>
        </w:rPr>
        <w:t>challenges</w:t>
      </w:r>
      <w:r w:rsidR="008D7510" w:rsidRPr="00B01578">
        <w:rPr>
          <w:rFonts w:ascii="Calibri" w:hAnsi="Calibri" w:cs="Calibri"/>
          <w:sz w:val="24"/>
          <w:szCs w:val="24"/>
        </w:rPr>
        <w:t xml:space="preserve">: </w:t>
      </w:r>
      <w:r w:rsidR="00A8741D" w:rsidRPr="00B01578">
        <w:rPr>
          <w:rFonts w:ascii="Calibri" w:hAnsi="Calibri" w:cs="Calibri"/>
          <w:sz w:val="24"/>
          <w:szCs w:val="24"/>
        </w:rPr>
        <w:t>capital-intensive</w:t>
      </w:r>
      <w:r w:rsidR="0013488B">
        <w:rPr>
          <w:rFonts w:ascii="Calibri" w:hAnsi="Calibri" w:cs="Calibri"/>
          <w:sz w:val="24"/>
          <w:szCs w:val="24"/>
        </w:rPr>
        <w:t>ness</w:t>
      </w:r>
      <w:r w:rsidR="00A8741D" w:rsidRPr="00B01578">
        <w:rPr>
          <w:rFonts w:ascii="Calibri" w:hAnsi="Calibri" w:cs="Calibri"/>
          <w:sz w:val="24"/>
          <w:szCs w:val="24"/>
        </w:rPr>
        <w:t xml:space="preserve">, </w:t>
      </w:r>
      <w:r w:rsidR="0013488B">
        <w:rPr>
          <w:rFonts w:ascii="Calibri" w:hAnsi="Calibri" w:cs="Calibri"/>
          <w:sz w:val="24"/>
          <w:szCs w:val="24"/>
        </w:rPr>
        <w:t>high</w:t>
      </w:r>
      <w:r w:rsidR="0013488B">
        <w:rPr>
          <w:rFonts w:ascii="Calibri" w:hAnsi="Calibri" w:cs="Calibri"/>
          <w:sz w:val="24"/>
          <w:szCs w:val="24"/>
          <w:lang w:val="vi-VN"/>
        </w:rPr>
        <w:t xml:space="preserve"> technical know-how</w:t>
      </w:r>
      <w:r w:rsidR="00A8741D" w:rsidRPr="00B01578">
        <w:rPr>
          <w:rFonts w:ascii="Calibri" w:hAnsi="Calibri" w:cs="Calibri"/>
          <w:sz w:val="24"/>
          <w:szCs w:val="24"/>
        </w:rPr>
        <w:t xml:space="preserve">, and </w:t>
      </w:r>
      <w:r w:rsidR="0013488B">
        <w:rPr>
          <w:rFonts w:ascii="Calibri" w:hAnsi="Calibri" w:cs="Calibri"/>
          <w:sz w:val="24"/>
          <w:szCs w:val="24"/>
        </w:rPr>
        <w:t>growing</w:t>
      </w:r>
      <w:r w:rsidR="0013488B">
        <w:rPr>
          <w:rFonts w:ascii="Calibri" w:hAnsi="Calibri" w:cs="Calibri"/>
          <w:sz w:val="24"/>
          <w:szCs w:val="24"/>
          <w:lang w:val="vi-VN"/>
        </w:rPr>
        <w:t xml:space="preserve"> dependence </w:t>
      </w:r>
      <w:r w:rsidR="00A8741D" w:rsidRPr="00B01578">
        <w:rPr>
          <w:rFonts w:ascii="Calibri" w:hAnsi="Calibri" w:cs="Calibri"/>
          <w:sz w:val="24"/>
          <w:szCs w:val="24"/>
        </w:rPr>
        <w:t>on Chinese investment to sustain its growth.</w:t>
      </w:r>
      <w:r w:rsidR="008D7510" w:rsidRPr="00B01578">
        <w:rPr>
          <w:rFonts w:ascii="Calibri" w:hAnsi="Calibri" w:cs="Calibri"/>
          <w:sz w:val="24"/>
          <w:szCs w:val="24"/>
        </w:rPr>
        <w:t xml:space="preserve"> </w:t>
      </w:r>
      <w:r w:rsidR="00A8741D" w:rsidRPr="00B01578">
        <w:rPr>
          <w:rFonts w:ascii="Calibri" w:hAnsi="Calibri" w:cs="Calibri"/>
          <w:sz w:val="24"/>
          <w:szCs w:val="24"/>
        </w:rPr>
        <w:t>Hengyi Petrochemical</w:t>
      </w:r>
      <w:r w:rsidR="008D7510" w:rsidRPr="00B01578">
        <w:rPr>
          <w:rFonts w:ascii="Calibri" w:hAnsi="Calibri" w:cs="Calibri"/>
          <w:sz w:val="24"/>
          <w:szCs w:val="24"/>
        </w:rPr>
        <w:t>, a joint venture with China, singlehandedly accounts for 10 percent of GDP, wit</w:t>
      </w:r>
      <w:r w:rsidR="00985C08" w:rsidRPr="00B01578">
        <w:rPr>
          <w:rFonts w:ascii="Calibri" w:hAnsi="Calibri" w:cs="Calibri"/>
          <w:sz w:val="24"/>
          <w:szCs w:val="24"/>
        </w:rPr>
        <w:t>h aims</w:t>
      </w:r>
      <w:r w:rsidR="008D7510" w:rsidRPr="00B01578">
        <w:rPr>
          <w:rFonts w:ascii="Calibri" w:hAnsi="Calibri" w:cs="Calibri"/>
          <w:sz w:val="24"/>
          <w:szCs w:val="24"/>
        </w:rPr>
        <w:t xml:space="preserve"> to reach 30 percent by 2030.</w:t>
      </w:r>
      <w:r w:rsidR="002A3A49">
        <w:rPr>
          <w:rStyle w:val="FootnoteReference"/>
          <w:rFonts w:ascii="Calibri" w:hAnsi="Calibri" w:cs="Calibri"/>
          <w:sz w:val="24"/>
          <w:szCs w:val="24"/>
        </w:rPr>
        <w:footnoteReference w:id="4"/>
      </w:r>
      <w:r w:rsidR="002A3A49">
        <w:rPr>
          <w:rFonts w:ascii="Calibri" w:hAnsi="Calibri" w:cs="Calibri"/>
          <w:sz w:val="24"/>
          <w:szCs w:val="24"/>
        </w:rPr>
        <w:t xml:space="preserve"> </w:t>
      </w:r>
      <w:r w:rsidR="008D7510" w:rsidRPr="00B01578">
        <w:rPr>
          <w:rFonts w:ascii="Calibri" w:hAnsi="Calibri" w:cs="Calibri"/>
          <w:sz w:val="24"/>
          <w:szCs w:val="24"/>
        </w:rPr>
        <w:t xml:space="preserve">Left unaddressed, this </w:t>
      </w:r>
      <w:r w:rsidR="00985C08" w:rsidRPr="00B01578">
        <w:rPr>
          <w:rFonts w:ascii="Calibri" w:hAnsi="Calibri" w:cs="Calibri"/>
          <w:sz w:val="24"/>
          <w:szCs w:val="24"/>
        </w:rPr>
        <w:t>dependenc</w:t>
      </w:r>
      <w:r w:rsidR="00225CF9">
        <w:rPr>
          <w:rFonts w:ascii="Calibri" w:hAnsi="Calibri" w:cs="Calibri"/>
          <w:sz w:val="24"/>
          <w:szCs w:val="24"/>
        </w:rPr>
        <w:t>e</w:t>
      </w:r>
      <w:r w:rsidR="008D7510" w:rsidRPr="00B01578">
        <w:rPr>
          <w:rFonts w:ascii="Calibri" w:hAnsi="Calibri" w:cs="Calibri"/>
          <w:sz w:val="24"/>
          <w:szCs w:val="24"/>
        </w:rPr>
        <w:t xml:space="preserve"> risks turning into another chokepoint that could just as easily be weaponized against Brunei </w:t>
      </w:r>
      <w:r w:rsidR="00A838F5" w:rsidRPr="00B01578">
        <w:rPr>
          <w:rFonts w:ascii="Calibri" w:hAnsi="Calibri" w:cs="Calibri"/>
          <w:sz w:val="24"/>
          <w:szCs w:val="24"/>
        </w:rPr>
        <w:t>in the next</w:t>
      </w:r>
      <w:r w:rsidR="00985C08" w:rsidRPr="00B01578">
        <w:rPr>
          <w:rFonts w:ascii="Calibri" w:hAnsi="Calibri" w:cs="Calibri"/>
          <w:sz w:val="24"/>
          <w:szCs w:val="24"/>
        </w:rPr>
        <w:t xml:space="preserve"> geopolitical shock.</w:t>
      </w:r>
    </w:p>
    <w:p w14:paraId="153A1EA9" w14:textId="144827E0" w:rsidR="002F6E9B" w:rsidRPr="00B01578" w:rsidRDefault="008D7510" w:rsidP="006F1371">
      <w:pPr>
        <w:pStyle w:val="p1"/>
        <w:numPr>
          <w:ilvl w:val="0"/>
          <w:numId w:val="2"/>
        </w:numPr>
        <w:spacing w:line="360" w:lineRule="auto"/>
        <w:jc w:val="both"/>
        <w:rPr>
          <w:rFonts w:ascii="Calibri" w:hAnsi="Calibri" w:cs="Calibri"/>
          <w:b/>
          <w:bCs/>
          <w:sz w:val="24"/>
          <w:szCs w:val="24"/>
        </w:rPr>
      </w:pPr>
      <w:r w:rsidRPr="00B01578">
        <w:rPr>
          <w:rFonts w:ascii="Calibri" w:hAnsi="Calibri" w:cs="Calibri"/>
          <w:b/>
          <w:bCs/>
          <w:sz w:val="24"/>
          <w:szCs w:val="24"/>
        </w:rPr>
        <w:t xml:space="preserve">Analysis of </w:t>
      </w:r>
      <w:r w:rsidR="00B01578">
        <w:rPr>
          <w:rFonts w:ascii="Calibri" w:hAnsi="Calibri" w:cs="Calibri"/>
          <w:b/>
          <w:bCs/>
          <w:sz w:val="24"/>
          <w:szCs w:val="24"/>
        </w:rPr>
        <w:t>o</w:t>
      </w:r>
      <w:r w:rsidRPr="00B01578">
        <w:rPr>
          <w:rFonts w:ascii="Calibri" w:hAnsi="Calibri" w:cs="Calibri"/>
          <w:b/>
          <w:bCs/>
          <w:sz w:val="24"/>
          <w:szCs w:val="24"/>
        </w:rPr>
        <w:t>ptions</w:t>
      </w:r>
    </w:p>
    <w:p w14:paraId="508DCF91" w14:textId="25AB7BE7" w:rsidR="003B003C" w:rsidRPr="00B01578" w:rsidRDefault="00985C08" w:rsidP="006F1371">
      <w:pPr>
        <w:pStyle w:val="p1"/>
        <w:spacing w:line="360" w:lineRule="auto"/>
        <w:ind w:firstLine="360"/>
        <w:jc w:val="both"/>
        <w:rPr>
          <w:rFonts w:ascii="Calibri" w:hAnsi="Calibri" w:cs="Calibri"/>
          <w:bCs/>
          <w:sz w:val="24"/>
          <w:szCs w:val="24"/>
          <w:u w:val="single"/>
        </w:rPr>
      </w:pPr>
      <w:r w:rsidRPr="00B01578">
        <w:rPr>
          <w:rFonts w:ascii="Calibri" w:hAnsi="Calibri" w:cs="Calibri"/>
          <w:b/>
          <w:bCs/>
          <w:sz w:val="24"/>
          <w:szCs w:val="24"/>
          <w:u w:val="single"/>
        </w:rPr>
        <w:t xml:space="preserve">Option 1: </w:t>
      </w:r>
      <w:r w:rsidR="00D03DB2" w:rsidRPr="00B01578">
        <w:rPr>
          <w:rFonts w:ascii="Calibri" w:hAnsi="Calibri" w:cs="Calibri"/>
          <w:b/>
          <w:sz w:val="24"/>
          <w:szCs w:val="24"/>
          <w:u w:val="single"/>
        </w:rPr>
        <w:t xml:space="preserve">Establish joint </w:t>
      </w:r>
      <w:r w:rsidR="0013488B">
        <w:rPr>
          <w:rFonts w:ascii="Calibri" w:hAnsi="Calibri" w:cs="Calibri"/>
          <w:b/>
          <w:sz w:val="24"/>
          <w:szCs w:val="24"/>
          <w:u w:val="single"/>
          <w:lang w:val="vi-VN"/>
        </w:rPr>
        <w:t xml:space="preserve"> </w:t>
      </w:r>
      <w:r w:rsidR="00D03DB2" w:rsidRPr="00B01578">
        <w:rPr>
          <w:rFonts w:ascii="Calibri" w:hAnsi="Calibri" w:cs="Calibri"/>
          <w:b/>
          <w:sz w:val="24"/>
          <w:szCs w:val="24"/>
          <w:u w:val="single"/>
        </w:rPr>
        <w:t xml:space="preserve"> </w:t>
      </w:r>
      <w:r w:rsidR="00100A67" w:rsidRPr="00B01578">
        <w:rPr>
          <w:rFonts w:ascii="Calibri" w:hAnsi="Calibri" w:cs="Calibri"/>
          <w:b/>
          <w:sz w:val="24"/>
          <w:szCs w:val="24"/>
          <w:u w:val="single"/>
        </w:rPr>
        <w:t xml:space="preserve">with Middle East crude oil exporters </w:t>
      </w:r>
    </w:p>
    <w:p w14:paraId="06817047" w14:textId="21BF33C8" w:rsidR="006C7588" w:rsidRPr="00531562" w:rsidRDefault="00D64C28" w:rsidP="00531562">
      <w:pPr>
        <w:pStyle w:val="p1"/>
        <w:spacing w:line="360" w:lineRule="auto"/>
        <w:ind w:firstLine="360"/>
        <w:jc w:val="both"/>
        <w:rPr>
          <w:rFonts w:ascii="Calibri" w:hAnsi="Calibri" w:cs="Calibri"/>
          <w:bCs/>
          <w:sz w:val="24"/>
          <w:szCs w:val="24"/>
          <w:lang w:val="en-US"/>
        </w:rPr>
      </w:pPr>
      <w:r w:rsidRPr="00D64C28">
        <w:rPr>
          <w:rFonts w:ascii="Calibri" w:hAnsi="Calibri" w:cs="Calibri"/>
          <w:bCs/>
          <w:sz w:val="24"/>
          <w:szCs w:val="24"/>
        </w:rPr>
        <w:t>Direct joint oil stockpiling with heavy-crude exporters offers a temporary buffer to buy time during the disruption, and is more feasible and economical than a regional stockpile</w:t>
      </w:r>
      <w:r w:rsidR="004F0D85" w:rsidRPr="00B01578">
        <w:rPr>
          <w:rFonts w:ascii="Calibri" w:hAnsi="Calibri" w:cs="Calibri"/>
          <w:bCs/>
          <w:sz w:val="24"/>
          <w:szCs w:val="24"/>
        </w:rPr>
        <w:t>.</w:t>
      </w:r>
      <w:r w:rsidR="00132A9C">
        <w:rPr>
          <w:rFonts w:ascii="Calibri" w:hAnsi="Calibri" w:cs="Calibri"/>
          <w:bCs/>
          <w:sz w:val="24"/>
          <w:szCs w:val="24"/>
        </w:rPr>
        <w:t xml:space="preserve"> The idea that ASEAN members can </w:t>
      </w:r>
      <w:r w:rsidR="00132A9C" w:rsidRPr="00132A9C">
        <w:rPr>
          <w:rFonts w:ascii="Calibri" w:hAnsi="Calibri" w:cs="Calibri"/>
          <w:bCs/>
          <w:sz w:val="24"/>
          <w:szCs w:val="24"/>
          <w:lang w:val="en-US"/>
        </w:rPr>
        <w:t xml:space="preserve">draw on </w:t>
      </w:r>
      <w:r w:rsidR="00132A9C">
        <w:rPr>
          <w:rFonts w:ascii="Calibri" w:hAnsi="Calibri" w:cs="Calibri"/>
          <w:bCs/>
          <w:sz w:val="24"/>
          <w:szCs w:val="24"/>
          <w:lang w:val="en-US"/>
        </w:rPr>
        <w:t>shared fuel reserves</w:t>
      </w:r>
      <w:r w:rsidR="00132A9C" w:rsidRPr="00132A9C">
        <w:rPr>
          <w:rFonts w:ascii="Calibri" w:hAnsi="Calibri" w:cs="Calibri"/>
          <w:bCs/>
          <w:sz w:val="24"/>
          <w:szCs w:val="24"/>
        </w:rPr>
        <w:t xml:space="preserve"> under the 2009 ASEAN Petroleum </w:t>
      </w:r>
      <w:r w:rsidR="00132A9C" w:rsidRPr="00132A9C">
        <w:rPr>
          <w:rFonts w:ascii="Calibri" w:hAnsi="Calibri" w:cs="Calibri"/>
          <w:bCs/>
          <w:sz w:val="24"/>
          <w:szCs w:val="24"/>
        </w:rPr>
        <w:lastRenderedPageBreak/>
        <w:t>Security Agreement remains unoperationalized due to high costs</w:t>
      </w:r>
      <w:r w:rsidR="0013488B">
        <w:rPr>
          <w:rFonts w:ascii="Calibri" w:hAnsi="Calibri" w:cs="Calibri"/>
          <w:bCs/>
          <w:sz w:val="24"/>
          <w:szCs w:val="24"/>
          <w:lang w:val="vi-VN"/>
        </w:rPr>
        <w:t xml:space="preserve"> of </w:t>
      </w:r>
      <w:r w:rsidR="00132A9C" w:rsidRPr="00B01578">
        <w:rPr>
          <w:rFonts w:ascii="Calibri" w:hAnsi="Calibri" w:cs="Calibri"/>
          <w:sz w:val="24"/>
          <w:szCs w:val="24"/>
        </w:rPr>
        <w:t>oil stockpiling</w:t>
      </w:r>
      <w:r w:rsidR="006C7588" w:rsidRPr="00B01578">
        <w:rPr>
          <w:rFonts w:ascii="Calibri" w:hAnsi="Calibri" w:cs="Calibri"/>
          <w:sz w:val="24"/>
          <w:szCs w:val="24"/>
        </w:rPr>
        <w:t>.</w:t>
      </w:r>
      <w:r w:rsidR="002A3A49">
        <w:rPr>
          <w:rStyle w:val="FootnoteReference"/>
          <w:rFonts w:ascii="Calibri" w:hAnsi="Calibri" w:cs="Calibri"/>
          <w:sz w:val="24"/>
          <w:szCs w:val="24"/>
        </w:rPr>
        <w:footnoteReference w:id="5"/>
      </w:r>
      <w:r w:rsidR="00531562">
        <w:rPr>
          <w:rFonts w:ascii="Calibri" w:hAnsi="Calibri" w:cs="Calibri"/>
          <w:sz w:val="24"/>
          <w:szCs w:val="24"/>
        </w:rPr>
        <w:t xml:space="preserve"> </w:t>
      </w:r>
      <w:r w:rsidR="000F3D5B" w:rsidRPr="000F3D5B">
        <w:rPr>
          <w:rFonts w:ascii="Calibri" w:hAnsi="Calibri" w:cs="Calibri"/>
          <w:sz w:val="24"/>
          <w:szCs w:val="24"/>
        </w:rPr>
        <w:t>Additionally, feedstock security does not constitute a national energy security concern sufficient to invoke this framework.</w:t>
      </w:r>
    </w:p>
    <w:p w14:paraId="1B2B4FA6" w14:textId="3706EC1A" w:rsidR="00056F89" w:rsidRPr="00B01578" w:rsidRDefault="00056F89" w:rsidP="006F1371">
      <w:pPr>
        <w:pStyle w:val="p1"/>
        <w:spacing w:line="360" w:lineRule="auto"/>
        <w:ind w:firstLine="360"/>
        <w:jc w:val="both"/>
        <w:rPr>
          <w:rFonts w:ascii="Calibri" w:hAnsi="Calibri" w:cs="Calibri"/>
          <w:sz w:val="24"/>
          <w:szCs w:val="24"/>
        </w:rPr>
      </w:pPr>
      <w:r w:rsidRPr="00B01578">
        <w:rPr>
          <w:rFonts w:ascii="Calibri" w:hAnsi="Calibri" w:cs="Calibri"/>
          <w:sz w:val="24"/>
          <w:szCs w:val="24"/>
        </w:rPr>
        <w:t>By contrast, joint stockpiling with oil-exporting countries is estimated to cost only US$3.7</w:t>
      </w:r>
      <w:r w:rsidR="007918DA">
        <w:rPr>
          <w:rFonts w:ascii="Calibri" w:hAnsi="Calibri" w:cs="Calibri"/>
          <w:sz w:val="24"/>
          <w:szCs w:val="24"/>
          <w:lang w:val="vi-VN"/>
        </w:rPr>
        <w:t>-</w:t>
      </w:r>
      <w:r w:rsidRPr="00B01578">
        <w:rPr>
          <w:rFonts w:ascii="Calibri" w:hAnsi="Calibri" w:cs="Calibri"/>
          <w:sz w:val="24"/>
          <w:szCs w:val="24"/>
        </w:rPr>
        <w:t>3.8/barrel.</w:t>
      </w:r>
      <w:r w:rsidR="002A3A49">
        <w:rPr>
          <w:rStyle w:val="FootnoteReference"/>
          <w:rFonts w:ascii="Calibri" w:hAnsi="Calibri" w:cs="Calibri"/>
          <w:sz w:val="24"/>
          <w:szCs w:val="24"/>
        </w:rPr>
        <w:footnoteReference w:id="6"/>
      </w:r>
      <w:r w:rsidR="002A3A49">
        <w:rPr>
          <w:rFonts w:ascii="Calibri" w:hAnsi="Calibri" w:cs="Calibri"/>
          <w:sz w:val="24"/>
          <w:szCs w:val="24"/>
        </w:rPr>
        <w:t xml:space="preserve"> </w:t>
      </w:r>
      <w:r w:rsidRPr="00B01578">
        <w:rPr>
          <w:rFonts w:ascii="Calibri" w:hAnsi="Calibri" w:cs="Calibri"/>
          <w:sz w:val="24"/>
          <w:szCs w:val="24"/>
        </w:rPr>
        <w:t>Under such an arrangement, Middle Eastern exporters could store crude in Brunei and benefit from storage facilities located closer to demand areas. In exchange, Brunei and its refineries could secure first drawing rights in emergencies.</w:t>
      </w:r>
    </w:p>
    <w:p w14:paraId="679B462E" w14:textId="2728AB74" w:rsidR="00056F89" w:rsidRPr="00B01578" w:rsidRDefault="00056F89" w:rsidP="006F1371">
      <w:pPr>
        <w:pStyle w:val="p1"/>
        <w:spacing w:line="360" w:lineRule="auto"/>
        <w:ind w:firstLine="360"/>
        <w:jc w:val="both"/>
        <w:rPr>
          <w:rFonts w:ascii="Calibri" w:hAnsi="Calibri" w:cs="Calibri"/>
          <w:sz w:val="24"/>
          <w:szCs w:val="24"/>
        </w:rPr>
      </w:pPr>
      <w:r w:rsidRPr="00B01578">
        <w:rPr>
          <w:rFonts w:ascii="Calibri" w:hAnsi="Calibri" w:cs="Calibri"/>
          <w:sz w:val="24"/>
          <w:szCs w:val="24"/>
        </w:rPr>
        <w:t>Nonetheless, this option would require substantial upfront investment in commercial storage hubs capable of holding millions of barrels, as well as sufficient refinery demand to achieve economies of scale. It should therefore be treated as a last-resort buffer rather than a substitute for a long-term supply diversification strategy.</w:t>
      </w:r>
    </w:p>
    <w:p w14:paraId="0F380F6F" w14:textId="5997DDC4" w:rsidR="007C3963" w:rsidRPr="00B01578" w:rsidRDefault="007C3963" w:rsidP="006F1371">
      <w:pPr>
        <w:pStyle w:val="p1"/>
        <w:spacing w:line="360" w:lineRule="auto"/>
        <w:ind w:firstLine="360"/>
        <w:jc w:val="both"/>
        <w:rPr>
          <w:rFonts w:ascii="Calibri" w:hAnsi="Calibri" w:cs="Calibri"/>
          <w:b/>
          <w:bCs/>
          <w:sz w:val="24"/>
          <w:szCs w:val="24"/>
          <w:u w:val="single"/>
        </w:rPr>
      </w:pPr>
      <w:r w:rsidRPr="00B01578">
        <w:rPr>
          <w:rFonts w:ascii="Calibri" w:hAnsi="Calibri" w:cs="Calibri"/>
          <w:b/>
          <w:bCs/>
          <w:sz w:val="24"/>
          <w:szCs w:val="24"/>
          <w:u w:val="single"/>
        </w:rPr>
        <w:t>Option 2: Diversify heavy crude oil supply from Latin America, West Africa and Canada</w:t>
      </w:r>
    </w:p>
    <w:p w14:paraId="74B4D024" w14:textId="4C1D76D2" w:rsidR="007C3963" w:rsidRPr="00B01578" w:rsidRDefault="007918DA" w:rsidP="006F1371">
      <w:pPr>
        <w:pStyle w:val="p1"/>
        <w:spacing w:line="360" w:lineRule="auto"/>
        <w:ind w:firstLine="360"/>
        <w:jc w:val="both"/>
        <w:rPr>
          <w:rFonts w:ascii="Calibri" w:hAnsi="Calibri" w:cs="Calibri"/>
          <w:bCs/>
          <w:sz w:val="24"/>
          <w:szCs w:val="24"/>
          <w:lang w:val="en-US"/>
        </w:rPr>
      </w:pPr>
      <w:r w:rsidRPr="007918DA">
        <w:rPr>
          <w:rFonts w:ascii="Calibri" w:hAnsi="Calibri" w:cs="Calibri"/>
          <w:bCs/>
          <w:sz w:val="24"/>
          <w:szCs w:val="24"/>
        </w:rPr>
        <w:t>These regions hold heavy, lower-grade crude</w:t>
      </w:r>
      <w:r>
        <w:rPr>
          <w:rFonts w:ascii="Calibri" w:hAnsi="Calibri" w:cs="Calibri"/>
          <w:bCs/>
          <w:sz w:val="24"/>
          <w:szCs w:val="24"/>
          <w:lang w:val="vi-VN"/>
        </w:rPr>
        <w:t xml:space="preserve"> reserves</w:t>
      </w:r>
      <w:r w:rsidRPr="007918DA">
        <w:rPr>
          <w:rFonts w:ascii="Calibri" w:hAnsi="Calibri" w:cs="Calibri"/>
          <w:bCs/>
          <w:sz w:val="24"/>
          <w:szCs w:val="24"/>
        </w:rPr>
        <w:t xml:space="preserve"> suitable for refining</w:t>
      </w:r>
      <w:r w:rsidR="007C3963" w:rsidRPr="00B01578">
        <w:rPr>
          <w:rFonts w:ascii="Calibri" w:hAnsi="Calibri" w:cs="Calibri"/>
          <w:bCs/>
          <w:sz w:val="24"/>
          <w:szCs w:val="24"/>
        </w:rPr>
        <w:t xml:space="preserve">. </w:t>
      </w:r>
      <w:r w:rsidR="007C3963" w:rsidRPr="00B01578">
        <w:rPr>
          <w:rFonts w:ascii="Calibri" w:hAnsi="Calibri" w:cs="Calibri"/>
          <w:bCs/>
          <w:sz w:val="24"/>
          <w:szCs w:val="24"/>
          <w:lang w:val="en-US"/>
        </w:rPr>
        <w:t>As leading oil refiners in the region, such as Singapore, begin to shift oil supply to these regions amid the Strait of Hormuz crisis, Brunei can follow sui</w:t>
      </w:r>
      <w:r w:rsidR="00E72673" w:rsidRPr="00B01578">
        <w:rPr>
          <w:rFonts w:ascii="Calibri" w:hAnsi="Calibri" w:cs="Calibri"/>
          <w:bCs/>
          <w:sz w:val="24"/>
          <w:szCs w:val="24"/>
          <w:lang w:val="en-US"/>
        </w:rPr>
        <w:t>t to</w:t>
      </w:r>
      <w:r w:rsidR="00390E15">
        <w:rPr>
          <w:rFonts w:ascii="Calibri" w:hAnsi="Calibri" w:cs="Calibri"/>
          <w:bCs/>
          <w:sz w:val="24"/>
          <w:szCs w:val="24"/>
          <w:lang w:val="en-US"/>
        </w:rPr>
        <w:t xml:space="preserve"> </w:t>
      </w:r>
      <w:r w:rsidR="00E72673" w:rsidRPr="00B01578">
        <w:rPr>
          <w:rFonts w:ascii="Calibri" w:hAnsi="Calibri" w:cs="Calibri"/>
          <w:bCs/>
          <w:sz w:val="24"/>
          <w:szCs w:val="24"/>
          <w:lang w:val="en-US"/>
        </w:rPr>
        <w:t xml:space="preserve">switch suppliers when prices </w:t>
      </w:r>
      <w:r w:rsidR="00E72673" w:rsidRPr="00B01578">
        <w:rPr>
          <w:rFonts w:ascii="Calibri" w:hAnsi="Calibri" w:cs="Calibri"/>
          <w:bCs/>
          <w:sz w:val="24"/>
          <w:szCs w:val="24"/>
        </w:rPr>
        <w:t>or geopolitical conditions change.</w:t>
      </w:r>
      <w:r w:rsidR="0059081A">
        <w:rPr>
          <w:rStyle w:val="FootnoteReference"/>
          <w:rFonts w:ascii="Calibri" w:hAnsi="Calibri" w:cs="Calibri"/>
          <w:bCs/>
          <w:sz w:val="24"/>
          <w:szCs w:val="24"/>
          <w:lang w:val="en-US"/>
        </w:rPr>
        <w:footnoteReference w:id="7"/>
      </w:r>
    </w:p>
    <w:p w14:paraId="09E25CF0" w14:textId="53D2E094" w:rsidR="00220393" w:rsidRPr="00557F1B" w:rsidRDefault="00E72673" w:rsidP="00390E15">
      <w:pPr>
        <w:pStyle w:val="p1"/>
        <w:spacing w:line="360" w:lineRule="auto"/>
        <w:ind w:firstLine="360"/>
        <w:jc w:val="both"/>
        <w:rPr>
          <w:rFonts w:ascii="Calibri" w:hAnsi="Calibri" w:cs="Calibri"/>
          <w:bCs/>
          <w:sz w:val="24"/>
          <w:szCs w:val="24"/>
          <w:lang w:val="vi-VN"/>
        </w:rPr>
      </w:pPr>
      <w:r w:rsidRPr="00B01578">
        <w:rPr>
          <w:rFonts w:ascii="Calibri" w:hAnsi="Calibri" w:cs="Calibri"/>
          <w:bCs/>
          <w:sz w:val="24"/>
          <w:szCs w:val="24"/>
          <w:lang w:val="en-US"/>
        </w:rPr>
        <w:t>However, d</w:t>
      </w:r>
      <w:r w:rsidR="007C3963" w:rsidRPr="00B01578">
        <w:rPr>
          <w:rFonts w:ascii="Calibri" w:hAnsi="Calibri" w:cs="Calibri"/>
          <w:bCs/>
          <w:sz w:val="24"/>
          <w:szCs w:val="24"/>
          <w:lang w:val="en-US"/>
        </w:rPr>
        <w:t xml:space="preserve">iversification can be costly. </w:t>
      </w:r>
      <w:r w:rsidR="007C3963" w:rsidRPr="00B01578">
        <w:rPr>
          <w:rFonts w:ascii="Calibri" w:hAnsi="Calibri" w:cs="Calibri"/>
          <w:bCs/>
          <w:sz w:val="24"/>
          <w:szCs w:val="24"/>
        </w:rPr>
        <w:t xml:space="preserve">Firms must absorb additional logistical, insurance, and transportation costs associated with long-haul shipping to and from geographically distant regions. </w:t>
      </w:r>
      <w:r w:rsidRPr="00B01578">
        <w:rPr>
          <w:rFonts w:ascii="Calibri" w:hAnsi="Calibri" w:cs="Calibri"/>
          <w:bCs/>
          <w:sz w:val="24"/>
          <w:szCs w:val="24"/>
        </w:rPr>
        <w:t>Hence, t</w:t>
      </w:r>
      <w:r w:rsidR="007C3963" w:rsidRPr="00B01578">
        <w:rPr>
          <w:rFonts w:ascii="Calibri" w:hAnsi="Calibri" w:cs="Calibri"/>
          <w:bCs/>
          <w:sz w:val="24"/>
          <w:szCs w:val="24"/>
        </w:rPr>
        <w:t>he restructuring of supply chain may only be economically viable with additional financial support</w:t>
      </w:r>
      <w:r w:rsidR="00557F1B">
        <w:rPr>
          <w:rFonts w:ascii="Calibri" w:hAnsi="Calibri" w:cs="Calibri"/>
          <w:bCs/>
          <w:sz w:val="24"/>
          <w:szCs w:val="24"/>
          <w:lang w:val="vi-VN"/>
        </w:rPr>
        <w:t xml:space="preserve"> from the government.</w:t>
      </w:r>
    </w:p>
    <w:p w14:paraId="41505C00" w14:textId="277EAAA0" w:rsidR="00E72673" w:rsidRPr="00B01578" w:rsidRDefault="00985C08" w:rsidP="006F1371">
      <w:pPr>
        <w:spacing w:line="360" w:lineRule="auto"/>
        <w:ind w:firstLine="360"/>
        <w:jc w:val="both"/>
        <w:rPr>
          <w:rFonts w:ascii="Calibri" w:hAnsi="Calibri" w:cs="Calibri"/>
          <w:b/>
          <w:bCs/>
          <w:u w:val="single"/>
          <w:lang w:val="en-US"/>
        </w:rPr>
      </w:pPr>
      <w:r w:rsidRPr="00B01578">
        <w:rPr>
          <w:rFonts w:ascii="Calibri" w:hAnsi="Calibri" w:cs="Calibri"/>
          <w:b/>
          <w:bCs/>
          <w:u w:val="single"/>
          <w:lang w:val="en-US"/>
        </w:rPr>
        <w:t xml:space="preserve">Option </w:t>
      </w:r>
      <w:r w:rsidR="007C3963" w:rsidRPr="00B01578">
        <w:rPr>
          <w:rFonts w:ascii="Calibri" w:hAnsi="Calibri" w:cs="Calibri"/>
          <w:b/>
          <w:bCs/>
          <w:u w:val="single"/>
          <w:lang w:val="en-US"/>
        </w:rPr>
        <w:t>3</w:t>
      </w:r>
      <w:r w:rsidRPr="00B01578">
        <w:rPr>
          <w:rFonts w:ascii="Calibri" w:hAnsi="Calibri" w:cs="Calibri"/>
          <w:b/>
          <w:bCs/>
          <w:u w:val="single"/>
          <w:lang w:val="en-US"/>
        </w:rPr>
        <w:t>:</w:t>
      </w:r>
      <w:r w:rsidR="00056F89" w:rsidRPr="00B01578">
        <w:rPr>
          <w:rFonts w:ascii="Calibri" w:hAnsi="Calibri" w:cs="Calibri"/>
          <w:b/>
          <w:bCs/>
          <w:u w:val="single"/>
          <w:lang w:val="en-US"/>
        </w:rPr>
        <w:t xml:space="preserve"> </w:t>
      </w:r>
      <w:r w:rsidR="00E72673" w:rsidRPr="00B01578">
        <w:rPr>
          <w:rFonts w:ascii="Calibri" w:hAnsi="Calibri" w:cs="Calibri"/>
          <w:b/>
          <w:bCs/>
          <w:u w:val="single"/>
          <w:lang w:val="en-US"/>
        </w:rPr>
        <w:t xml:space="preserve">Attract diversified sources of </w:t>
      </w:r>
      <w:r w:rsidR="007918DA">
        <w:rPr>
          <w:rFonts w:ascii="Calibri" w:hAnsi="Calibri" w:cs="Calibri"/>
          <w:b/>
          <w:bCs/>
          <w:u w:val="single"/>
          <w:lang w:val="en-US"/>
        </w:rPr>
        <w:t>FDI</w:t>
      </w:r>
      <w:r w:rsidR="00E72673" w:rsidRPr="00B01578">
        <w:rPr>
          <w:rFonts w:ascii="Calibri" w:hAnsi="Calibri" w:cs="Calibri"/>
          <w:b/>
          <w:bCs/>
          <w:u w:val="single"/>
          <w:lang w:val="en-US"/>
        </w:rPr>
        <w:t xml:space="preserve"> </w:t>
      </w:r>
      <w:r w:rsidR="00B01578">
        <w:rPr>
          <w:rFonts w:ascii="Calibri" w:hAnsi="Calibri" w:cs="Calibri"/>
          <w:b/>
          <w:bCs/>
          <w:u w:val="single"/>
          <w:lang w:val="en-US"/>
        </w:rPr>
        <w:t xml:space="preserve">in the </w:t>
      </w:r>
      <w:r w:rsidR="00E72673" w:rsidRPr="00B01578">
        <w:rPr>
          <w:rFonts w:ascii="Calibri" w:hAnsi="Calibri" w:cs="Calibri"/>
          <w:b/>
          <w:bCs/>
          <w:u w:val="single"/>
          <w:lang w:val="en-US"/>
        </w:rPr>
        <w:t>petrochemical industry</w:t>
      </w:r>
    </w:p>
    <w:p w14:paraId="27D28E8D" w14:textId="416475D2" w:rsidR="00F302F1" w:rsidRDefault="00D131C5" w:rsidP="006F1371">
      <w:pPr>
        <w:spacing w:line="360" w:lineRule="auto"/>
        <w:ind w:firstLine="360"/>
        <w:jc w:val="both"/>
        <w:rPr>
          <w:rFonts w:ascii="Calibri" w:hAnsi="Calibri" w:cs="Calibri"/>
        </w:rPr>
      </w:pPr>
      <w:r>
        <w:rPr>
          <w:rFonts w:ascii="Calibri" w:hAnsi="Calibri" w:cs="Calibri"/>
          <w:lang w:val="en-US"/>
        </w:rPr>
        <w:t xml:space="preserve">Foreign direct </w:t>
      </w:r>
      <w:r w:rsidR="00AB72E7">
        <w:rPr>
          <w:rFonts w:ascii="Calibri" w:hAnsi="Calibri" w:cs="Calibri"/>
          <w:lang w:val="en-US"/>
        </w:rPr>
        <w:t xml:space="preserve">investment from </w:t>
      </w:r>
      <w:r w:rsidR="00E925FE">
        <w:rPr>
          <w:rFonts w:ascii="Calibri" w:hAnsi="Calibri" w:cs="Calibri"/>
          <w:lang w:val="en-US"/>
        </w:rPr>
        <w:t>established</w:t>
      </w:r>
      <w:r w:rsidR="00E925FE">
        <w:rPr>
          <w:rFonts w:ascii="Calibri" w:hAnsi="Calibri" w:cs="Calibri"/>
          <w:lang w:val="vi-VN"/>
        </w:rPr>
        <w:t xml:space="preserve"> </w:t>
      </w:r>
      <w:r w:rsidR="00E925FE">
        <w:rPr>
          <w:rFonts w:ascii="Calibri" w:hAnsi="Calibri" w:cs="Calibri"/>
          <w:lang w:val="en-US"/>
        </w:rPr>
        <w:t>petrochemical hubs such as Singapore</w:t>
      </w:r>
      <w:r w:rsidR="00AB72E7">
        <w:rPr>
          <w:rFonts w:ascii="Calibri" w:hAnsi="Calibri" w:cs="Calibri"/>
          <w:lang w:val="en-US"/>
        </w:rPr>
        <w:t xml:space="preserve">, Japan, Korea and the USA, </w:t>
      </w:r>
      <w:r w:rsidR="00CC5EA6">
        <w:rPr>
          <w:rFonts w:ascii="Calibri" w:hAnsi="Calibri" w:cs="Calibri"/>
          <w:lang w:val="en-US"/>
        </w:rPr>
        <w:t>c</w:t>
      </w:r>
      <w:r w:rsidR="00CC5EA6" w:rsidRPr="00CC5EA6">
        <w:rPr>
          <w:rFonts w:ascii="Calibri" w:hAnsi="Calibri" w:cs="Calibri"/>
        </w:rPr>
        <w:t>ould broaden Brunei’s access to capital, technical expertise, and technology transfer while reducing structural dependence on Chinese investment.</w:t>
      </w:r>
      <w:r w:rsidR="00CC5EA6">
        <w:rPr>
          <w:rFonts w:ascii="Calibri" w:hAnsi="Calibri" w:cs="Calibri"/>
        </w:rPr>
        <w:t xml:space="preserve"> Brunei’s </w:t>
      </w:r>
      <w:r w:rsidR="00AE5454">
        <w:rPr>
          <w:rFonts w:ascii="Calibri" w:hAnsi="Calibri" w:cs="Calibri"/>
        </w:rPr>
        <w:t xml:space="preserve">ongoing fiscal deficit </w:t>
      </w:r>
      <w:r w:rsidR="00CC5EA6">
        <w:rPr>
          <w:rFonts w:ascii="Calibri" w:hAnsi="Calibri" w:cs="Calibri"/>
        </w:rPr>
        <w:t xml:space="preserve">does not allow the country to pursue </w:t>
      </w:r>
      <w:r w:rsidR="00F302F1">
        <w:rPr>
          <w:rFonts w:ascii="Calibri" w:hAnsi="Calibri" w:cs="Calibri"/>
        </w:rPr>
        <w:t>lavish industrial policies.</w:t>
      </w:r>
      <w:r w:rsidR="0059081A">
        <w:rPr>
          <w:rStyle w:val="FootnoteReference"/>
          <w:rFonts w:ascii="Calibri" w:hAnsi="Calibri" w:cs="Calibri"/>
        </w:rPr>
        <w:footnoteReference w:id="8"/>
      </w:r>
      <w:r w:rsidR="00F302F1">
        <w:rPr>
          <w:rFonts w:ascii="Calibri" w:hAnsi="Calibri" w:cs="Calibri"/>
        </w:rPr>
        <w:t xml:space="preserve"> Instead, it must rely on FDI </w:t>
      </w:r>
      <w:r w:rsidR="00F302F1">
        <w:rPr>
          <w:rFonts w:ascii="Calibri" w:hAnsi="Calibri" w:cs="Calibri"/>
        </w:rPr>
        <w:lastRenderedPageBreak/>
        <w:t>investment</w:t>
      </w:r>
      <w:r w:rsidR="0059081A">
        <w:rPr>
          <w:rFonts w:ascii="Calibri" w:hAnsi="Calibri" w:cs="Calibri"/>
        </w:rPr>
        <w:t>s</w:t>
      </w:r>
      <w:r w:rsidR="00F302F1">
        <w:rPr>
          <w:rFonts w:ascii="Calibri" w:hAnsi="Calibri" w:cs="Calibri"/>
        </w:rPr>
        <w:t xml:space="preserve"> to </w:t>
      </w:r>
      <w:r w:rsidR="00AE5454">
        <w:rPr>
          <w:rFonts w:ascii="Calibri" w:hAnsi="Calibri" w:cs="Calibri"/>
        </w:rPr>
        <w:t>pool in capital and technology to expand</w:t>
      </w:r>
      <w:r w:rsidR="00F302F1">
        <w:rPr>
          <w:rFonts w:ascii="Calibri" w:hAnsi="Calibri" w:cs="Calibri"/>
        </w:rPr>
        <w:t xml:space="preserve"> the petrochemical industry at the initial stage. </w:t>
      </w:r>
    </w:p>
    <w:p w14:paraId="2C15C1A7" w14:textId="5BAAB9DD" w:rsidR="00AE5454" w:rsidRPr="00E925FE" w:rsidRDefault="00AE5454" w:rsidP="00E43A25">
      <w:pPr>
        <w:spacing w:line="360" w:lineRule="auto"/>
        <w:ind w:firstLine="360"/>
        <w:jc w:val="both"/>
        <w:rPr>
          <w:rFonts w:ascii="Calibri" w:hAnsi="Calibri" w:cs="Calibri"/>
          <w:lang w:val="vi-VN"/>
        </w:rPr>
      </w:pPr>
      <w:r w:rsidRPr="00AE5454">
        <w:rPr>
          <w:rFonts w:ascii="Calibri" w:hAnsi="Calibri" w:cs="Calibri"/>
        </w:rPr>
        <w:t xml:space="preserve">The current supply disruption gives Brunei a tactical window to </w:t>
      </w:r>
      <w:r w:rsidR="00E43A25">
        <w:rPr>
          <w:rFonts w:ascii="Calibri" w:hAnsi="Calibri" w:cs="Calibri"/>
        </w:rPr>
        <w:t>strengthen</w:t>
      </w:r>
      <w:r w:rsidR="00E43A25">
        <w:rPr>
          <w:rFonts w:ascii="Calibri" w:hAnsi="Calibri" w:cs="Calibri"/>
          <w:lang w:val="vi-VN"/>
        </w:rPr>
        <w:t xml:space="preserve"> </w:t>
      </w:r>
      <w:r w:rsidRPr="00AE5454">
        <w:rPr>
          <w:rFonts w:ascii="Calibri" w:hAnsi="Calibri" w:cs="Calibri"/>
        </w:rPr>
        <w:t>investment ties with</w:t>
      </w:r>
      <w:r w:rsidR="00E925FE">
        <w:rPr>
          <w:rFonts w:ascii="Calibri" w:hAnsi="Calibri" w:cs="Calibri"/>
        </w:rPr>
        <w:t xml:space="preserve"> </w:t>
      </w:r>
      <w:r w:rsidRPr="00AE5454">
        <w:rPr>
          <w:rFonts w:ascii="Calibri" w:hAnsi="Calibri" w:cs="Calibri"/>
        </w:rPr>
        <w:t xml:space="preserve">Japan, South Korea, and </w:t>
      </w:r>
      <w:r>
        <w:rPr>
          <w:rFonts w:ascii="Calibri" w:hAnsi="Calibri" w:cs="Calibri"/>
        </w:rPr>
        <w:t>Singapor</w:t>
      </w:r>
      <w:r w:rsidR="00E925FE">
        <w:rPr>
          <w:rFonts w:ascii="Calibri" w:hAnsi="Calibri" w:cs="Calibri"/>
        </w:rPr>
        <w:t>e</w:t>
      </w:r>
      <w:r w:rsidR="00E925FE">
        <w:rPr>
          <w:rFonts w:ascii="Calibri" w:hAnsi="Calibri" w:cs="Calibri"/>
          <w:lang w:val="vi-VN"/>
        </w:rPr>
        <w:t xml:space="preserve"> – Brunei’s top oil and natural gas export markets </w:t>
      </w:r>
      <w:r w:rsidR="00E925FE">
        <w:rPr>
          <w:rStyle w:val="FootnoteReference"/>
          <w:rFonts w:ascii="Calibri" w:hAnsi="Calibri" w:cs="Calibri"/>
        </w:rPr>
        <w:footnoteReference w:id="9"/>
      </w:r>
      <w:r w:rsidRPr="00AE5454">
        <w:rPr>
          <w:rFonts w:ascii="Calibri" w:hAnsi="Calibri" w:cs="Calibri"/>
        </w:rPr>
        <w:t xml:space="preserve">. </w:t>
      </w:r>
      <w:r w:rsidR="00E925FE">
        <w:rPr>
          <w:rFonts w:ascii="Calibri" w:hAnsi="Calibri" w:cs="Calibri"/>
        </w:rPr>
        <w:t>Brunei</w:t>
      </w:r>
      <w:r w:rsidR="00E925FE">
        <w:rPr>
          <w:rFonts w:ascii="Calibri" w:hAnsi="Calibri" w:cs="Calibri"/>
          <w:lang w:val="vi-VN"/>
        </w:rPr>
        <w:t xml:space="preserve"> </w:t>
      </w:r>
      <w:r w:rsidRPr="00AE5454">
        <w:rPr>
          <w:rFonts w:ascii="Calibri" w:hAnsi="Calibri" w:cs="Calibri"/>
        </w:rPr>
        <w:t>could leverage their energy</w:t>
      </w:r>
      <w:r>
        <w:rPr>
          <w:rFonts w:ascii="Calibri" w:hAnsi="Calibri" w:cs="Calibri"/>
        </w:rPr>
        <w:t xml:space="preserve"> </w:t>
      </w:r>
      <w:r w:rsidRPr="00AE5454">
        <w:rPr>
          <w:rFonts w:ascii="Calibri" w:hAnsi="Calibri" w:cs="Calibri"/>
        </w:rPr>
        <w:t>security concerns</w:t>
      </w:r>
      <w:r w:rsidR="00E43A25">
        <w:rPr>
          <w:rFonts w:ascii="Calibri" w:hAnsi="Calibri" w:cs="Calibri"/>
          <w:lang w:val="vi-VN"/>
        </w:rPr>
        <w:t xml:space="preserve"> and propose </w:t>
      </w:r>
      <w:r w:rsidR="00E43A25" w:rsidRPr="00AE5454">
        <w:rPr>
          <w:rFonts w:ascii="Calibri" w:hAnsi="Calibri" w:cs="Calibri"/>
        </w:rPr>
        <w:t>long-term</w:t>
      </w:r>
      <w:r w:rsidR="00E43A25">
        <w:rPr>
          <w:rFonts w:ascii="Calibri" w:hAnsi="Calibri" w:cs="Calibri"/>
        </w:rPr>
        <w:t xml:space="preserve"> </w:t>
      </w:r>
      <w:r w:rsidR="00E43A25" w:rsidRPr="00AE5454">
        <w:rPr>
          <w:rFonts w:ascii="Calibri" w:hAnsi="Calibri" w:cs="Calibri"/>
        </w:rPr>
        <w:t>offtake agreements</w:t>
      </w:r>
      <w:r w:rsidR="00E43A25">
        <w:rPr>
          <w:rFonts w:ascii="Calibri" w:hAnsi="Calibri" w:cs="Calibri"/>
          <w:lang w:val="vi-VN"/>
        </w:rPr>
        <w:t xml:space="preserve"> in exchange for deepened investment schemes and joint ventures in the downstream sector</w:t>
      </w:r>
      <w:r>
        <w:rPr>
          <w:rFonts w:ascii="Calibri" w:hAnsi="Calibri" w:cs="Calibri"/>
        </w:rPr>
        <w:t xml:space="preserve">. Nonetheless, this is not a sustainable solution. As supply chains stabilize once the Iran War concludes, Brunei’s </w:t>
      </w:r>
      <w:r w:rsidRPr="00AE5454">
        <w:rPr>
          <w:rFonts w:ascii="Calibri" w:hAnsi="Calibri" w:cs="Calibri"/>
        </w:rPr>
        <w:t>ability to attract FDI</w:t>
      </w:r>
      <w:r>
        <w:rPr>
          <w:rFonts w:ascii="Calibri" w:hAnsi="Calibri" w:cs="Calibri"/>
        </w:rPr>
        <w:t xml:space="preserve"> will hinge on the structural reforms</w:t>
      </w:r>
      <w:r w:rsidRPr="00AE5454">
        <w:rPr>
          <w:rFonts w:ascii="Calibri" w:hAnsi="Calibri" w:cs="Calibri"/>
        </w:rPr>
        <w:t xml:space="preserve"> </w:t>
      </w:r>
      <w:r>
        <w:rPr>
          <w:rFonts w:ascii="Calibri" w:hAnsi="Calibri" w:cs="Calibri"/>
        </w:rPr>
        <w:t xml:space="preserve">to create favorable </w:t>
      </w:r>
      <w:r w:rsidR="00390E15">
        <w:rPr>
          <w:rFonts w:ascii="Calibri" w:hAnsi="Calibri" w:cs="Calibri"/>
        </w:rPr>
        <w:t xml:space="preserve">investment </w:t>
      </w:r>
      <w:r>
        <w:rPr>
          <w:rFonts w:ascii="Calibri" w:hAnsi="Calibri" w:cs="Calibri"/>
        </w:rPr>
        <w:t>conditions</w:t>
      </w:r>
      <w:r w:rsidR="0059081A">
        <w:rPr>
          <w:rFonts w:ascii="Calibri" w:hAnsi="Calibri" w:cs="Calibri"/>
        </w:rPr>
        <w:t>.</w:t>
      </w:r>
    </w:p>
    <w:p w14:paraId="51CB1A86" w14:textId="3512FE0C" w:rsidR="00411E72" w:rsidRPr="00457BF9" w:rsidRDefault="000D3D87" w:rsidP="00880464">
      <w:pPr>
        <w:spacing w:line="360" w:lineRule="auto"/>
        <w:ind w:firstLine="360"/>
        <w:jc w:val="both"/>
        <w:rPr>
          <w:rFonts w:ascii="Calibri" w:hAnsi="Calibri" w:cs="Calibri"/>
        </w:rPr>
      </w:pPr>
      <w:r>
        <w:rPr>
          <w:rFonts w:ascii="Calibri" w:hAnsi="Calibri" w:cs="Calibri"/>
        </w:rPr>
        <w:t>Looking ahead, p</w:t>
      </w:r>
      <w:r w:rsidR="00AE5454">
        <w:rPr>
          <w:rFonts w:ascii="Calibri" w:hAnsi="Calibri" w:cs="Calibri"/>
        </w:rPr>
        <w:t>romoting the</w:t>
      </w:r>
      <w:r w:rsidR="00E2515B">
        <w:rPr>
          <w:rFonts w:ascii="Calibri" w:hAnsi="Calibri" w:cs="Calibri"/>
        </w:rPr>
        <w:t xml:space="preserve"> US </w:t>
      </w:r>
      <w:r w:rsidR="00AE5454">
        <w:rPr>
          <w:rFonts w:ascii="Calibri" w:hAnsi="Calibri" w:cs="Calibri"/>
        </w:rPr>
        <w:t>investment</w:t>
      </w:r>
      <w:r w:rsidR="00E2515B">
        <w:rPr>
          <w:rFonts w:ascii="Calibri" w:hAnsi="Calibri" w:cs="Calibri"/>
        </w:rPr>
        <w:t xml:space="preserve"> in the downstream sector </w:t>
      </w:r>
      <w:r w:rsidR="00457BF9">
        <w:rPr>
          <w:rFonts w:ascii="Calibri" w:hAnsi="Calibri" w:cs="Calibri"/>
        </w:rPr>
        <w:t>can also offer</w:t>
      </w:r>
      <w:r w:rsidR="00457BF9" w:rsidRPr="00457BF9">
        <w:rPr>
          <w:rFonts w:ascii="Calibri" w:hAnsi="Calibri" w:cs="Calibri"/>
        </w:rPr>
        <w:t xml:space="preserve"> Brunei a means of preserving room for maneuver amid US-China strategic rivalry, at a time when smaller states in the region face growing pressu</w:t>
      </w:r>
      <w:r w:rsidR="007918DA">
        <w:rPr>
          <w:rFonts w:ascii="Calibri" w:hAnsi="Calibri" w:cs="Calibri"/>
        </w:rPr>
        <w:t>re</w:t>
      </w:r>
      <w:r w:rsidR="007918DA">
        <w:rPr>
          <w:rFonts w:ascii="Calibri" w:hAnsi="Calibri" w:cs="Calibri"/>
          <w:lang w:val="vi-VN"/>
        </w:rPr>
        <w:t xml:space="preserve"> to </w:t>
      </w:r>
      <w:r w:rsidR="00457BF9" w:rsidRPr="00457BF9">
        <w:rPr>
          <w:rFonts w:ascii="Calibri" w:hAnsi="Calibri" w:cs="Calibri"/>
        </w:rPr>
        <w:t>align or acquiesce.</w:t>
      </w:r>
      <w:r w:rsidR="00457BF9">
        <w:rPr>
          <w:rFonts w:ascii="Calibri" w:hAnsi="Calibri" w:cs="Calibri"/>
        </w:rPr>
        <w:t xml:space="preserve"> </w:t>
      </w:r>
      <w:r w:rsidR="00457BF9" w:rsidRPr="00457BF9">
        <w:rPr>
          <w:rFonts w:ascii="Calibri" w:hAnsi="Calibri" w:cs="Calibri"/>
        </w:rPr>
        <w:t xml:space="preserve">The </w:t>
      </w:r>
      <w:r w:rsidR="00457BF9">
        <w:rPr>
          <w:rFonts w:ascii="Calibri" w:hAnsi="Calibri" w:cs="Calibri"/>
        </w:rPr>
        <w:t xml:space="preserve">US </w:t>
      </w:r>
      <w:r w:rsidR="00457BF9" w:rsidRPr="00457BF9">
        <w:rPr>
          <w:rFonts w:ascii="Calibri" w:hAnsi="Calibri" w:cs="Calibri"/>
        </w:rPr>
        <w:t>has</w:t>
      </w:r>
      <w:r w:rsidR="00457BF9">
        <w:rPr>
          <w:rFonts w:ascii="Calibri" w:hAnsi="Calibri" w:cs="Calibri"/>
        </w:rPr>
        <w:t xml:space="preserve"> a stake </w:t>
      </w:r>
      <w:r w:rsidR="00457BF9" w:rsidRPr="00457BF9">
        <w:rPr>
          <w:rFonts w:ascii="Calibri" w:hAnsi="Calibri" w:cs="Calibri"/>
        </w:rPr>
        <w:t>in sustaining defence cooperation with Brunei, evidenced by continued joint naval exercises</w:t>
      </w:r>
      <w:r w:rsidR="00390E15">
        <w:rPr>
          <w:rFonts w:ascii="Calibri" w:hAnsi="Calibri" w:cs="Calibri"/>
        </w:rPr>
        <w:t xml:space="preserve"> and</w:t>
      </w:r>
      <w:r w:rsidR="00457BF9" w:rsidRPr="00457BF9">
        <w:rPr>
          <w:rFonts w:ascii="Calibri" w:hAnsi="Calibri" w:cs="Calibri"/>
        </w:rPr>
        <w:t xml:space="preserve"> </w:t>
      </w:r>
      <w:r w:rsidR="00D574F3">
        <w:rPr>
          <w:rFonts w:ascii="Calibri" w:hAnsi="Calibri" w:cs="Calibri"/>
        </w:rPr>
        <w:t xml:space="preserve">training programs. </w:t>
      </w:r>
      <w:r w:rsidR="0059081A">
        <w:rPr>
          <w:rStyle w:val="FootnoteReference"/>
          <w:rFonts w:ascii="Calibri" w:hAnsi="Calibri" w:cs="Calibri"/>
        </w:rPr>
        <w:footnoteReference w:id="10"/>
      </w:r>
      <w:r w:rsidR="00457BF9" w:rsidRPr="00457BF9">
        <w:rPr>
          <w:rFonts w:ascii="Calibri" w:hAnsi="Calibri" w:cs="Calibri"/>
        </w:rPr>
        <w:t xml:space="preserve"> Brunei could build on this </w:t>
      </w:r>
      <w:r w:rsidR="00457BF9">
        <w:rPr>
          <w:rFonts w:ascii="Calibri" w:hAnsi="Calibri" w:cs="Calibri"/>
        </w:rPr>
        <w:t>partnership</w:t>
      </w:r>
      <w:r w:rsidR="00457BF9" w:rsidRPr="00457BF9">
        <w:rPr>
          <w:rFonts w:ascii="Calibri" w:hAnsi="Calibri" w:cs="Calibri"/>
        </w:rPr>
        <w:t xml:space="preserve"> by offering </w:t>
      </w:r>
      <w:r w:rsidR="00390E15" w:rsidRPr="00390E15">
        <w:rPr>
          <w:rFonts w:ascii="Calibri" w:hAnsi="Calibri" w:cs="Calibri"/>
          <w:i/>
          <w:iCs/>
        </w:rPr>
        <w:t>restricted</w:t>
      </w:r>
      <w:r w:rsidR="00390E15">
        <w:rPr>
          <w:rFonts w:ascii="Calibri" w:hAnsi="Calibri" w:cs="Calibri"/>
        </w:rPr>
        <w:t xml:space="preserve"> </w:t>
      </w:r>
      <w:r w:rsidR="00457BF9" w:rsidRPr="00457BF9">
        <w:rPr>
          <w:rFonts w:ascii="Calibri" w:hAnsi="Calibri" w:cs="Calibri"/>
        </w:rPr>
        <w:t xml:space="preserve">US naval access to Muara Port, </w:t>
      </w:r>
      <w:r w:rsidR="00390E15">
        <w:rPr>
          <w:rFonts w:ascii="Calibri" w:hAnsi="Calibri" w:cs="Calibri"/>
        </w:rPr>
        <w:t>strategically</w:t>
      </w:r>
      <w:r w:rsidR="00457BF9" w:rsidRPr="00457BF9">
        <w:rPr>
          <w:rFonts w:ascii="Calibri" w:hAnsi="Calibri" w:cs="Calibri"/>
        </w:rPr>
        <w:t xml:space="preserve"> </w:t>
      </w:r>
      <w:r w:rsidR="00390E15">
        <w:rPr>
          <w:rFonts w:ascii="Calibri" w:hAnsi="Calibri" w:cs="Calibri"/>
        </w:rPr>
        <w:t>located</w:t>
      </w:r>
      <w:r w:rsidR="00457BF9">
        <w:rPr>
          <w:rFonts w:ascii="Calibri" w:hAnsi="Calibri" w:cs="Calibri"/>
        </w:rPr>
        <w:t xml:space="preserve"> </w:t>
      </w:r>
      <w:r w:rsidR="00390E15">
        <w:rPr>
          <w:rFonts w:ascii="Calibri" w:hAnsi="Calibri" w:cs="Calibri"/>
        </w:rPr>
        <w:t>between</w:t>
      </w:r>
      <w:r w:rsidR="00457BF9">
        <w:rPr>
          <w:rFonts w:ascii="Calibri" w:hAnsi="Calibri" w:cs="Calibri"/>
        </w:rPr>
        <w:t xml:space="preserve"> </w:t>
      </w:r>
      <w:r w:rsidR="00457BF9" w:rsidRPr="00457BF9">
        <w:rPr>
          <w:rFonts w:ascii="Calibri" w:hAnsi="Calibri" w:cs="Calibri"/>
        </w:rPr>
        <w:t>US military</w:t>
      </w:r>
      <w:r w:rsidR="00457BF9">
        <w:rPr>
          <w:rFonts w:ascii="Calibri" w:hAnsi="Calibri" w:cs="Calibri"/>
        </w:rPr>
        <w:t xml:space="preserve"> facilities</w:t>
      </w:r>
      <w:r w:rsidR="00457BF9" w:rsidRPr="00457BF9">
        <w:rPr>
          <w:rFonts w:ascii="Calibri" w:hAnsi="Calibri" w:cs="Calibri"/>
        </w:rPr>
        <w:t xml:space="preserve"> in the Philippines, Thailand, </w:t>
      </w:r>
      <w:r w:rsidR="00225CF9">
        <w:rPr>
          <w:rFonts w:ascii="Calibri" w:hAnsi="Calibri" w:cs="Calibri"/>
        </w:rPr>
        <w:t xml:space="preserve">and </w:t>
      </w:r>
      <w:r w:rsidR="00457BF9" w:rsidRPr="00457BF9">
        <w:rPr>
          <w:rFonts w:ascii="Calibri" w:hAnsi="Calibri" w:cs="Calibri"/>
        </w:rPr>
        <w:t>Singapore</w:t>
      </w:r>
      <w:r w:rsidR="00390E15">
        <w:rPr>
          <w:rFonts w:ascii="Calibri" w:hAnsi="Calibri" w:cs="Calibri"/>
        </w:rPr>
        <w:t xml:space="preserve">, in exchange for </w:t>
      </w:r>
      <w:r w:rsidR="00457BF9" w:rsidRPr="00457BF9">
        <w:rPr>
          <w:rFonts w:ascii="Calibri" w:hAnsi="Calibri" w:cs="Calibri"/>
        </w:rPr>
        <w:t>expanded US investment in its petrochemical sector.</w:t>
      </w:r>
      <w:r w:rsidR="00880464">
        <w:rPr>
          <w:rFonts w:ascii="Calibri" w:hAnsi="Calibri" w:cs="Calibri"/>
          <w:lang w:val="vi-VN"/>
        </w:rPr>
        <w:t xml:space="preserve"> However, </w:t>
      </w:r>
      <w:r w:rsidR="00880464">
        <w:rPr>
          <w:rFonts w:ascii="Calibri" w:hAnsi="Calibri" w:cs="Calibri"/>
        </w:rPr>
        <w:t>c</w:t>
      </w:r>
      <w:r w:rsidR="00457BF9" w:rsidRPr="00457BF9">
        <w:rPr>
          <w:rFonts w:ascii="Calibri" w:hAnsi="Calibri" w:cs="Calibri"/>
        </w:rPr>
        <w:t>loser defence engagement could be perceived as aligning Brunei with Washington, risking friction with Beijing</w:t>
      </w:r>
      <w:r w:rsidR="00457BF9">
        <w:rPr>
          <w:rFonts w:ascii="Calibri" w:hAnsi="Calibri" w:cs="Calibri"/>
        </w:rPr>
        <w:t>.</w:t>
      </w:r>
    </w:p>
    <w:p w14:paraId="00EEE15F" w14:textId="1194673E" w:rsidR="00F316C4" w:rsidRDefault="00457BF9" w:rsidP="006F1371">
      <w:pPr>
        <w:pStyle w:val="p1"/>
        <w:numPr>
          <w:ilvl w:val="0"/>
          <w:numId w:val="2"/>
        </w:numPr>
        <w:spacing w:line="360" w:lineRule="auto"/>
        <w:jc w:val="both"/>
        <w:rPr>
          <w:rFonts w:ascii="Calibri" w:hAnsi="Calibri" w:cs="Calibri"/>
          <w:b/>
          <w:bCs/>
          <w:sz w:val="24"/>
          <w:szCs w:val="24"/>
        </w:rPr>
      </w:pPr>
      <w:r>
        <w:rPr>
          <w:rFonts w:ascii="Calibri" w:hAnsi="Calibri" w:cs="Calibri"/>
          <w:b/>
          <w:bCs/>
          <w:sz w:val="24"/>
          <w:szCs w:val="24"/>
        </w:rPr>
        <w:t>Recommendations</w:t>
      </w:r>
    </w:p>
    <w:p w14:paraId="1816095A" w14:textId="27B10983" w:rsidR="006F1371" w:rsidRPr="006F1371" w:rsidRDefault="006F1371" w:rsidP="006F1371">
      <w:pPr>
        <w:pStyle w:val="p1"/>
        <w:numPr>
          <w:ilvl w:val="0"/>
          <w:numId w:val="21"/>
        </w:numPr>
        <w:spacing w:line="360" w:lineRule="auto"/>
        <w:jc w:val="both"/>
        <w:rPr>
          <w:rFonts w:ascii="Calibri" w:hAnsi="Calibri" w:cs="Calibri"/>
          <w:sz w:val="24"/>
          <w:szCs w:val="24"/>
        </w:rPr>
      </w:pPr>
      <w:r w:rsidRPr="006F1371">
        <w:rPr>
          <w:rFonts w:ascii="Calibri" w:hAnsi="Calibri" w:cs="Calibri"/>
          <w:sz w:val="24"/>
          <w:szCs w:val="24"/>
        </w:rPr>
        <w:t>Build</w:t>
      </w:r>
      <w:r>
        <w:rPr>
          <w:rFonts w:ascii="Calibri" w:hAnsi="Calibri" w:cs="Calibri"/>
          <w:sz w:val="24"/>
          <w:szCs w:val="24"/>
        </w:rPr>
        <w:t xml:space="preserve"> multiple</w:t>
      </w:r>
      <w:r w:rsidRPr="006F1371">
        <w:rPr>
          <w:rFonts w:ascii="Calibri" w:hAnsi="Calibri" w:cs="Calibri"/>
          <w:sz w:val="24"/>
          <w:szCs w:val="24"/>
        </w:rPr>
        <w:t xml:space="preserve"> buffers against oil supply shocks through supplier diversification toward Latin America, West Africa, and Canada, complemented by joint stockpiling with Middle Eastern exporter</w:t>
      </w:r>
      <w:r>
        <w:rPr>
          <w:rFonts w:ascii="Calibri" w:hAnsi="Calibri" w:cs="Calibri"/>
          <w:sz w:val="24"/>
          <w:szCs w:val="24"/>
        </w:rPr>
        <w:t>s for emergencies</w:t>
      </w:r>
      <w:r w:rsidRPr="006F1371">
        <w:rPr>
          <w:rFonts w:ascii="Calibri" w:hAnsi="Calibri" w:cs="Calibri"/>
          <w:sz w:val="24"/>
          <w:szCs w:val="24"/>
        </w:rPr>
        <w:t>.</w:t>
      </w:r>
    </w:p>
    <w:p w14:paraId="4F5B1558" w14:textId="77777777" w:rsidR="006F1371" w:rsidRPr="006F1371" w:rsidRDefault="006F1371" w:rsidP="006F1371">
      <w:pPr>
        <w:pStyle w:val="p1"/>
        <w:numPr>
          <w:ilvl w:val="0"/>
          <w:numId w:val="21"/>
        </w:numPr>
        <w:spacing w:line="360" w:lineRule="auto"/>
        <w:jc w:val="both"/>
        <w:rPr>
          <w:rFonts w:ascii="Calibri" w:hAnsi="Calibri" w:cs="Calibri"/>
          <w:sz w:val="24"/>
          <w:szCs w:val="24"/>
        </w:rPr>
      </w:pPr>
      <w:r w:rsidRPr="006F1371">
        <w:rPr>
          <w:rFonts w:ascii="Calibri" w:hAnsi="Calibri" w:cs="Calibri"/>
          <w:sz w:val="24"/>
          <w:szCs w:val="24"/>
        </w:rPr>
        <w:t>Leverage the temporary bargaining power created by the Iran War to diversify FDI toward Singapore, Japan, South Korea, and the United States, while sustaining investment through longer-term structural reforms.</w:t>
      </w:r>
    </w:p>
    <w:p w14:paraId="48DB3711" w14:textId="11FFC105" w:rsidR="006F777B" w:rsidRPr="006F1371" w:rsidRDefault="006F1371" w:rsidP="006F1371">
      <w:pPr>
        <w:pStyle w:val="p1"/>
        <w:numPr>
          <w:ilvl w:val="0"/>
          <w:numId w:val="21"/>
        </w:numPr>
        <w:spacing w:line="360" w:lineRule="auto"/>
        <w:jc w:val="both"/>
        <w:rPr>
          <w:rFonts w:ascii="Calibri" w:hAnsi="Calibri" w:cs="Calibri"/>
          <w:sz w:val="24"/>
          <w:szCs w:val="24"/>
        </w:rPr>
      </w:pPr>
      <w:r w:rsidRPr="006F1371">
        <w:rPr>
          <w:rFonts w:ascii="Calibri" w:hAnsi="Calibri" w:cs="Calibri"/>
          <w:sz w:val="24"/>
          <w:szCs w:val="24"/>
        </w:rPr>
        <w:lastRenderedPageBreak/>
        <w:t xml:space="preserve">Carefully calibrate deeper U.S. defense </w:t>
      </w:r>
      <w:r w:rsidR="007918DA">
        <w:rPr>
          <w:rFonts w:ascii="Calibri" w:hAnsi="Calibri" w:cs="Calibri"/>
          <w:sz w:val="24"/>
          <w:szCs w:val="24"/>
        </w:rPr>
        <w:t>cooperation</w:t>
      </w:r>
      <w:r w:rsidRPr="006F1371">
        <w:rPr>
          <w:rFonts w:ascii="Calibri" w:hAnsi="Calibri" w:cs="Calibri"/>
          <w:sz w:val="24"/>
          <w:szCs w:val="24"/>
        </w:rPr>
        <w:t xml:space="preserve">, </w:t>
      </w:r>
      <w:r>
        <w:rPr>
          <w:rFonts w:ascii="Calibri" w:hAnsi="Calibri" w:cs="Calibri"/>
          <w:sz w:val="24"/>
          <w:szCs w:val="24"/>
        </w:rPr>
        <w:t>possibly via</w:t>
      </w:r>
      <w:r w:rsidRPr="006F1371">
        <w:rPr>
          <w:rFonts w:ascii="Calibri" w:hAnsi="Calibri" w:cs="Calibri"/>
          <w:sz w:val="24"/>
          <w:szCs w:val="24"/>
        </w:rPr>
        <w:t xml:space="preserve"> limited port access, to encourage greater U.S. investment while </w:t>
      </w:r>
      <w:r w:rsidR="002665A8">
        <w:rPr>
          <w:rFonts w:ascii="Calibri" w:hAnsi="Calibri" w:cs="Calibri"/>
          <w:sz w:val="24"/>
          <w:szCs w:val="24"/>
        </w:rPr>
        <w:t>maintaining</w:t>
      </w:r>
      <w:r w:rsidR="002665A8">
        <w:rPr>
          <w:rFonts w:ascii="Calibri" w:hAnsi="Calibri" w:cs="Calibri"/>
          <w:sz w:val="24"/>
          <w:szCs w:val="24"/>
          <w:lang w:val="vi-VN"/>
        </w:rPr>
        <w:t xml:space="preserve"> </w:t>
      </w:r>
      <w:r w:rsidR="002665A8">
        <w:rPr>
          <w:rFonts w:ascii="Calibri" w:hAnsi="Calibri" w:cs="Calibri"/>
          <w:sz w:val="24"/>
          <w:szCs w:val="24"/>
        </w:rPr>
        <w:t>non</w:t>
      </w:r>
      <w:r w:rsidR="002665A8">
        <w:rPr>
          <w:rFonts w:ascii="Calibri" w:hAnsi="Calibri" w:cs="Calibri"/>
          <w:sz w:val="24"/>
          <w:szCs w:val="24"/>
          <w:lang w:val="vi-VN"/>
        </w:rPr>
        <w:t>-alignment</w:t>
      </w:r>
      <w:r w:rsidRPr="006F1371">
        <w:rPr>
          <w:rFonts w:ascii="Calibri" w:hAnsi="Calibri" w:cs="Calibri"/>
          <w:sz w:val="24"/>
          <w:szCs w:val="24"/>
        </w:rPr>
        <w:t>.</w:t>
      </w:r>
    </w:p>
    <w:p w14:paraId="68180C08" w14:textId="6535A9C8" w:rsidR="00E45D05" w:rsidRPr="0059081A" w:rsidRDefault="00E45D05">
      <w:pPr>
        <w:rPr>
          <w:rFonts w:ascii="Calibri" w:eastAsia="Times New Roman" w:hAnsi="Calibri" w:cs="Calibri"/>
          <w:color w:val="000000"/>
          <w:kern w:val="0"/>
          <w14:ligatures w14:val="none"/>
        </w:rPr>
      </w:pPr>
    </w:p>
    <w:sectPr w:rsidR="00E45D05" w:rsidRPr="0059081A">
      <w:footerReference w:type="even"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21CBD25" w14:textId="77777777" w:rsidR="003F267A" w:rsidRDefault="003F267A" w:rsidP="006F777B">
      <w:pPr>
        <w:spacing w:after="0" w:line="240" w:lineRule="auto"/>
      </w:pPr>
      <w:r>
        <w:separator/>
      </w:r>
    </w:p>
  </w:endnote>
  <w:endnote w:type="continuationSeparator" w:id="0">
    <w:p w14:paraId="084EFD5C" w14:textId="77777777" w:rsidR="003F267A" w:rsidRDefault="003F267A" w:rsidP="006F77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37780589"/>
      <w:docPartObj>
        <w:docPartGallery w:val="Page Numbers (Bottom of Page)"/>
        <w:docPartUnique/>
      </w:docPartObj>
    </w:sdtPr>
    <w:sdtContent>
      <w:p w14:paraId="1880F2DF" w14:textId="5580C3F0" w:rsidR="0059081A" w:rsidRDefault="0059081A" w:rsidP="009E1C5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F8105BC" w14:textId="77777777" w:rsidR="0059081A" w:rsidRDefault="005908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sz w:val="16"/>
        <w:szCs w:val="16"/>
      </w:rPr>
      <w:id w:val="1685013165"/>
      <w:docPartObj>
        <w:docPartGallery w:val="Page Numbers (Bottom of Page)"/>
        <w:docPartUnique/>
      </w:docPartObj>
    </w:sdtPr>
    <w:sdtContent>
      <w:p w14:paraId="6AE1D0BE" w14:textId="1B9F2303" w:rsidR="0059081A" w:rsidRPr="0059081A" w:rsidRDefault="0059081A" w:rsidP="009E1C58">
        <w:pPr>
          <w:pStyle w:val="Footer"/>
          <w:framePr w:wrap="none" w:vAnchor="text" w:hAnchor="margin" w:xAlign="center" w:y="1"/>
          <w:rPr>
            <w:rStyle w:val="PageNumber"/>
            <w:sz w:val="16"/>
            <w:szCs w:val="16"/>
          </w:rPr>
        </w:pPr>
        <w:r w:rsidRPr="0059081A">
          <w:rPr>
            <w:rStyle w:val="PageNumber"/>
            <w:sz w:val="16"/>
            <w:szCs w:val="16"/>
          </w:rPr>
          <w:fldChar w:fldCharType="begin"/>
        </w:r>
        <w:r w:rsidRPr="0059081A">
          <w:rPr>
            <w:rStyle w:val="PageNumber"/>
            <w:sz w:val="16"/>
            <w:szCs w:val="16"/>
          </w:rPr>
          <w:instrText xml:space="preserve"> PAGE </w:instrText>
        </w:r>
        <w:r w:rsidRPr="0059081A">
          <w:rPr>
            <w:rStyle w:val="PageNumber"/>
            <w:sz w:val="16"/>
            <w:szCs w:val="16"/>
          </w:rPr>
          <w:fldChar w:fldCharType="separate"/>
        </w:r>
        <w:r w:rsidRPr="0059081A">
          <w:rPr>
            <w:rStyle w:val="PageNumber"/>
            <w:noProof/>
            <w:sz w:val="16"/>
            <w:szCs w:val="16"/>
          </w:rPr>
          <w:t>1</w:t>
        </w:r>
        <w:r w:rsidRPr="0059081A">
          <w:rPr>
            <w:rStyle w:val="PageNumber"/>
            <w:sz w:val="16"/>
            <w:szCs w:val="16"/>
          </w:rPr>
          <w:fldChar w:fldCharType="end"/>
        </w:r>
      </w:p>
    </w:sdtContent>
  </w:sdt>
  <w:p w14:paraId="082E87A4" w14:textId="77777777" w:rsidR="0059081A" w:rsidRDefault="005908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35B200C" w14:textId="77777777" w:rsidR="003F267A" w:rsidRDefault="003F267A" w:rsidP="006F777B">
      <w:pPr>
        <w:spacing w:after="0" w:line="240" w:lineRule="auto"/>
      </w:pPr>
      <w:r>
        <w:separator/>
      </w:r>
    </w:p>
  </w:footnote>
  <w:footnote w:type="continuationSeparator" w:id="0">
    <w:p w14:paraId="25CC5D7A" w14:textId="77777777" w:rsidR="003F267A" w:rsidRDefault="003F267A" w:rsidP="006F777B">
      <w:pPr>
        <w:spacing w:after="0" w:line="240" w:lineRule="auto"/>
      </w:pPr>
      <w:r>
        <w:continuationSeparator/>
      </w:r>
    </w:p>
  </w:footnote>
  <w:footnote w:id="1">
    <w:p w14:paraId="61BB4D8A" w14:textId="2F8C83AE" w:rsidR="00FB084D" w:rsidRPr="00FB084D" w:rsidRDefault="002A3A49">
      <w:pPr>
        <w:pStyle w:val="FootnoteText"/>
      </w:pPr>
      <w:r>
        <w:rPr>
          <w:rStyle w:val="FootnoteReference"/>
        </w:rPr>
        <w:footnoteRef/>
      </w:r>
      <w:r>
        <w:t xml:space="preserve"> </w:t>
      </w:r>
      <w:r w:rsidR="00FB084D">
        <w:t xml:space="preserve">Brunei Economic Outlook 2026. </w:t>
      </w:r>
      <w:r w:rsidR="00FB084D" w:rsidRPr="00FB084D">
        <w:t>https://www.csps.org.bn/wp-content/uploads/2026/04/BEO2026.pdf</w:t>
      </w:r>
    </w:p>
  </w:footnote>
  <w:footnote w:id="2">
    <w:p w14:paraId="2E1B6A2C" w14:textId="0CBE1A26" w:rsidR="002A3A49" w:rsidRPr="002A3A49" w:rsidRDefault="002A3A49">
      <w:pPr>
        <w:pStyle w:val="FootnoteText"/>
        <w:rPr>
          <w:lang w:val="en-US"/>
        </w:rPr>
      </w:pPr>
      <w:r>
        <w:rPr>
          <w:rStyle w:val="FootnoteReference"/>
        </w:rPr>
        <w:footnoteRef/>
      </w:r>
      <w:r>
        <w:t xml:space="preserve"> </w:t>
      </w:r>
      <w:r w:rsidR="00FB084D">
        <w:t xml:space="preserve">Ibid. </w:t>
      </w:r>
    </w:p>
  </w:footnote>
  <w:footnote w:id="3">
    <w:p w14:paraId="2929A7A5" w14:textId="7F373947" w:rsidR="002A3A49" w:rsidRPr="002A3A49" w:rsidRDefault="002A3A49">
      <w:pPr>
        <w:pStyle w:val="FootnoteText"/>
        <w:rPr>
          <w:lang w:val="en-US"/>
        </w:rPr>
      </w:pPr>
      <w:r>
        <w:rPr>
          <w:rStyle w:val="FootnoteReference"/>
        </w:rPr>
        <w:footnoteRef/>
      </w:r>
      <w:r>
        <w:t xml:space="preserve"> </w:t>
      </w:r>
      <w:r w:rsidR="00FB084D">
        <w:t xml:space="preserve">Ibid. </w:t>
      </w:r>
    </w:p>
  </w:footnote>
  <w:footnote w:id="4">
    <w:p w14:paraId="67F4DAB4" w14:textId="5A279DF0" w:rsidR="002A3A49" w:rsidRPr="002A3A49" w:rsidRDefault="002A3A49">
      <w:pPr>
        <w:pStyle w:val="FootnoteText"/>
        <w:rPr>
          <w:lang w:val="en-US"/>
        </w:rPr>
      </w:pPr>
      <w:r>
        <w:rPr>
          <w:rStyle w:val="FootnoteReference"/>
        </w:rPr>
        <w:footnoteRef/>
      </w:r>
      <w:r>
        <w:t xml:space="preserve"> </w:t>
      </w:r>
      <w:r w:rsidR="00FB084D">
        <w:t xml:space="preserve">Ibid. </w:t>
      </w:r>
    </w:p>
  </w:footnote>
  <w:footnote w:id="5">
    <w:p w14:paraId="41B05999" w14:textId="77700E52" w:rsidR="002A3A49" w:rsidRPr="002A3A49" w:rsidRDefault="002A3A49">
      <w:pPr>
        <w:pStyle w:val="FootnoteText"/>
        <w:rPr>
          <w:lang w:val="en-US"/>
        </w:rPr>
      </w:pPr>
      <w:r>
        <w:rPr>
          <w:rStyle w:val="FootnoteReference"/>
        </w:rPr>
        <w:footnoteRef/>
      </w:r>
      <w:r>
        <w:t xml:space="preserve"> </w:t>
      </w:r>
      <w:r w:rsidR="00FB084D" w:rsidRPr="00FB084D">
        <w:t>https://fulcrum.sg/article/commentaries/asean-oil-stockpile-ambition-destined-for-the-same-old-fate/</w:t>
      </w:r>
    </w:p>
  </w:footnote>
  <w:footnote w:id="6">
    <w:p w14:paraId="6AD163E4" w14:textId="5B89938B" w:rsidR="002A3A49" w:rsidRPr="002A3A49" w:rsidRDefault="002A3A49">
      <w:pPr>
        <w:pStyle w:val="FootnoteText"/>
        <w:rPr>
          <w:lang w:val="en-US"/>
        </w:rPr>
      </w:pPr>
      <w:r>
        <w:rPr>
          <w:rStyle w:val="FootnoteReference"/>
        </w:rPr>
        <w:footnoteRef/>
      </w:r>
      <w:r>
        <w:t xml:space="preserve"> </w:t>
      </w:r>
      <w:r w:rsidR="00FB084D">
        <w:t xml:space="preserve">Ibid. </w:t>
      </w:r>
    </w:p>
  </w:footnote>
  <w:footnote w:id="7">
    <w:p w14:paraId="04A91754" w14:textId="29DECD81" w:rsidR="0059081A" w:rsidRPr="0059081A" w:rsidRDefault="0059081A">
      <w:pPr>
        <w:pStyle w:val="FootnoteText"/>
        <w:rPr>
          <w:lang w:val="en-US"/>
        </w:rPr>
      </w:pPr>
      <w:r>
        <w:rPr>
          <w:rStyle w:val="FootnoteReference"/>
        </w:rPr>
        <w:footnoteRef/>
      </w:r>
      <w:r>
        <w:t xml:space="preserve"> </w:t>
      </w:r>
      <w:r w:rsidR="00FB084D" w:rsidRPr="00FB084D">
        <w:t>https://www.reuters.com/business/energy/aster-buys-crude-americas-africa-replace-middle-east-supply-2026-09-10/</w:t>
      </w:r>
    </w:p>
  </w:footnote>
  <w:footnote w:id="8">
    <w:p w14:paraId="535D9C6C" w14:textId="5965FE3F" w:rsidR="006F381B" w:rsidRPr="00FB084D" w:rsidRDefault="0059081A">
      <w:pPr>
        <w:pStyle w:val="FootnoteText"/>
      </w:pPr>
      <w:r>
        <w:rPr>
          <w:rStyle w:val="FootnoteReference"/>
        </w:rPr>
        <w:footnoteRef/>
      </w:r>
      <w:r>
        <w:t xml:space="preserve"> </w:t>
      </w:r>
      <w:r w:rsidR="00FB084D">
        <w:t>More information on Brunei’s fiscal</w:t>
      </w:r>
      <w:r w:rsidR="00D574F3">
        <w:t xml:space="preserve"> deficit</w:t>
      </w:r>
      <w:r w:rsidR="00FB084D">
        <w:t xml:space="preserve"> in </w:t>
      </w:r>
      <w:r w:rsidR="00FB084D" w:rsidRPr="00FB084D">
        <w:t>Brunei Economic Outlook 2026. https://www.csps.org.bn/wp-content/uploads/2026/04/BEO2026.pdf</w:t>
      </w:r>
    </w:p>
  </w:footnote>
  <w:footnote w:id="9">
    <w:p w14:paraId="5E160AF5" w14:textId="5A84CF12" w:rsidR="00E925FE" w:rsidRPr="00E43A25" w:rsidRDefault="00E925FE">
      <w:pPr>
        <w:pStyle w:val="FootnoteText"/>
        <w:rPr>
          <w:lang w:val="vi-VN"/>
        </w:rPr>
      </w:pPr>
      <w:r>
        <w:rPr>
          <w:rStyle w:val="FootnoteReference"/>
        </w:rPr>
        <w:footnoteRef/>
      </w:r>
      <w:r>
        <w:t xml:space="preserve"> </w:t>
      </w:r>
      <w:r>
        <w:rPr>
          <w:lang w:val="vi-VN"/>
        </w:rPr>
        <w:t xml:space="preserve"> </w:t>
      </w:r>
      <w:r w:rsidR="00E43A25">
        <w:t>More information on Brunei’s</w:t>
      </w:r>
      <w:r w:rsidR="00E43A25">
        <w:rPr>
          <w:lang w:val="vi-VN"/>
        </w:rPr>
        <w:t xml:space="preserve"> exports </w:t>
      </w:r>
      <w:r w:rsidR="00E43A25">
        <w:t xml:space="preserve">in </w:t>
      </w:r>
      <w:r w:rsidR="00E43A25" w:rsidRPr="00FB084D">
        <w:t>Brunei Economic Outlook 2026</w:t>
      </w:r>
      <w:r w:rsidR="00E43A25">
        <w:rPr>
          <w:lang w:val="vi-VN"/>
        </w:rPr>
        <w:t xml:space="preserve">. </w:t>
      </w:r>
      <w:r w:rsidR="00E43A25" w:rsidRPr="00FB084D">
        <w:t>https://www.csps.org.bn/wp-content/uploads/2026/04/BEO2026.pdf</w:t>
      </w:r>
    </w:p>
  </w:footnote>
  <w:footnote w:id="10">
    <w:p w14:paraId="7E525928" w14:textId="14B92B0F" w:rsidR="0059081A" w:rsidRPr="0059081A" w:rsidRDefault="0059081A">
      <w:pPr>
        <w:pStyle w:val="FootnoteText"/>
        <w:rPr>
          <w:lang w:val="en-US"/>
        </w:rPr>
      </w:pPr>
      <w:r>
        <w:rPr>
          <w:rStyle w:val="FootnoteReference"/>
        </w:rPr>
        <w:footnoteRef/>
      </w:r>
      <w:r>
        <w:t xml:space="preserve"> </w:t>
      </w:r>
      <w:r w:rsidR="00D574F3" w:rsidRPr="00D574F3">
        <w:t>https://bn.usembassy.gov/timeline-of-the-u-s-brunei-relationship/</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B520DB"/>
    <w:multiLevelType w:val="multilevel"/>
    <w:tmpl w:val="38A0A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0D2651"/>
    <w:multiLevelType w:val="hybridMultilevel"/>
    <w:tmpl w:val="E45678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FC6FFA"/>
    <w:multiLevelType w:val="hybridMultilevel"/>
    <w:tmpl w:val="B87E3D10"/>
    <w:lvl w:ilvl="0" w:tplc="D51E7BE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211384C"/>
    <w:multiLevelType w:val="hybridMultilevel"/>
    <w:tmpl w:val="FBC8D148"/>
    <w:lvl w:ilvl="0" w:tplc="04090001">
      <w:start w:val="202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824650"/>
    <w:multiLevelType w:val="hybridMultilevel"/>
    <w:tmpl w:val="496C404A"/>
    <w:lvl w:ilvl="0" w:tplc="F51CE94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130203"/>
    <w:multiLevelType w:val="hybridMultilevel"/>
    <w:tmpl w:val="247CF210"/>
    <w:lvl w:ilvl="0" w:tplc="517C78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35406F"/>
    <w:multiLevelType w:val="hybridMultilevel"/>
    <w:tmpl w:val="F8E61040"/>
    <w:lvl w:ilvl="0" w:tplc="04090001">
      <w:start w:val="202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FC7245"/>
    <w:multiLevelType w:val="hybridMultilevel"/>
    <w:tmpl w:val="B03EC24C"/>
    <w:lvl w:ilvl="0" w:tplc="04090001">
      <w:start w:val="202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E35C11"/>
    <w:multiLevelType w:val="hybridMultilevel"/>
    <w:tmpl w:val="C2722522"/>
    <w:lvl w:ilvl="0" w:tplc="04090001">
      <w:start w:val="202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EF4AD9"/>
    <w:multiLevelType w:val="multilevel"/>
    <w:tmpl w:val="3956F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786637"/>
    <w:multiLevelType w:val="hybridMultilevel"/>
    <w:tmpl w:val="3A38E44C"/>
    <w:lvl w:ilvl="0" w:tplc="04090001">
      <w:start w:val="202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1E44FC"/>
    <w:multiLevelType w:val="hybridMultilevel"/>
    <w:tmpl w:val="DCF40D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070F78"/>
    <w:multiLevelType w:val="hybridMultilevel"/>
    <w:tmpl w:val="3314FBDC"/>
    <w:lvl w:ilvl="0" w:tplc="DC9AC25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16922A5"/>
    <w:multiLevelType w:val="hybridMultilevel"/>
    <w:tmpl w:val="D99279C8"/>
    <w:lvl w:ilvl="0" w:tplc="04090001">
      <w:start w:val="2023"/>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4DA31E9"/>
    <w:multiLevelType w:val="hybridMultilevel"/>
    <w:tmpl w:val="A0208FF8"/>
    <w:lvl w:ilvl="0" w:tplc="D77EB300">
      <w:start w:val="1"/>
      <w:numFmt w:val="bullet"/>
      <w:lvlText w:val="-"/>
      <w:lvlJc w:val="left"/>
      <w:pPr>
        <w:ind w:left="720" w:hanging="360"/>
      </w:pPr>
      <w:rPr>
        <w:rFonts w:ascii="Helvetica" w:eastAsia="Times New Roman" w:hAnsi="Helvetic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4D1FE2"/>
    <w:multiLevelType w:val="multilevel"/>
    <w:tmpl w:val="B0C8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F02D6D"/>
    <w:multiLevelType w:val="hybridMultilevel"/>
    <w:tmpl w:val="31FE2AEA"/>
    <w:lvl w:ilvl="0" w:tplc="0409000F">
      <w:start w:val="1"/>
      <w:numFmt w:val="decimal"/>
      <w:lvlText w:val="%1."/>
      <w:lvlJc w:val="left"/>
      <w:pPr>
        <w:ind w:left="720" w:hanging="360"/>
      </w:pPr>
      <w:rPr>
        <w:rFonts w:hint="default"/>
      </w:rPr>
    </w:lvl>
    <w:lvl w:ilvl="1" w:tplc="D0D893D2">
      <w:start w:val="1"/>
      <w:numFmt w:val="lowerLetter"/>
      <w:lvlText w:val="%2."/>
      <w:lvlJc w:val="left"/>
      <w:pPr>
        <w:ind w:left="1440" w:hanging="360"/>
      </w:pPr>
      <w:rPr>
        <w:rFonts w:ascii="Helvetica" w:eastAsiaTheme="minorHAnsi" w:hAnsi="Helvetica" w:cstheme="minorBidi"/>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CF38DA"/>
    <w:multiLevelType w:val="hybridMultilevel"/>
    <w:tmpl w:val="978687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3049BD"/>
    <w:multiLevelType w:val="hybridMultilevel"/>
    <w:tmpl w:val="63F2D42E"/>
    <w:lvl w:ilvl="0" w:tplc="5232DC4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3A2F91"/>
    <w:multiLevelType w:val="hybridMultilevel"/>
    <w:tmpl w:val="232479DA"/>
    <w:lvl w:ilvl="0" w:tplc="3B686222">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4363DC"/>
    <w:multiLevelType w:val="hybridMultilevel"/>
    <w:tmpl w:val="7A6032A0"/>
    <w:lvl w:ilvl="0" w:tplc="04090001">
      <w:start w:val="3"/>
      <w:numFmt w:val="bullet"/>
      <w:lvlText w:val=""/>
      <w:lvlJc w:val="left"/>
      <w:pPr>
        <w:ind w:left="720" w:hanging="360"/>
      </w:pPr>
      <w:rPr>
        <w:rFonts w:ascii="Symbol" w:eastAsia="Times New Roman" w:hAnsi="Symbol" w:cs="Times New Roman"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E47DBB"/>
    <w:multiLevelType w:val="hybridMultilevel"/>
    <w:tmpl w:val="99BE81B0"/>
    <w:lvl w:ilvl="0" w:tplc="04090001">
      <w:start w:val="202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20274">
    <w:abstractNumId w:val="18"/>
  </w:num>
  <w:num w:numId="2" w16cid:durableId="1982733159">
    <w:abstractNumId w:val="4"/>
  </w:num>
  <w:num w:numId="3" w16cid:durableId="1683704258">
    <w:abstractNumId w:val="9"/>
  </w:num>
  <w:num w:numId="4" w16cid:durableId="1540777523">
    <w:abstractNumId w:val="1"/>
  </w:num>
  <w:num w:numId="5" w16cid:durableId="29845805">
    <w:abstractNumId w:val="11"/>
  </w:num>
  <w:num w:numId="6" w16cid:durableId="558444280">
    <w:abstractNumId w:val="0"/>
  </w:num>
  <w:num w:numId="7" w16cid:durableId="527062600">
    <w:abstractNumId w:val="20"/>
  </w:num>
  <w:num w:numId="8" w16cid:durableId="195236345">
    <w:abstractNumId w:val="16"/>
  </w:num>
  <w:num w:numId="9" w16cid:durableId="2065714857">
    <w:abstractNumId w:val="2"/>
  </w:num>
  <w:num w:numId="10" w16cid:durableId="1957061782">
    <w:abstractNumId w:val="10"/>
  </w:num>
  <w:num w:numId="11" w16cid:durableId="2054576457">
    <w:abstractNumId w:val="6"/>
  </w:num>
  <w:num w:numId="12" w16cid:durableId="1852530509">
    <w:abstractNumId w:val="21"/>
  </w:num>
  <w:num w:numId="13" w16cid:durableId="758985009">
    <w:abstractNumId w:val="8"/>
  </w:num>
  <w:num w:numId="14" w16cid:durableId="578907689">
    <w:abstractNumId w:val="7"/>
  </w:num>
  <w:num w:numId="15" w16cid:durableId="1776486648">
    <w:abstractNumId w:val="17"/>
  </w:num>
  <w:num w:numId="16" w16cid:durableId="421536102">
    <w:abstractNumId w:val="3"/>
  </w:num>
  <w:num w:numId="17" w16cid:durableId="275332089">
    <w:abstractNumId w:val="13"/>
  </w:num>
  <w:num w:numId="18" w16cid:durableId="1238517618">
    <w:abstractNumId w:val="15"/>
  </w:num>
  <w:num w:numId="19" w16cid:durableId="334504088">
    <w:abstractNumId w:val="12"/>
  </w:num>
  <w:num w:numId="20" w16cid:durableId="425463575">
    <w:abstractNumId w:val="19"/>
  </w:num>
  <w:num w:numId="21" w16cid:durableId="1747264760">
    <w:abstractNumId w:val="14"/>
  </w:num>
  <w:num w:numId="22" w16cid:durableId="2121485281">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D05"/>
    <w:rsid w:val="00021402"/>
    <w:rsid w:val="0003785A"/>
    <w:rsid w:val="00043984"/>
    <w:rsid w:val="00043ABF"/>
    <w:rsid w:val="00043CD8"/>
    <w:rsid w:val="00056F89"/>
    <w:rsid w:val="000D253A"/>
    <w:rsid w:val="000D3D87"/>
    <w:rsid w:val="000F3D5B"/>
    <w:rsid w:val="00100A67"/>
    <w:rsid w:val="00112476"/>
    <w:rsid w:val="00132A9C"/>
    <w:rsid w:val="0013488B"/>
    <w:rsid w:val="0018495F"/>
    <w:rsid w:val="001867EE"/>
    <w:rsid w:val="001B7008"/>
    <w:rsid w:val="001E6027"/>
    <w:rsid w:val="00212438"/>
    <w:rsid w:val="00220393"/>
    <w:rsid w:val="00225CF9"/>
    <w:rsid w:val="002665A8"/>
    <w:rsid w:val="00290B24"/>
    <w:rsid w:val="002A3A49"/>
    <w:rsid w:val="002A7FB4"/>
    <w:rsid w:val="002B6B00"/>
    <w:rsid w:val="002F5814"/>
    <w:rsid w:val="002F6E9B"/>
    <w:rsid w:val="00376E38"/>
    <w:rsid w:val="00390E15"/>
    <w:rsid w:val="00397245"/>
    <w:rsid w:val="003A0185"/>
    <w:rsid w:val="003B003C"/>
    <w:rsid w:val="003F267A"/>
    <w:rsid w:val="00411E72"/>
    <w:rsid w:val="00422617"/>
    <w:rsid w:val="00437135"/>
    <w:rsid w:val="00457BF9"/>
    <w:rsid w:val="00464948"/>
    <w:rsid w:val="004B3F25"/>
    <w:rsid w:val="004B42D2"/>
    <w:rsid w:val="004D634F"/>
    <w:rsid w:val="004F0D85"/>
    <w:rsid w:val="004F2D49"/>
    <w:rsid w:val="00506061"/>
    <w:rsid w:val="00531562"/>
    <w:rsid w:val="005331F2"/>
    <w:rsid w:val="00556A87"/>
    <w:rsid w:val="00557F1B"/>
    <w:rsid w:val="00574BC5"/>
    <w:rsid w:val="00585C11"/>
    <w:rsid w:val="0059081A"/>
    <w:rsid w:val="00597AC1"/>
    <w:rsid w:val="005E1B98"/>
    <w:rsid w:val="005E4190"/>
    <w:rsid w:val="005E44A5"/>
    <w:rsid w:val="005F2A84"/>
    <w:rsid w:val="00636517"/>
    <w:rsid w:val="006C0122"/>
    <w:rsid w:val="006C7588"/>
    <w:rsid w:val="006F1371"/>
    <w:rsid w:val="006F381B"/>
    <w:rsid w:val="006F777B"/>
    <w:rsid w:val="00707722"/>
    <w:rsid w:val="00710E63"/>
    <w:rsid w:val="007331D3"/>
    <w:rsid w:val="007918DA"/>
    <w:rsid w:val="007B36BA"/>
    <w:rsid w:val="007C3963"/>
    <w:rsid w:val="008024A3"/>
    <w:rsid w:val="00806153"/>
    <w:rsid w:val="00862CA7"/>
    <w:rsid w:val="00880464"/>
    <w:rsid w:val="008865B5"/>
    <w:rsid w:val="008A6A0C"/>
    <w:rsid w:val="008B190B"/>
    <w:rsid w:val="008D7510"/>
    <w:rsid w:val="008F2636"/>
    <w:rsid w:val="00977950"/>
    <w:rsid w:val="00985C08"/>
    <w:rsid w:val="00995620"/>
    <w:rsid w:val="00A00E8D"/>
    <w:rsid w:val="00A16123"/>
    <w:rsid w:val="00A352B7"/>
    <w:rsid w:val="00A838F5"/>
    <w:rsid w:val="00A8741D"/>
    <w:rsid w:val="00AB72E7"/>
    <w:rsid w:val="00AE5454"/>
    <w:rsid w:val="00B01578"/>
    <w:rsid w:val="00B020A8"/>
    <w:rsid w:val="00B262FE"/>
    <w:rsid w:val="00B30964"/>
    <w:rsid w:val="00B602FA"/>
    <w:rsid w:val="00B62091"/>
    <w:rsid w:val="00B82B68"/>
    <w:rsid w:val="00BB3A4D"/>
    <w:rsid w:val="00BF24DF"/>
    <w:rsid w:val="00C56151"/>
    <w:rsid w:val="00C75EBF"/>
    <w:rsid w:val="00C87112"/>
    <w:rsid w:val="00C93DD0"/>
    <w:rsid w:val="00C943CF"/>
    <w:rsid w:val="00C9457B"/>
    <w:rsid w:val="00CA0C8A"/>
    <w:rsid w:val="00CA3F48"/>
    <w:rsid w:val="00CC5EA6"/>
    <w:rsid w:val="00CD0E64"/>
    <w:rsid w:val="00CE3DAF"/>
    <w:rsid w:val="00CE5D31"/>
    <w:rsid w:val="00CE6E08"/>
    <w:rsid w:val="00D03DB2"/>
    <w:rsid w:val="00D057DC"/>
    <w:rsid w:val="00D131C5"/>
    <w:rsid w:val="00D2447B"/>
    <w:rsid w:val="00D574F3"/>
    <w:rsid w:val="00D64C28"/>
    <w:rsid w:val="00D85E8E"/>
    <w:rsid w:val="00D903EA"/>
    <w:rsid w:val="00DA5DAB"/>
    <w:rsid w:val="00DD48F6"/>
    <w:rsid w:val="00DE1BCD"/>
    <w:rsid w:val="00E03F00"/>
    <w:rsid w:val="00E23B05"/>
    <w:rsid w:val="00E2515B"/>
    <w:rsid w:val="00E34767"/>
    <w:rsid w:val="00E43A25"/>
    <w:rsid w:val="00E45D05"/>
    <w:rsid w:val="00E72673"/>
    <w:rsid w:val="00E925FE"/>
    <w:rsid w:val="00EA608C"/>
    <w:rsid w:val="00F0409A"/>
    <w:rsid w:val="00F11303"/>
    <w:rsid w:val="00F302F1"/>
    <w:rsid w:val="00F316C4"/>
    <w:rsid w:val="00FB084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B8198E5"/>
  <w15:chartTrackingRefBased/>
  <w15:docId w15:val="{47462B8A-EDC9-A740-B583-4D1D89B5D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DB2"/>
  </w:style>
  <w:style w:type="paragraph" w:styleId="Heading1">
    <w:name w:val="heading 1"/>
    <w:basedOn w:val="Normal"/>
    <w:next w:val="Normal"/>
    <w:link w:val="Heading1Char"/>
    <w:uiPriority w:val="9"/>
    <w:qFormat/>
    <w:rsid w:val="00E45D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5D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5D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5D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5D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5D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5D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5D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5D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D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5D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5D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5D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5D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5D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5D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5D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5D05"/>
    <w:rPr>
      <w:rFonts w:eastAsiaTheme="majorEastAsia" w:cstheme="majorBidi"/>
      <w:color w:val="272727" w:themeColor="text1" w:themeTint="D8"/>
    </w:rPr>
  </w:style>
  <w:style w:type="paragraph" w:styleId="Title">
    <w:name w:val="Title"/>
    <w:basedOn w:val="Normal"/>
    <w:next w:val="Normal"/>
    <w:link w:val="TitleChar"/>
    <w:uiPriority w:val="10"/>
    <w:qFormat/>
    <w:rsid w:val="00E45D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D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D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5D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5D05"/>
    <w:pPr>
      <w:spacing w:before="160"/>
      <w:jc w:val="center"/>
    </w:pPr>
    <w:rPr>
      <w:i/>
      <w:iCs/>
      <w:color w:val="404040" w:themeColor="text1" w:themeTint="BF"/>
    </w:rPr>
  </w:style>
  <w:style w:type="character" w:customStyle="1" w:styleId="QuoteChar">
    <w:name w:val="Quote Char"/>
    <w:basedOn w:val="DefaultParagraphFont"/>
    <w:link w:val="Quote"/>
    <w:uiPriority w:val="29"/>
    <w:rsid w:val="00E45D05"/>
    <w:rPr>
      <w:i/>
      <w:iCs/>
      <w:color w:val="404040" w:themeColor="text1" w:themeTint="BF"/>
    </w:rPr>
  </w:style>
  <w:style w:type="paragraph" w:styleId="ListParagraph">
    <w:name w:val="List Paragraph"/>
    <w:basedOn w:val="Normal"/>
    <w:uiPriority w:val="34"/>
    <w:qFormat/>
    <w:rsid w:val="00E45D05"/>
    <w:pPr>
      <w:ind w:left="720"/>
      <w:contextualSpacing/>
    </w:pPr>
  </w:style>
  <w:style w:type="character" w:styleId="IntenseEmphasis">
    <w:name w:val="Intense Emphasis"/>
    <w:basedOn w:val="DefaultParagraphFont"/>
    <w:uiPriority w:val="21"/>
    <w:qFormat/>
    <w:rsid w:val="00E45D05"/>
    <w:rPr>
      <w:i/>
      <w:iCs/>
      <w:color w:val="0F4761" w:themeColor="accent1" w:themeShade="BF"/>
    </w:rPr>
  </w:style>
  <w:style w:type="paragraph" w:styleId="IntenseQuote">
    <w:name w:val="Intense Quote"/>
    <w:basedOn w:val="Normal"/>
    <w:next w:val="Normal"/>
    <w:link w:val="IntenseQuoteChar"/>
    <w:uiPriority w:val="30"/>
    <w:qFormat/>
    <w:rsid w:val="00E45D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5D05"/>
    <w:rPr>
      <w:i/>
      <w:iCs/>
      <w:color w:val="0F4761" w:themeColor="accent1" w:themeShade="BF"/>
    </w:rPr>
  </w:style>
  <w:style w:type="character" w:styleId="IntenseReference">
    <w:name w:val="Intense Reference"/>
    <w:basedOn w:val="DefaultParagraphFont"/>
    <w:uiPriority w:val="32"/>
    <w:qFormat/>
    <w:rsid w:val="00E45D05"/>
    <w:rPr>
      <w:b/>
      <w:bCs/>
      <w:smallCaps/>
      <w:color w:val="0F4761" w:themeColor="accent1" w:themeShade="BF"/>
      <w:spacing w:val="5"/>
    </w:rPr>
  </w:style>
  <w:style w:type="paragraph" w:customStyle="1" w:styleId="p1">
    <w:name w:val="p1"/>
    <w:basedOn w:val="Normal"/>
    <w:rsid w:val="00E45D05"/>
    <w:pPr>
      <w:spacing w:after="0" w:line="240" w:lineRule="auto"/>
    </w:pPr>
    <w:rPr>
      <w:rFonts w:ascii="Helvetica" w:eastAsia="Times New Roman" w:hAnsi="Helvetica" w:cs="Times New Roman"/>
      <w:color w:val="000000"/>
      <w:kern w:val="0"/>
      <w:sz w:val="18"/>
      <w:szCs w:val="18"/>
      <w14:ligatures w14:val="none"/>
    </w:rPr>
  </w:style>
  <w:style w:type="character" w:customStyle="1" w:styleId="s1">
    <w:name w:val="s1"/>
    <w:basedOn w:val="DefaultParagraphFont"/>
    <w:rsid w:val="00E45D05"/>
    <w:rPr>
      <w:rFonts w:ascii="Helvetica" w:hAnsi="Helvetica" w:hint="default"/>
      <w:sz w:val="14"/>
      <w:szCs w:val="14"/>
    </w:rPr>
  </w:style>
  <w:style w:type="character" w:styleId="Hyperlink">
    <w:name w:val="Hyperlink"/>
    <w:basedOn w:val="DefaultParagraphFont"/>
    <w:uiPriority w:val="99"/>
    <w:unhideWhenUsed/>
    <w:rsid w:val="00574BC5"/>
    <w:rPr>
      <w:color w:val="467886" w:themeColor="hyperlink"/>
      <w:u w:val="single"/>
    </w:rPr>
  </w:style>
  <w:style w:type="character" w:styleId="UnresolvedMention">
    <w:name w:val="Unresolved Mention"/>
    <w:basedOn w:val="DefaultParagraphFont"/>
    <w:uiPriority w:val="99"/>
    <w:semiHidden/>
    <w:unhideWhenUsed/>
    <w:rsid w:val="00574BC5"/>
    <w:rPr>
      <w:color w:val="605E5C"/>
      <w:shd w:val="clear" w:color="auto" w:fill="E1DFDD"/>
    </w:rPr>
  </w:style>
  <w:style w:type="paragraph" w:styleId="Header">
    <w:name w:val="header"/>
    <w:basedOn w:val="Normal"/>
    <w:link w:val="HeaderChar"/>
    <w:uiPriority w:val="99"/>
    <w:unhideWhenUsed/>
    <w:rsid w:val="006F77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777B"/>
  </w:style>
  <w:style w:type="paragraph" w:styleId="Footer">
    <w:name w:val="footer"/>
    <w:basedOn w:val="Normal"/>
    <w:link w:val="FooterChar"/>
    <w:uiPriority w:val="99"/>
    <w:unhideWhenUsed/>
    <w:rsid w:val="006F77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777B"/>
  </w:style>
  <w:style w:type="character" w:styleId="CommentReference">
    <w:name w:val="annotation reference"/>
    <w:basedOn w:val="DefaultParagraphFont"/>
    <w:uiPriority w:val="99"/>
    <w:semiHidden/>
    <w:unhideWhenUsed/>
    <w:rsid w:val="006F777B"/>
    <w:rPr>
      <w:sz w:val="16"/>
      <w:szCs w:val="16"/>
    </w:rPr>
  </w:style>
  <w:style w:type="paragraph" w:styleId="CommentText">
    <w:name w:val="annotation text"/>
    <w:basedOn w:val="Normal"/>
    <w:link w:val="CommentTextChar"/>
    <w:uiPriority w:val="99"/>
    <w:semiHidden/>
    <w:unhideWhenUsed/>
    <w:rsid w:val="006F777B"/>
    <w:pPr>
      <w:spacing w:line="240" w:lineRule="auto"/>
    </w:pPr>
    <w:rPr>
      <w:sz w:val="20"/>
      <w:szCs w:val="20"/>
    </w:rPr>
  </w:style>
  <w:style w:type="character" w:customStyle="1" w:styleId="CommentTextChar">
    <w:name w:val="Comment Text Char"/>
    <w:basedOn w:val="DefaultParagraphFont"/>
    <w:link w:val="CommentText"/>
    <w:uiPriority w:val="99"/>
    <w:semiHidden/>
    <w:rsid w:val="006F777B"/>
    <w:rPr>
      <w:sz w:val="20"/>
      <w:szCs w:val="20"/>
    </w:rPr>
  </w:style>
  <w:style w:type="paragraph" w:styleId="CommentSubject">
    <w:name w:val="annotation subject"/>
    <w:basedOn w:val="CommentText"/>
    <w:next w:val="CommentText"/>
    <w:link w:val="CommentSubjectChar"/>
    <w:uiPriority w:val="99"/>
    <w:semiHidden/>
    <w:unhideWhenUsed/>
    <w:rsid w:val="006F777B"/>
    <w:rPr>
      <w:b/>
      <w:bCs/>
    </w:rPr>
  </w:style>
  <w:style w:type="character" w:customStyle="1" w:styleId="CommentSubjectChar">
    <w:name w:val="Comment Subject Char"/>
    <w:basedOn w:val="CommentTextChar"/>
    <w:link w:val="CommentSubject"/>
    <w:uiPriority w:val="99"/>
    <w:semiHidden/>
    <w:rsid w:val="006F777B"/>
    <w:rPr>
      <w:b/>
      <w:bCs/>
      <w:sz w:val="20"/>
      <w:szCs w:val="20"/>
    </w:rPr>
  </w:style>
  <w:style w:type="character" w:styleId="FollowedHyperlink">
    <w:name w:val="FollowedHyperlink"/>
    <w:basedOn w:val="DefaultParagraphFont"/>
    <w:uiPriority w:val="99"/>
    <w:semiHidden/>
    <w:unhideWhenUsed/>
    <w:rsid w:val="00985C08"/>
    <w:rPr>
      <w:color w:val="96607D" w:themeColor="followedHyperlink"/>
      <w:u w:val="single"/>
    </w:rPr>
  </w:style>
  <w:style w:type="character" w:customStyle="1" w:styleId="apple-converted-space">
    <w:name w:val="apple-converted-space"/>
    <w:basedOn w:val="DefaultParagraphFont"/>
    <w:rsid w:val="003B003C"/>
  </w:style>
  <w:style w:type="paragraph" w:styleId="FootnoteText">
    <w:name w:val="footnote text"/>
    <w:basedOn w:val="Normal"/>
    <w:link w:val="FootnoteTextChar"/>
    <w:uiPriority w:val="99"/>
    <w:semiHidden/>
    <w:unhideWhenUsed/>
    <w:rsid w:val="002A3A4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A3A49"/>
    <w:rPr>
      <w:sz w:val="20"/>
      <w:szCs w:val="20"/>
    </w:rPr>
  </w:style>
  <w:style w:type="character" w:styleId="FootnoteReference">
    <w:name w:val="footnote reference"/>
    <w:basedOn w:val="DefaultParagraphFont"/>
    <w:uiPriority w:val="99"/>
    <w:semiHidden/>
    <w:unhideWhenUsed/>
    <w:rsid w:val="002A3A49"/>
    <w:rPr>
      <w:vertAlign w:val="superscript"/>
    </w:rPr>
  </w:style>
  <w:style w:type="paragraph" w:styleId="NormalWeb">
    <w:name w:val="Normal (Web)"/>
    <w:basedOn w:val="Normal"/>
    <w:uiPriority w:val="99"/>
    <w:semiHidden/>
    <w:unhideWhenUsed/>
    <w:rsid w:val="0059081A"/>
    <w:rPr>
      <w:rFonts w:ascii="Times New Roman" w:hAnsi="Times New Roman" w:cs="Times New Roman"/>
    </w:rPr>
  </w:style>
  <w:style w:type="character" w:styleId="PageNumber">
    <w:name w:val="page number"/>
    <w:basedOn w:val="DefaultParagraphFont"/>
    <w:uiPriority w:val="99"/>
    <w:semiHidden/>
    <w:unhideWhenUsed/>
    <w:rsid w:val="005908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A766BC-0075-D347-BC68-2470E42023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729</TotalTime>
  <Pages>5</Pages>
  <Words>1212</Words>
  <Characters>6911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Hanh, Nguyen Minh - CMC Corp - GAD - Strategic Analyst Specialist - Sales, Marketing &amp; Product Management</dc:creator>
  <cp:keywords/>
  <dc:description/>
  <cp:lastModifiedBy>Hanh, Nguyen Minh - CMC Corp - GAD - Strategic Analyst Specialist - Sales, Marketing &amp; Product Management</cp:lastModifiedBy>
  <cp:revision>111</cp:revision>
  <dcterms:created xsi:type="dcterms:W3CDTF">2026-09-15T14:11:00Z</dcterms:created>
  <dcterms:modified xsi:type="dcterms:W3CDTF">2026-09-18T08:59:00Z</dcterms:modified>
</cp:coreProperties>
</file>