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239D18" w14:textId="015877FF" w:rsidR="001D5D82" w:rsidRPr="00420B55" w:rsidRDefault="001D5D82" w:rsidP="001D5D82">
      <w:pPr>
        <w:rPr>
          <w:rFonts w:ascii="Times New Roman" w:hAnsi="Times New Roman" w:cs="Times New Roman"/>
        </w:rPr>
      </w:pPr>
      <w:r w:rsidRPr="00254E04">
        <w:rPr>
          <w:rFonts w:ascii="Times New Roman" w:hAnsi="Times New Roman" w:cs="Times New Roman"/>
          <w:b/>
          <w:bCs/>
        </w:rPr>
        <w:t>Summary:</w:t>
      </w:r>
      <w:r w:rsidRPr="00467992">
        <w:rPr>
          <w:rFonts w:ascii="Times New Roman" w:hAnsi="Times New Roman" w:cs="Times New Roman"/>
        </w:rPr>
        <w:t xml:space="preserve"> Critical minerals play a crucial role in Indonesia’s economy. I</w:t>
      </w:r>
      <w:r>
        <w:rPr>
          <w:rFonts w:ascii="Times New Roman" w:hAnsi="Times New Roman" w:cs="Times New Roman"/>
        </w:rPr>
        <w:t>n 2023, I</w:t>
      </w:r>
      <w:r w:rsidRPr="00467992">
        <w:rPr>
          <w:rFonts w:ascii="Times New Roman" w:hAnsi="Times New Roman" w:cs="Times New Roman"/>
        </w:rPr>
        <w:t xml:space="preserve">ndonesia was first in nickel, second in tin, and fifth </w:t>
      </w:r>
      <w:r>
        <w:rPr>
          <w:rFonts w:ascii="Times New Roman" w:hAnsi="Times New Roman" w:cs="Times New Roman"/>
        </w:rPr>
        <w:t>in</w:t>
      </w:r>
      <w:r w:rsidRPr="00467992">
        <w:rPr>
          <w:rFonts w:ascii="Times New Roman" w:hAnsi="Times New Roman" w:cs="Times New Roman"/>
        </w:rPr>
        <w:t xml:space="preserve"> bauxite</w:t>
      </w:r>
      <w:r w:rsidR="00B77334">
        <w:rPr>
          <w:rFonts w:ascii="Times New Roman" w:hAnsi="Times New Roman" w:cs="Times New Roman"/>
        </w:rPr>
        <w:t xml:space="preserve"> production</w:t>
      </w:r>
      <w:r w:rsidR="005E7C56">
        <w:rPr>
          <w:rFonts w:ascii="Times New Roman" w:hAnsi="Times New Roman" w:cs="Times New Roman"/>
        </w:rPr>
        <w:t xml:space="preserve"> in the world</w:t>
      </w:r>
      <w:r w:rsidRPr="00467992">
        <w:rPr>
          <w:rFonts w:ascii="Times New Roman" w:hAnsi="Times New Roman" w:cs="Times New Roman"/>
        </w:rPr>
        <w:t xml:space="preserve">. Nevertheless, </w:t>
      </w:r>
      <w:r w:rsidR="00F579BB" w:rsidRPr="008059F0">
        <w:rPr>
          <w:rFonts w:ascii="Times New Roman" w:hAnsi="Times New Roman" w:cs="Times New Roman"/>
          <w:i/>
          <w:iCs/>
        </w:rPr>
        <w:t>sustainab</w:t>
      </w:r>
      <w:r w:rsidR="007D3FC8" w:rsidRPr="008059F0">
        <w:rPr>
          <w:rFonts w:ascii="Times New Roman" w:hAnsi="Times New Roman" w:cs="Times New Roman"/>
          <w:i/>
          <w:iCs/>
        </w:rPr>
        <w:t>ility</w:t>
      </w:r>
      <w:r w:rsidR="005E7C56" w:rsidRPr="008059F0">
        <w:rPr>
          <w:rFonts w:ascii="Times New Roman" w:hAnsi="Times New Roman" w:cs="Times New Roman"/>
          <w:i/>
          <w:iCs/>
        </w:rPr>
        <w:t xml:space="preserve">, </w:t>
      </w:r>
      <w:r w:rsidRPr="008059F0">
        <w:rPr>
          <w:rFonts w:ascii="Times New Roman" w:hAnsi="Times New Roman" w:cs="Times New Roman"/>
          <w:i/>
          <w:iCs/>
        </w:rPr>
        <w:t>ecological</w:t>
      </w:r>
      <w:r w:rsidR="007D3FC8" w:rsidRPr="008059F0">
        <w:rPr>
          <w:rFonts w:ascii="Times New Roman" w:hAnsi="Times New Roman" w:cs="Times New Roman"/>
          <w:i/>
          <w:iCs/>
        </w:rPr>
        <w:t>,</w:t>
      </w:r>
      <w:r w:rsidRPr="008059F0">
        <w:rPr>
          <w:rFonts w:ascii="Times New Roman" w:hAnsi="Times New Roman" w:cs="Times New Roman"/>
          <w:i/>
          <w:iCs/>
        </w:rPr>
        <w:t xml:space="preserve"> </w:t>
      </w:r>
      <w:r w:rsidR="005E7C56" w:rsidRPr="008059F0">
        <w:rPr>
          <w:rFonts w:ascii="Times New Roman" w:hAnsi="Times New Roman" w:cs="Times New Roman"/>
          <w:i/>
          <w:iCs/>
        </w:rPr>
        <w:t xml:space="preserve">and technological </w:t>
      </w:r>
      <w:r w:rsidRPr="008059F0">
        <w:rPr>
          <w:rFonts w:ascii="Times New Roman" w:hAnsi="Times New Roman" w:cs="Times New Roman"/>
          <w:i/>
          <w:iCs/>
        </w:rPr>
        <w:t>issues remain persistent</w:t>
      </w:r>
      <w:r w:rsidRPr="00467992">
        <w:rPr>
          <w:rFonts w:ascii="Times New Roman" w:hAnsi="Times New Roman" w:cs="Times New Roman"/>
        </w:rPr>
        <w:t xml:space="preserve"> </w:t>
      </w:r>
      <w:r w:rsidR="00566B40">
        <w:rPr>
          <w:rFonts w:ascii="Times New Roman" w:hAnsi="Times New Roman" w:cs="Times New Roman"/>
        </w:rPr>
        <w:t>as the industry develops</w:t>
      </w:r>
      <w:r w:rsidRPr="00467992">
        <w:rPr>
          <w:rFonts w:ascii="Times New Roman" w:hAnsi="Times New Roman" w:cs="Times New Roman"/>
        </w:rPr>
        <w:t xml:space="preserve">. This policy memo </w:t>
      </w:r>
      <w:r>
        <w:rPr>
          <w:rFonts w:ascii="Times New Roman" w:hAnsi="Times New Roman" w:cs="Times New Roman"/>
        </w:rPr>
        <w:t xml:space="preserve">focuses </w:t>
      </w:r>
      <w:r w:rsidRPr="00467992">
        <w:rPr>
          <w:rFonts w:ascii="Times New Roman" w:hAnsi="Times New Roman" w:cs="Times New Roman"/>
        </w:rPr>
        <w:t>on t</w:t>
      </w:r>
      <w:r>
        <w:rPr>
          <w:rFonts w:ascii="Times New Roman" w:hAnsi="Times New Roman" w:cs="Times New Roman"/>
        </w:rPr>
        <w:t xml:space="preserve">he </w:t>
      </w:r>
      <w:r w:rsidRPr="00467992">
        <w:rPr>
          <w:rFonts w:ascii="Times New Roman" w:hAnsi="Times New Roman" w:cs="Times New Roman"/>
        </w:rPr>
        <w:t>nickel industry, as it is the largest mining and critical minerals</w:t>
      </w:r>
      <w:r>
        <w:rPr>
          <w:rFonts w:ascii="Times New Roman" w:hAnsi="Times New Roman" w:cs="Times New Roman"/>
        </w:rPr>
        <w:t xml:space="preserve"> industry</w:t>
      </w:r>
      <w:r w:rsidRPr="00467992">
        <w:rPr>
          <w:rFonts w:ascii="Times New Roman" w:hAnsi="Times New Roman" w:cs="Times New Roman"/>
        </w:rPr>
        <w:t xml:space="preserve"> </w:t>
      </w:r>
      <w:r>
        <w:rPr>
          <w:rFonts w:ascii="Times New Roman" w:hAnsi="Times New Roman" w:cs="Times New Roman"/>
        </w:rPr>
        <w:t>in</w:t>
      </w:r>
      <w:r w:rsidRPr="00467992">
        <w:rPr>
          <w:rFonts w:ascii="Times New Roman" w:hAnsi="Times New Roman" w:cs="Times New Roman"/>
        </w:rPr>
        <w:t xml:space="preserve"> Indonesia. Three main policy suggestions include 1) </w:t>
      </w:r>
      <w:r>
        <w:rPr>
          <w:rFonts w:ascii="Times New Roman" w:hAnsi="Times New Roman" w:cs="Times New Roman"/>
        </w:rPr>
        <w:t xml:space="preserve">the </w:t>
      </w:r>
      <w:r w:rsidRPr="00467992">
        <w:rPr>
          <w:rFonts w:ascii="Times New Roman" w:hAnsi="Times New Roman" w:cs="Times New Roman"/>
        </w:rPr>
        <w:t xml:space="preserve">development of </w:t>
      </w:r>
      <w:r>
        <w:rPr>
          <w:rFonts w:ascii="Times New Roman" w:hAnsi="Times New Roman" w:cs="Times New Roman"/>
        </w:rPr>
        <w:t xml:space="preserve">a </w:t>
      </w:r>
      <w:r w:rsidRPr="00467992">
        <w:rPr>
          <w:rFonts w:ascii="Times New Roman" w:hAnsi="Times New Roman" w:cs="Times New Roman"/>
        </w:rPr>
        <w:t>green nickel industry</w:t>
      </w:r>
      <w:r>
        <w:rPr>
          <w:rFonts w:ascii="Times New Roman" w:hAnsi="Times New Roman" w:cs="Times New Roman"/>
        </w:rPr>
        <w:t xml:space="preserve">; 2) diversification of trade and production partners; and 3) the development of technical capabilities for strategic independence. </w:t>
      </w:r>
      <w:r w:rsidR="008059F0">
        <w:rPr>
          <w:rFonts w:ascii="Times New Roman" w:hAnsi="Times New Roman" w:cs="Times New Roman"/>
        </w:rPr>
        <w:t xml:space="preserve">These will lead to Indonesia’s strategic </w:t>
      </w:r>
      <w:r w:rsidR="004C0744">
        <w:rPr>
          <w:rFonts w:ascii="Times New Roman" w:hAnsi="Times New Roman" w:cs="Times New Roman"/>
        </w:rPr>
        <w:t>autonomy</w:t>
      </w:r>
      <w:r w:rsidR="008059F0">
        <w:rPr>
          <w:rFonts w:ascii="Times New Roman" w:hAnsi="Times New Roman" w:cs="Times New Roman"/>
        </w:rPr>
        <w:t xml:space="preserve"> and </w:t>
      </w:r>
      <w:r w:rsidR="00B77334">
        <w:rPr>
          <w:rFonts w:ascii="Times New Roman" w:hAnsi="Times New Roman" w:cs="Times New Roman"/>
        </w:rPr>
        <w:t xml:space="preserve">help </w:t>
      </w:r>
      <w:r w:rsidR="008059F0">
        <w:rPr>
          <w:rFonts w:ascii="Times New Roman" w:hAnsi="Times New Roman" w:cs="Times New Roman"/>
        </w:rPr>
        <w:t xml:space="preserve">fulfill </w:t>
      </w:r>
      <w:r w:rsidR="00B77334">
        <w:rPr>
          <w:rFonts w:ascii="Times New Roman" w:hAnsi="Times New Roman" w:cs="Times New Roman"/>
        </w:rPr>
        <w:t xml:space="preserve">its </w:t>
      </w:r>
      <w:r w:rsidR="008059F0">
        <w:rPr>
          <w:rFonts w:ascii="Times New Roman" w:hAnsi="Times New Roman" w:cs="Times New Roman"/>
        </w:rPr>
        <w:t xml:space="preserve">international </w:t>
      </w:r>
      <w:r w:rsidR="00B77334">
        <w:rPr>
          <w:rFonts w:ascii="Times New Roman" w:hAnsi="Times New Roman" w:cs="Times New Roman"/>
        </w:rPr>
        <w:t>commitments</w:t>
      </w:r>
      <w:r w:rsidR="008059F0">
        <w:rPr>
          <w:rFonts w:ascii="Times New Roman" w:hAnsi="Times New Roman" w:cs="Times New Roman"/>
        </w:rPr>
        <w:t xml:space="preserve"> </w:t>
      </w:r>
      <w:r w:rsidR="00B77334">
        <w:rPr>
          <w:rFonts w:ascii="Times New Roman" w:hAnsi="Times New Roman" w:cs="Times New Roman"/>
        </w:rPr>
        <w:t>to achieving</w:t>
      </w:r>
      <w:r w:rsidR="008059F0">
        <w:rPr>
          <w:rFonts w:ascii="Times New Roman" w:hAnsi="Times New Roman" w:cs="Times New Roman"/>
        </w:rPr>
        <w:t xml:space="preserve"> </w:t>
      </w:r>
      <w:r w:rsidR="00B77334">
        <w:rPr>
          <w:rFonts w:ascii="Times New Roman" w:hAnsi="Times New Roman" w:cs="Times New Roman"/>
        </w:rPr>
        <w:t xml:space="preserve">its </w:t>
      </w:r>
      <w:r w:rsidR="008059F0">
        <w:rPr>
          <w:rFonts w:ascii="Times New Roman" w:hAnsi="Times New Roman" w:cs="Times New Roman"/>
        </w:rPr>
        <w:t>net-zero goal</w:t>
      </w:r>
      <w:r w:rsidR="00B77334">
        <w:rPr>
          <w:rFonts w:ascii="Times New Roman" w:hAnsi="Times New Roman" w:cs="Times New Roman"/>
        </w:rPr>
        <w:t xml:space="preserve"> and developing a more environmentally friendly industry</w:t>
      </w:r>
      <w:r w:rsidR="008059F0">
        <w:rPr>
          <w:rFonts w:ascii="Times New Roman" w:hAnsi="Times New Roman" w:cs="Times New Roman"/>
        </w:rPr>
        <w:t xml:space="preserve">.  </w:t>
      </w:r>
    </w:p>
    <w:p w14:paraId="5F4E7D5B" w14:textId="3327AC58" w:rsidR="001D5D82" w:rsidRDefault="001D5D82" w:rsidP="00365323">
      <w:pPr>
        <w:spacing w:after="0"/>
        <w:rPr>
          <w:rFonts w:ascii="Times New Roman" w:hAnsi="Times New Roman" w:cs="Times New Roman"/>
        </w:rPr>
      </w:pPr>
      <w:r w:rsidRPr="00B04A5D">
        <w:rPr>
          <w:rFonts w:ascii="Times New Roman" w:hAnsi="Times New Roman" w:cs="Times New Roman"/>
          <w:b/>
          <w:bCs/>
        </w:rPr>
        <w:t>Background:</w:t>
      </w:r>
      <w:r w:rsidR="000C2AA1">
        <w:rPr>
          <w:rFonts w:ascii="Times New Roman" w:hAnsi="Times New Roman" w:cs="Times New Roman"/>
          <w:b/>
          <w:bCs/>
        </w:rPr>
        <w:t xml:space="preserve"> </w:t>
      </w:r>
      <w:r w:rsidR="00F6295E">
        <w:rPr>
          <w:rFonts w:ascii="Times New Roman" w:hAnsi="Times New Roman" w:cs="Times New Roman"/>
        </w:rPr>
        <w:t xml:space="preserve">Indonesia produces low-grade limonite nickel and medium- or high-grade saprolite nickel. </w:t>
      </w:r>
      <w:r w:rsidR="007D3FC8">
        <w:rPr>
          <w:rFonts w:ascii="Times New Roman" w:hAnsi="Times New Roman" w:cs="Times New Roman"/>
        </w:rPr>
        <w:t>A</w:t>
      </w:r>
      <w:r w:rsidR="00F6295E">
        <w:rPr>
          <w:rFonts w:ascii="Times New Roman" w:hAnsi="Times New Roman" w:cs="Times New Roman"/>
        </w:rPr>
        <w:t xml:space="preserve"> l</w:t>
      </w:r>
      <w:r w:rsidR="000C2AA1">
        <w:rPr>
          <w:rFonts w:ascii="Times New Roman" w:hAnsi="Times New Roman" w:cs="Times New Roman"/>
        </w:rPr>
        <w:t xml:space="preserve">arge part of the industry </w:t>
      </w:r>
      <w:r w:rsidR="00365323">
        <w:rPr>
          <w:rFonts w:ascii="Times New Roman" w:hAnsi="Times New Roman" w:cs="Times New Roman"/>
        </w:rPr>
        <w:t xml:space="preserve">is </w:t>
      </w:r>
      <w:r w:rsidR="000C2AA1">
        <w:rPr>
          <w:rFonts w:ascii="Times New Roman" w:hAnsi="Times New Roman" w:cs="Times New Roman"/>
        </w:rPr>
        <w:t>structured around ferronickel production. The final products include stainless steel, battery cathodes, EV batteries, and EVs, produced both domestically and abroad. China is the largest trade partner in the industry, followed by India and South Korea. Chin</w:t>
      </w:r>
      <w:r w:rsidR="00F6295E">
        <w:rPr>
          <w:rFonts w:ascii="Times New Roman" w:hAnsi="Times New Roman" w:cs="Times New Roman"/>
        </w:rPr>
        <w:t>ese</w:t>
      </w:r>
      <w:r w:rsidR="000C2AA1">
        <w:rPr>
          <w:rFonts w:ascii="Times New Roman" w:hAnsi="Times New Roman" w:cs="Times New Roman"/>
        </w:rPr>
        <w:t xml:space="preserve"> </w:t>
      </w:r>
      <w:r w:rsidR="00F6295E">
        <w:rPr>
          <w:rFonts w:ascii="Times New Roman" w:hAnsi="Times New Roman" w:cs="Times New Roman"/>
        </w:rPr>
        <w:t>companies also</w:t>
      </w:r>
      <w:r w:rsidR="000C2AA1">
        <w:rPr>
          <w:rFonts w:ascii="Times New Roman" w:hAnsi="Times New Roman" w:cs="Times New Roman"/>
        </w:rPr>
        <w:t xml:space="preserve"> dominate Indonesia’s nickel industry</w:t>
      </w:r>
      <w:r w:rsidR="00F6295E">
        <w:rPr>
          <w:rFonts w:ascii="Times New Roman" w:hAnsi="Times New Roman" w:cs="Times New Roman"/>
        </w:rPr>
        <w:t>, primarily in mining, high</w:t>
      </w:r>
      <w:r w:rsidR="007D3FC8">
        <w:rPr>
          <w:rFonts w:ascii="Times New Roman" w:hAnsi="Times New Roman" w:cs="Times New Roman"/>
        </w:rPr>
        <w:t>-</w:t>
      </w:r>
      <w:r w:rsidR="00F6295E">
        <w:rPr>
          <w:rFonts w:ascii="Times New Roman" w:hAnsi="Times New Roman" w:cs="Times New Roman"/>
        </w:rPr>
        <w:t>pressure acid leaching</w:t>
      </w:r>
      <w:r w:rsidR="007D3FC8">
        <w:rPr>
          <w:rFonts w:ascii="Times New Roman" w:hAnsi="Times New Roman" w:cs="Times New Roman"/>
        </w:rPr>
        <w:t>,</w:t>
      </w:r>
      <w:r w:rsidR="00F6295E">
        <w:rPr>
          <w:rFonts w:ascii="Times New Roman" w:hAnsi="Times New Roman" w:cs="Times New Roman"/>
        </w:rPr>
        <w:t xml:space="preserve"> and battery materials.</w:t>
      </w:r>
      <w:r w:rsidR="000C2AA1">
        <w:rPr>
          <w:rFonts w:ascii="Times New Roman" w:hAnsi="Times New Roman" w:cs="Times New Roman"/>
        </w:rPr>
        <w:t xml:space="preserve"> </w:t>
      </w:r>
      <w:r w:rsidR="00365323">
        <w:rPr>
          <w:rFonts w:ascii="Times New Roman" w:hAnsi="Times New Roman" w:cs="Times New Roman"/>
        </w:rPr>
        <w:t xml:space="preserve">The current structure of the industry poses many questions, which include </w:t>
      </w:r>
      <w:r w:rsidR="00365323" w:rsidRPr="00F94C79">
        <w:rPr>
          <w:rFonts w:ascii="Times New Roman" w:hAnsi="Times New Roman" w:cs="Times New Roman"/>
          <w:i/>
          <w:iCs/>
        </w:rPr>
        <w:t xml:space="preserve">overdependency on foreign technology and companies, lack of sustainability, and </w:t>
      </w:r>
      <w:r w:rsidR="007D3FC8">
        <w:rPr>
          <w:rFonts w:ascii="Times New Roman" w:hAnsi="Times New Roman" w:cs="Times New Roman"/>
          <w:i/>
          <w:iCs/>
        </w:rPr>
        <w:t>negative</w:t>
      </w:r>
      <w:r w:rsidR="00365323" w:rsidRPr="00F94C79">
        <w:rPr>
          <w:rFonts w:ascii="Times New Roman" w:hAnsi="Times New Roman" w:cs="Times New Roman"/>
          <w:i/>
          <w:iCs/>
        </w:rPr>
        <w:t xml:space="preserve"> environmental impacts</w:t>
      </w:r>
      <w:r w:rsidR="00365323">
        <w:rPr>
          <w:rFonts w:ascii="Times New Roman" w:hAnsi="Times New Roman" w:cs="Times New Roman"/>
        </w:rPr>
        <w:t>. I</w:t>
      </w:r>
      <w:r>
        <w:rPr>
          <w:rFonts w:ascii="Times New Roman" w:hAnsi="Times New Roman" w:cs="Times New Roman"/>
        </w:rPr>
        <w:t>ndonesia is a signatory to the Paris Agreement and has committed to achieving net-zero emission goals. In February, Indonesia signed a bilateral economic cooperation agreement with the United States to develop critical minerals. As an ASEAN member, Indonesia follows the ASEAN Minerals Cooperation Action Plan 2026</w:t>
      </w:r>
      <w:r>
        <w:rPr>
          <w:rFonts w:ascii="-webkit-standard" w:hAnsi="-webkit-standard"/>
          <w:color w:val="000000"/>
          <w:sz w:val="27"/>
          <w:szCs w:val="27"/>
        </w:rPr>
        <w:t>–</w:t>
      </w:r>
      <w:r>
        <w:rPr>
          <w:rFonts w:ascii="Times New Roman" w:hAnsi="Times New Roman" w:cs="Times New Roman"/>
        </w:rPr>
        <w:t xml:space="preserve">30, supporting the low-carbon energy transition and sustainable minerals development. This Plan is structured around creating integrated supply chains from exploration to the production of chemicals and equipment </w:t>
      </w:r>
      <w:r w:rsidR="00566B40">
        <w:rPr>
          <w:rFonts w:ascii="Times New Roman" w:hAnsi="Times New Roman" w:cs="Times New Roman"/>
        </w:rPr>
        <w:t xml:space="preserve">derived </w:t>
      </w:r>
      <w:r>
        <w:rPr>
          <w:rFonts w:ascii="Times New Roman" w:hAnsi="Times New Roman" w:cs="Times New Roman"/>
        </w:rPr>
        <w:t>from the minerals.</w:t>
      </w:r>
      <w:r w:rsidR="000C2AA1">
        <w:rPr>
          <w:rFonts w:ascii="Times New Roman" w:hAnsi="Times New Roman" w:cs="Times New Roman"/>
        </w:rPr>
        <w:t xml:space="preserve"> </w:t>
      </w:r>
    </w:p>
    <w:p w14:paraId="03317CB6" w14:textId="77777777" w:rsidR="00365323" w:rsidRPr="00420B55" w:rsidRDefault="00365323" w:rsidP="00365323">
      <w:pPr>
        <w:spacing w:after="0"/>
        <w:rPr>
          <w:rFonts w:ascii="Times New Roman" w:hAnsi="Times New Roman" w:cs="Times New Roman"/>
        </w:rPr>
      </w:pPr>
    </w:p>
    <w:p w14:paraId="612BEB84" w14:textId="15BF1457" w:rsidR="001D5D82" w:rsidRPr="00254E04" w:rsidRDefault="00164D10" w:rsidP="001D5D82">
      <w:pPr>
        <w:rPr>
          <w:rFonts w:ascii="Times New Roman" w:hAnsi="Times New Roman" w:cs="Times New Roman"/>
          <w:b/>
          <w:bCs/>
        </w:rPr>
      </w:pPr>
      <w:r>
        <w:rPr>
          <w:rFonts w:ascii="Times New Roman" w:hAnsi="Times New Roman" w:cs="Times New Roman"/>
          <w:b/>
          <w:bCs/>
        </w:rPr>
        <w:t>Analysis</w:t>
      </w:r>
      <w:r w:rsidR="001D5D82" w:rsidRPr="00254E04">
        <w:rPr>
          <w:rFonts w:ascii="Times New Roman" w:hAnsi="Times New Roman" w:cs="Times New Roman"/>
          <w:b/>
          <w:bCs/>
        </w:rPr>
        <w:t xml:space="preserve">: </w:t>
      </w:r>
    </w:p>
    <w:p w14:paraId="6CF71086" w14:textId="77777777" w:rsidR="001D5D82" w:rsidRDefault="001D5D82" w:rsidP="001D5D82">
      <w:pPr>
        <w:spacing w:after="0"/>
        <w:rPr>
          <w:rFonts w:ascii="Times New Roman" w:hAnsi="Times New Roman" w:cs="Times New Roman"/>
        </w:rPr>
      </w:pPr>
      <w:r w:rsidRPr="00254E04">
        <w:rPr>
          <w:rFonts w:ascii="Times New Roman" w:hAnsi="Times New Roman" w:cs="Times New Roman"/>
          <w:b/>
          <w:bCs/>
        </w:rPr>
        <w:t>Option 1:</w:t>
      </w:r>
      <w:r w:rsidRPr="00467992">
        <w:rPr>
          <w:rFonts w:ascii="Times New Roman" w:hAnsi="Times New Roman" w:cs="Times New Roman"/>
        </w:rPr>
        <w:t xml:space="preserve"> </w:t>
      </w:r>
      <w:r>
        <w:rPr>
          <w:rFonts w:ascii="Times New Roman" w:hAnsi="Times New Roman" w:cs="Times New Roman"/>
        </w:rPr>
        <w:t>Development of</w:t>
      </w:r>
      <w:r w:rsidRPr="00467992">
        <w:rPr>
          <w:rFonts w:ascii="Times New Roman" w:hAnsi="Times New Roman" w:cs="Times New Roman"/>
        </w:rPr>
        <w:t xml:space="preserve"> the green nickel industry</w:t>
      </w:r>
      <w:r>
        <w:rPr>
          <w:rFonts w:ascii="Times New Roman" w:hAnsi="Times New Roman" w:cs="Times New Roman"/>
        </w:rPr>
        <w:t xml:space="preserve">. </w:t>
      </w:r>
    </w:p>
    <w:p w14:paraId="5D41E242" w14:textId="10A6D59C" w:rsidR="001D5D82" w:rsidRDefault="001D5D82" w:rsidP="001D5D82">
      <w:pPr>
        <w:spacing w:after="0"/>
        <w:rPr>
          <w:rFonts w:ascii="Times New Roman" w:hAnsi="Times New Roman" w:cs="Times New Roman"/>
        </w:rPr>
      </w:pPr>
      <w:r>
        <w:rPr>
          <w:rFonts w:ascii="Times New Roman" w:hAnsi="Times New Roman" w:cs="Times New Roman"/>
        </w:rPr>
        <w:t xml:space="preserve">The current nickel industry faces three environmental challenges: deforestation, tailings (byproduct waste and water), and carbon emissions. These negatively affect the environment in Indonesia and the region, as well as communities living near production facilities. There is a need for </w:t>
      </w:r>
      <w:r w:rsidRPr="009156E0">
        <w:rPr>
          <w:rFonts w:ascii="Times New Roman" w:hAnsi="Times New Roman" w:cs="Times New Roman"/>
          <w:i/>
          <w:iCs/>
        </w:rPr>
        <w:t>a greener and more environmentally sustainable industry</w:t>
      </w:r>
      <w:r>
        <w:rPr>
          <w:rFonts w:ascii="Times New Roman" w:hAnsi="Times New Roman" w:cs="Times New Roman"/>
        </w:rPr>
        <w:t xml:space="preserve">. </w:t>
      </w:r>
      <w:r w:rsidRPr="00467992">
        <w:rPr>
          <w:rFonts w:ascii="Times New Roman" w:hAnsi="Times New Roman" w:cs="Times New Roman"/>
        </w:rPr>
        <w:t xml:space="preserve">This could include, but </w:t>
      </w:r>
      <w:r>
        <w:rPr>
          <w:rFonts w:ascii="Times New Roman" w:hAnsi="Times New Roman" w:cs="Times New Roman"/>
        </w:rPr>
        <w:t>is</w:t>
      </w:r>
      <w:r w:rsidRPr="00467992">
        <w:rPr>
          <w:rFonts w:ascii="Times New Roman" w:hAnsi="Times New Roman" w:cs="Times New Roman"/>
        </w:rPr>
        <w:t xml:space="preserve"> not limited to</w:t>
      </w:r>
      <w:r>
        <w:rPr>
          <w:rFonts w:ascii="Times New Roman" w:hAnsi="Times New Roman" w:cs="Times New Roman"/>
        </w:rPr>
        <w:t>,</w:t>
      </w:r>
      <w:r w:rsidRPr="00467992">
        <w:rPr>
          <w:rFonts w:ascii="Times New Roman" w:hAnsi="Times New Roman" w:cs="Times New Roman"/>
        </w:rPr>
        <w:t xml:space="preserve"> </w:t>
      </w:r>
      <w:r w:rsidRPr="00725AE9">
        <w:rPr>
          <w:rFonts w:ascii="Times New Roman" w:hAnsi="Times New Roman" w:cs="Times New Roman"/>
          <w:i/>
          <w:iCs/>
        </w:rPr>
        <w:t>the implementation of stricter environmental rules and the development of a regulatory framework</w:t>
      </w:r>
      <w:r>
        <w:rPr>
          <w:rFonts w:ascii="Times New Roman" w:hAnsi="Times New Roman" w:cs="Times New Roman"/>
        </w:rPr>
        <w:t xml:space="preserve">, consisting of an independent agency conducting checks and audits. It remains unclear how to calculate the impact on the communities around which mining and refining processes are taking place; thus, a necessary framework should be developed with the help of Indonesia’s Ministry of </w:t>
      </w:r>
      <w:r w:rsidR="007774C5">
        <w:rPr>
          <w:rFonts w:ascii="Times New Roman" w:hAnsi="Times New Roman" w:cs="Times New Roman"/>
        </w:rPr>
        <w:t xml:space="preserve">Environment. </w:t>
      </w:r>
    </w:p>
    <w:p w14:paraId="4391E84D" w14:textId="77777777" w:rsidR="001D5D82" w:rsidRPr="00420B55" w:rsidRDefault="001D5D82" w:rsidP="001D5D82">
      <w:pPr>
        <w:spacing w:after="0"/>
        <w:rPr>
          <w:rFonts w:ascii="Times New Roman" w:hAnsi="Times New Roman" w:cs="Times New Roman"/>
        </w:rPr>
      </w:pPr>
    </w:p>
    <w:p w14:paraId="4F89A225" w14:textId="77777777" w:rsidR="001D5D82" w:rsidRDefault="001D5D82" w:rsidP="001D5D82">
      <w:pPr>
        <w:spacing w:after="0"/>
        <w:rPr>
          <w:rFonts w:ascii="Times New Roman" w:hAnsi="Times New Roman" w:cs="Times New Roman"/>
        </w:rPr>
      </w:pPr>
      <w:r w:rsidRPr="00254E04">
        <w:rPr>
          <w:rFonts w:ascii="Times New Roman" w:hAnsi="Times New Roman" w:cs="Times New Roman"/>
          <w:b/>
          <w:bCs/>
        </w:rPr>
        <w:lastRenderedPageBreak/>
        <w:t>Option 2:</w:t>
      </w:r>
      <w:r>
        <w:rPr>
          <w:rFonts w:ascii="Times New Roman" w:hAnsi="Times New Roman" w:cs="Times New Roman"/>
        </w:rPr>
        <w:t xml:space="preserve"> Diversification of Indonesia’s trade and production partners. </w:t>
      </w:r>
    </w:p>
    <w:p w14:paraId="6E1E4CEA" w14:textId="27638E1D" w:rsidR="001D5D82" w:rsidRDefault="001D5D82" w:rsidP="001D5D82">
      <w:pPr>
        <w:spacing w:after="0"/>
        <w:rPr>
          <w:rFonts w:ascii="Times New Roman" w:hAnsi="Times New Roman" w:cs="Times New Roman"/>
        </w:rPr>
      </w:pPr>
      <w:r>
        <w:rPr>
          <w:rFonts w:ascii="Times New Roman" w:hAnsi="Times New Roman" w:cs="Times New Roman"/>
        </w:rPr>
        <w:t xml:space="preserve">Indonesia should be strategic about its trade partners, which includes </w:t>
      </w:r>
      <w:r w:rsidRPr="009D100D">
        <w:rPr>
          <w:rFonts w:ascii="Times New Roman" w:hAnsi="Times New Roman" w:cs="Times New Roman"/>
          <w:i/>
          <w:iCs/>
        </w:rPr>
        <w:t>prioritizing nickel types based on its partners’ needs</w:t>
      </w:r>
      <w:r>
        <w:rPr>
          <w:rFonts w:ascii="Times New Roman" w:hAnsi="Times New Roman" w:cs="Times New Roman"/>
        </w:rPr>
        <w:t>.</w:t>
      </w:r>
      <w:r w:rsidRPr="00F93DAD">
        <w:rPr>
          <w:rFonts w:ascii="Times New Roman" w:hAnsi="Times New Roman" w:cs="Times New Roman"/>
        </w:rPr>
        <w:t xml:space="preserve"> </w:t>
      </w:r>
      <w:r>
        <w:rPr>
          <w:rFonts w:ascii="Times New Roman" w:hAnsi="Times New Roman" w:cs="Times New Roman"/>
        </w:rPr>
        <w:t xml:space="preserve">Indonesia should </w:t>
      </w:r>
      <w:r w:rsidRPr="00067A8F">
        <w:rPr>
          <w:rFonts w:ascii="Times New Roman" w:hAnsi="Times New Roman" w:cs="Times New Roman"/>
          <w:i/>
          <w:iCs/>
        </w:rPr>
        <w:t>set clear and identical regulations for all countries</w:t>
      </w:r>
      <w:r>
        <w:rPr>
          <w:rFonts w:ascii="Times New Roman" w:hAnsi="Times New Roman" w:cs="Times New Roman"/>
        </w:rPr>
        <w:t xml:space="preserve"> willing to enter Indonesia’s nickel industry, except those that could pose a threat to national security. Chinese companies tend to </w:t>
      </w:r>
      <w:r w:rsidR="00566B40">
        <w:rPr>
          <w:rFonts w:ascii="Times New Roman" w:hAnsi="Times New Roman" w:cs="Times New Roman"/>
        </w:rPr>
        <w:t xml:space="preserve">have </w:t>
      </w:r>
      <w:r>
        <w:rPr>
          <w:rFonts w:ascii="Times New Roman" w:hAnsi="Times New Roman" w:cs="Times New Roman"/>
        </w:rPr>
        <w:t xml:space="preserve">easier access to Indonesia’s market compared to </w:t>
      </w:r>
      <w:r w:rsidR="00375E96">
        <w:rPr>
          <w:rFonts w:ascii="Times New Roman" w:hAnsi="Times New Roman" w:cs="Times New Roman"/>
        </w:rPr>
        <w:t xml:space="preserve">others, such as </w:t>
      </w:r>
      <w:r>
        <w:rPr>
          <w:rFonts w:ascii="Times New Roman" w:hAnsi="Times New Roman" w:cs="Times New Roman"/>
        </w:rPr>
        <w:t xml:space="preserve">Japanese and Korean </w:t>
      </w:r>
      <w:r w:rsidR="00566B40">
        <w:rPr>
          <w:rFonts w:ascii="Times New Roman" w:hAnsi="Times New Roman" w:cs="Times New Roman"/>
        </w:rPr>
        <w:t>companies, which</w:t>
      </w:r>
      <w:r>
        <w:rPr>
          <w:rFonts w:ascii="Times New Roman" w:hAnsi="Times New Roman" w:cs="Times New Roman"/>
        </w:rPr>
        <w:t xml:space="preserve"> align more with American and European standards. Shifting to a high-value-added market could </w:t>
      </w:r>
      <w:r w:rsidRPr="000F06E2">
        <w:rPr>
          <w:rFonts w:ascii="Times New Roman" w:hAnsi="Times New Roman" w:cs="Times New Roman"/>
        </w:rPr>
        <w:t>create a new window of opportunity</w:t>
      </w:r>
      <w:r>
        <w:rPr>
          <w:rFonts w:ascii="Times New Roman" w:hAnsi="Times New Roman" w:cs="Times New Roman"/>
        </w:rPr>
        <w:t xml:space="preserve">. Nickel was included in the U.S. 2025 List of Critical Minerals. However, Indonesia’s current nickel production struggles to qualify for U.S. electric vehicle subsidies, which discourages American companies from buying </w:t>
      </w:r>
      <w:r w:rsidR="00566B40">
        <w:rPr>
          <w:rFonts w:ascii="Times New Roman" w:hAnsi="Times New Roman" w:cs="Times New Roman"/>
        </w:rPr>
        <w:t>Indonesian</w:t>
      </w:r>
      <w:r>
        <w:rPr>
          <w:rFonts w:ascii="Times New Roman" w:hAnsi="Times New Roman" w:cs="Times New Roman"/>
        </w:rPr>
        <w:t xml:space="preserve"> product</w:t>
      </w:r>
      <w:r w:rsidR="00566B40">
        <w:rPr>
          <w:rFonts w:ascii="Times New Roman" w:hAnsi="Times New Roman" w:cs="Times New Roman"/>
        </w:rPr>
        <w:t>s</w:t>
      </w:r>
      <w:r>
        <w:rPr>
          <w:rFonts w:ascii="Times New Roman" w:hAnsi="Times New Roman" w:cs="Times New Roman"/>
        </w:rPr>
        <w:t xml:space="preserve">. Another potential partner could be the </w:t>
      </w:r>
      <w:r w:rsidRPr="007429D4">
        <w:rPr>
          <w:rFonts w:ascii="Times New Roman" w:hAnsi="Times New Roman" w:cs="Times New Roman"/>
          <w:i/>
          <w:iCs/>
        </w:rPr>
        <w:t>European Union</w:t>
      </w:r>
      <w:r>
        <w:rPr>
          <w:rFonts w:ascii="Times New Roman" w:hAnsi="Times New Roman" w:cs="Times New Roman"/>
        </w:rPr>
        <w:t xml:space="preserve">, which defines battery-grade nickel as both a critical and strategic raw material. This could also </w:t>
      </w:r>
      <w:r w:rsidR="00566B40">
        <w:rPr>
          <w:rFonts w:ascii="Times New Roman" w:hAnsi="Times New Roman" w:cs="Times New Roman"/>
        </w:rPr>
        <w:t>provide</w:t>
      </w:r>
      <w:r>
        <w:rPr>
          <w:rFonts w:ascii="Times New Roman" w:hAnsi="Times New Roman" w:cs="Times New Roman"/>
        </w:rPr>
        <w:t xml:space="preserve"> momentum for Indonesia </w:t>
      </w:r>
      <w:r w:rsidRPr="009D100D">
        <w:rPr>
          <w:rFonts w:ascii="Times New Roman" w:hAnsi="Times New Roman" w:cs="Times New Roman"/>
          <w:i/>
          <w:iCs/>
        </w:rPr>
        <w:t>to develop its battery-grade nickel production</w:t>
      </w:r>
      <w:r>
        <w:rPr>
          <w:rFonts w:ascii="Times New Roman" w:hAnsi="Times New Roman" w:cs="Times New Roman"/>
        </w:rPr>
        <w:t xml:space="preserve">, which currently constitutes a smaller share. Access to the European market also depends on regulatory and sustainability compliance that Indonesia should focus on. China remains the top producer of nickel in Indonesia. Other countries include Japan, South Korea, Malaysia, and Singapore. Heavy reliance on China can lead to potential security concerns. Moreover, this can contribute to possible limits on partnerships with other regions that do not favor China, including the United States. </w:t>
      </w:r>
      <w:r w:rsidRPr="007429D4">
        <w:rPr>
          <w:rFonts w:ascii="Times New Roman" w:hAnsi="Times New Roman" w:cs="Times New Roman"/>
          <w:i/>
          <w:iCs/>
        </w:rPr>
        <w:t>ASEAN Member States should remain long-term partners</w:t>
      </w:r>
      <w:r>
        <w:rPr>
          <w:rFonts w:ascii="Times New Roman" w:hAnsi="Times New Roman" w:cs="Times New Roman"/>
        </w:rPr>
        <w:t>. Their markets are easily accessible due to geographical proximity and cooperation frameworks already in place, including the ASEAN Minerals Cooperation Action Plan 2026</w:t>
      </w:r>
      <w:r>
        <w:rPr>
          <w:rFonts w:ascii="-webkit-standard" w:hAnsi="-webkit-standard"/>
          <w:color w:val="000000"/>
          <w:sz w:val="27"/>
          <w:szCs w:val="27"/>
        </w:rPr>
        <w:t>–</w:t>
      </w:r>
      <w:r>
        <w:rPr>
          <w:rFonts w:ascii="Times New Roman" w:hAnsi="Times New Roman" w:cs="Times New Roman"/>
        </w:rPr>
        <w:t>30. Indonesia should explore its partnership opportunities with Australia through the ASEAN-Australia strategic partnership. Australia</w:t>
      </w:r>
      <w:r w:rsidR="00566B40">
        <w:rPr>
          <w:rFonts w:ascii="Times New Roman" w:hAnsi="Times New Roman" w:cs="Times New Roman"/>
        </w:rPr>
        <w:t>’s</w:t>
      </w:r>
      <w:r>
        <w:rPr>
          <w:rFonts w:ascii="Times New Roman" w:hAnsi="Times New Roman" w:cs="Times New Roman"/>
        </w:rPr>
        <w:t xml:space="preserve"> mining </w:t>
      </w:r>
      <w:r w:rsidR="007429D4">
        <w:rPr>
          <w:rFonts w:ascii="Times New Roman" w:hAnsi="Times New Roman" w:cs="Times New Roman"/>
        </w:rPr>
        <w:t>technology</w:t>
      </w:r>
      <w:r>
        <w:rPr>
          <w:rFonts w:ascii="Times New Roman" w:hAnsi="Times New Roman" w:cs="Times New Roman"/>
        </w:rPr>
        <w:t xml:space="preserve"> could </w:t>
      </w:r>
      <w:r w:rsidR="007429D4">
        <w:rPr>
          <w:rFonts w:ascii="Times New Roman" w:hAnsi="Times New Roman" w:cs="Times New Roman"/>
        </w:rPr>
        <w:t>help</w:t>
      </w:r>
      <w:r>
        <w:rPr>
          <w:rFonts w:ascii="Times New Roman" w:hAnsi="Times New Roman" w:cs="Times New Roman"/>
        </w:rPr>
        <w:t xml:space="preserve"> Indonesia</w:t>
      </w:r>
      <w:r w:rsidR="007429D4">
        <w:rPr>
          <w:rFonts w:ascii="Times New Roman" w:hAnsi="Times New Roman" w:cs="Times New Roman"/>
        </w:rPr>
        <w:t xml:space="preserve"> transition to a greener industry</w:t>
      </w:r>
      <w:r>
        <w:rPr>
          <w:rFonts w:ascii="Times New Roman" w:hAnsi="Times New Roman" w:cs="Times New Roman"/>
        </w:rPr>
        <w:t xml:space="preserve">. </w:t>
      </w:r>
    </w:p>
    <w:p w14:paraId="1B79A74B" w14:textId="77777777" w:rsidR="001D5D82" w:rsidRDefault="001D5D82" w:rsidP="001D5D82">
      <w:pPr>
        <w:spacing w:after="0"/>
        <w:rPr>
          <w:rFonts w:ascii="Times New Roman" w:hAnsi="Times New Roman" w:cs="Times New Roman"/>
        </w:rPr>
      </w:pPr>
    </w:p>
    <w:p w14:paraId="2513AC82" w14:textId="77777777" w:rsidR="001D5D82" w:rsidRDefault="001D5D82" w:rsidP="001D5D82">
      <w:pPr>
        <w:spacing w:after="0"/>
        <w:rPr>
          <w:rFonts w:ascii="Times New Roman" w:hAnsi="Times New Roman" w:cs="Times New Roman"/>
        </w:rPr>
      </w:pPr>
      <w:r w:rsidRPr="00254E04">
        <w:rPr>
          <w:rFonts w:ascii="Times New Roman" w:hAnsi="Times New Roman" w:cs="Times New Roman"/>
          <w:b/>
          <w:bCs/>
        </w:rPr>
        <w:t>Option 3:</w:t>
      </w:r>
      <w:r w:rsidRPr="00F93DAD">
        <w:rPr>
          <w:rFonts w:ascii="Times New Roman" w:hAnsi="Times New Roman" w:cs="Times New Roman"/>
        </w:rPr>
        <w:t xml:space="preserve"> </w:t>
      </w:r>
      <w:r>
        <w:rPr>
          <w:rFonts w:ascii="Times New Roman" w:hAnsi="Times New Roman" w:cs="Times New Roman"/>
        </w:rPr>
        <w:t xml:space="preserve">Development of technical capabilities and industry expansion </w:t>
      </w:r>
    </w:p>
    <w:p w14:paraId="7ECDBCE8" w14:textId="38FECB79" w:rsidR="001D5D82" w:rsidRDefault="001D5D82" w:rsidP="001D5D82">
      <w:pPr>
        <w:spacing w:after="0"/>
        <w:rPr>
          <w:rFonts w:ascii="Times New Roman" w:hAnsi="Times New Roman" w:cs="Times New Roman"/>
        </w:rPr>
      </w:pPr>
      <w:r w:rsidRPr="009156E0">
        <w:rPr>
          <w:rFonts w:ascii="Times New Roman" w:hAnsi="Times New Roman" w:cs="Times New Roman"/>
          <w:i/>
          <w:iCs/>
        </w:rPr>
        <w:t>Technologies remain an essential component</w:t>
      </w:r>
      <w:r>
        <w:rPr>
          <w:rFonts w:ascii="Times New Roman" w:hAnsi="Times New Roman" w:cs="Times New Roman"/>
        </w:rPr>
        <w:t xml:space="preserve"> of the successful industrial and environmental transition and</w:t>
      </w:r>
      <w:r w:rsidRPr="00467992">
        <w:rPr>
          <w:rFonts w:ascii="Times New Roman" w:hAnsi="Times New Roman" w:cs="Times New Roman"/>
        </w:rPr>
        <w:t xml:space="preserve"> should be put in place. </w:t>
      </w:r>
      <w:r>
        <w:rPr>
          <w:rFonts w:ascii="Times New Roman" w:hAnsi="Times New Roman" w:cs="Times New Roman"/>
        </w:rPr>
        <w:t xml:space="preserve">Technological capabilities are </w:t>
      </w:r>
      <w:r w:rsidR="00566B40">
        <w:rPr>
          <w:rFonts w:ascii="Times New Roman" w:hAnsi="Times New Roman" w:cs="Times New Roman"/>
        </w:rPr>
        <w:t xml:space="preserve">at </w:t>
      </w:r>
      <w:r>
        <w:rPr>
          <w:rFonts w:ascii="Times New Roman" w:hAnsi="Times New Roman" w:cs="Times New Roman"/>
        </w:rPr>
        <w:t xml:space="preserve">the core of Indonesia’s strategic independence. Moreover, this would allow Indonesia to engage in more projects around the world. Although many international companies bring foreign technologies to Indonesia, this does not always lead to technological advancement for Indonesian companies. The Ministry of Energy and Mineral Resources must </w:t>
      </w:r>
      <w:r w:rsidRPr="009D100D">
        <w:rPr>
          <w:rFonts w:ascii="Times New Roman" w:hAnsi="Times New Roman" w:cs="Times New Roman"/>
          <w:i/>
          <w:iCs/>
        </w:rPr>
        <w:t>set conditions for technology sharing for foreign companies willing to enter Indonesia’s nickel industry</w:t>
      </w:r>
      <w:r>
        <w:rPr>
          <w:rFonts w:ascii="Times New Roman" w:hAnsi="Times New Roman" w:cs="Times New Roman"/>
        </w:rPr>
        <w:t xml:space="preserve">. For example, the production of rechargeable battery cells was developed with significant help from South Korea, while many Indonesian-owned companies remain far behind in terms of technology. The </w:t>
      </w:r>
      <w:r w:rsidRPr="008059F0">
        <w:rPr>
          <w:rFonts w:ascii="Times New Roman" w:hAnsi="Times New Roman" w:cs="Times New Roman"/>
          <w:i/>
          <w:iCs/>
        </w:rPr>
        <w:t>implementation of a technology transfer obligation for foreign companies</w:t>
      </w:r>
      <w:r>
        <w:rPr>
          <w:rFonts w:ascii="Times New Roman" w:hAnsi="Times New Roman" w:cs="Times New Roman"/>
        </w:rPr>
        <w:t xml:space="preserve"> would help Indonesia develop its own capabilities.</w:t>
      </w:r>
    </w:p>
    <w:p w14:paraId="35D50DA3" w14:textId="08B2691C" w:rsidR="001D5D82" w:rsidRDefault="001D5D82" w:rsidP="001D5D82">
      <w:pPr>
        <w:spacing w:after="0"/>
        <w:rPr>
          <w:rFonts w:ascii="Times New Roman" w:hAnsi="Times New Roman" w:cs="Times New Roman"/>
        </w:rPr>
      </w:pPr>
      <w:r>
        <w:rPr>
          <w:rFonts w:ascii="Times New Roman" w:hAnsi="Times New Roman" w:cs="Times New Roman"/>
        </w:rPr>
        <w:t xml:space="preserve">Indonesia should focus on expanding its own technical capabilities through </w:t>
      </w:r>
      <w:r w:rsidRPr="009D100D">
        <w:rPr>
          <w:rFonts w:ascii="Times New Roman" w:hAnsi="Times New Roman" w:cs="Times New Roman"/>
          <w:i/>
          <w:iCs/>
        </w:rPr>
        <w:t xml:space="preserve">investment in and greater support </w:t>
      </w:r>
      <w:r w:rsidR="00566B40">
        <w:rPr>
          <w:rFonts w:ascii="Times New Roman" w:hAnsi="Times New Roman" w:cs="Times New Roman"/>
          <w:i/>
          <w:iCs/>
        </w:rPr>
        <w:t>for</w:t>
      </w:r>
      <w:r w:rsidRPr="009D100D">
        <w:rPr>
          <w:rFonts w:ascii="Times New Roman" w:hAnsi="Times New Roman" w:cs="Times New Roman"/>
          <w:i/>
          <w:iCs/>
        </w:rPr>
        <w:t xml:space="preserve"> the research and development</w:t>
      </w:r>
      <w:r>
        <w:rPr>
          <w:rFonts w:ascii="Times New Roman" w:hAnsi="Times New Roman" w:cs="Times New Roman"/>
        </w:rPr>
        <w:t xml:space="preserve"> sector, as well as the required </w:t>
      </w:r>
      <w:r w:rsidRPr="009D100D">
        <w:rPr>
          <w:rFonts w:ascii="Times New Roman" w:hAnsi="Times New Roman" w:cs="Times New Roman"/>
          <w:i/>
          <w:iCs/>
        </w:rPr>
        <w:t xml:space="preserve">technical </w:t>
      </w:r>
      <w:r w:rsidRPr="009D100D">
        <w:rPr>
          <w:rFonts w:ascii="Times New Roman" w:hAnsi="Times New Roman" w:cs="Times New Roman"/>
          <w:i/>
          <w:iCs/>
        </w:rPr>
        <w:lastRenderedPageBreak/>
        <w:t>training of its population</w:t>
      </w:r>
      <w:r>
        <w:rPr>
          <w:rFonts w:ascii="Times New Roman" w:hAnsi="Times New Roman" w:cs="Times New Roman"/>
        </w:rPr>
        <w:t xml:space="preserve"> both through domestic programs and partnerships with foreign institutions. </w:t>
      </w:r>
    </w:p>
    <w:p w14:paraId="4978FBB5" w14:textId="77777777" w:rsidR="001D5D82" w:rsidRDefault="001D5D82" w:rsidP="001D5D82">
      <w:pPr>
        <w:spacing w:after="0"/>
        <w:rPr>
          <w:rFonts w:ascii="Times New Roman" w:hAnsi="Times New Roman" w:cs="Times New Roman"/>
        </w:rPr>
      </w:pPr>
    </w:p>
    <w:p w14:paraId="415D3242" w14:textId="77777777" w:rsidR="001D5D82" w:rsidRPr="00067A8F" w:rsidRDefault="001D5D82" w:rsidP="001D5D82">
      <w:pPr>
        <w:rPr>
          <w:rFonts w:ascii="Times New Roman" w:hAnsi="Times New Roman" w:cs="Times New Roman"/>
          <w:b/>
          <w:bCs/>
          <w:u w:val="single"/>
          <w:lang w:val="uk-UA"/>
        </w:rPr>
      </w:pPr>
      <w:r w:rsidRPr="00254E04">
        <w:rPr>
          <w:rFonts w:ascii="Times New Roman" w:hAnsi="Times New Roman" w:cs="Times New Roman"/>
          <w:b/>
          <w:bCs/>
          <w:u w:val="single"/>
        </w:rPr>
        <w:t xml:space="preserve">Recommendations: </w:t>
      </w:r>
    </w:p>
    <w:p w14:paraId="35D98A54" w14:textId="77777777" w:rsidR="007774C5" w:rsidRDefault="001D5D82" w:rsidP="001D5D82">
      <w:pPr>
        <w:rPr>
          <w:rFonts w:ascii="Times New Roman" w:hAnsi="Times New Roman" w:cs="Times New Roman"/>
        </w:rPr>
      </w:pPr>
      <w:r>
        <w:rPr>
          <w:rFonts w:ascii="Times New Roman" w:hAnsi="Times New Roman" w:cs="Times New Roman"/>
        </w:rPr>
        <w:t xml:space="preserve">The </w:t>
      </w:r>
      <w:r w:rsidRPr="00F93DAD">
        <w:rPr>
          <w:rFonts w:ascii="Times New Roman" w:hAnsi="Times New Roman" w:cs="Times New Roman"/>
          <w:color w:val="000000" w:themeColor="text1"/>
        </w:rPr>
        <w:t xml:space="preserve">Ministry </w:t>
      </w:r>
      <w:r w:rsidRPr="00F93DAD">
        <w:rPr>
          <w:rFonts w:ascii="Times New Roman" w:hAnsi="Times New Roman" w:cs="Times New Roman"/>
          <w:color w:val="000000" w:themeColor="text1"/>
          <w:shd w:val="clear" w:color="auto" w:fill="FFFFFF"/>
        </w:rPr>
        <w:t>of Energy and Mineral Resources</w:t>
      </w:r>
      <w:r w:rsidRPr="00F93DAD">
        <w:rPr>
          <w:rStyle w:val="apple-converted-space"/>
          <w:rFonts w:ascii="Times New Roman" w:hAnsi="Times New Roman" w:cs="Times New Roman"/>
          <w:color w:val="000000" w:themeColor="text1"/>
          <w:shd w:val="clear" w:color="auto" w:fill="FFFFFF"/>
        </w:rPr>
        <w:t> </w:t>
      </w:r>
      <w:r>
        <w:rPr>
          <w:rStyle w:val="apple-converted-space"/>
          <w:rFonts w:ascii="Times New Roman" w:hAnsi="Times New Roman" w:cs="Times New Roman"/>
          <w:color w:val="000000" w:themeColor="text1"/>
          <w:shd w:val="clear" w:color="auto" w:fill="FFFFFF"/>
        </w:rPr>
        <w:t xml:space="preserve">of Indonesia </w:t>
      </w:r>
      <w:r w:rsidRPr="00F93DAD">
        <w:rPr>
          <w:rFonts w:ascii="Times New Roman" w:hAnsi="Times New Roman" w:cs="Times New Roman"/>
          <w:color w:val="000000" w:themeColor="text1"/>
        </w:rPr>
        <w:t xml:space="preserve">should </w:t>
      </w:r>
      <w:r w:rsidR="00BE311E" w:rsidRPr="00924CF6">
        <w:rPr>
          <w:rFonts w:ascii="Times New Roman" w:hAnsi="Times New Roman" w:cs="Times New Roman"/>
          <w:i/>
          <w:iCs/>
          <w:color w:val="000000" w:themeColor="text1"/>
        </w:rPr>
        <w:t>prioritize Option 3 (technical capabilities), which would require Option 2 (partner diversification) and contribute to Option 1 (green nickel industry)</w:t>
      </w:r>
      <w:r w:rsidR="00BE311E">
        <w:rPr>
          <w:rFonts w:ascii="Times New Roman" w:hAnsi="Times New Roman" w:cs="Times New Roman"/>
          <w:color w:val="000000" w:themeColor="text1"/>
        </w:rPr>
        <w:t xml:space="preserve">. Technological innovations are crucial toward Indonesia’s strategic independence and green nickel industry. </w:t>
      </w:r>
      <w:r w:rsidR="00BE311E">
        <w:rPr>
          <w:rFonts w:ascii="Times New Roman" w:hAnsi="Times New Roman" w:cs="Times New Roman"/>
        </w:rPr>
        <w:t xml:space="preserve">Production partners </w:t>
      </w:r>
      <w:r w:rsidR="00356320">
        <w:rPr>
          <w:rFonts w:ascii="Times New Roman" w:hAnsi="Times New Roman" w:cs="Times New Roman"/>
        </w:rPr>
        <w:t>should</w:t>
      </w:r>
      <w:r w:rsidR="00BE311E">
        <w:rPr>
          <w:rFonts w:ascii="Times New Roman" w:hAnsi="Times New Roman" w:cs="Times New Roman"/>
        </w:rPr>
        <w:t xml:space="preserve"> be diversified to help Indonesia develop its technology</w:t>
      </w:r>
      <w:r w:rsidR="00356320">
        <w:rPr>
          <w:rFonts w:ascii="Times New Roman" w:hAnsi="Times New Roman" w:cs="Times New Roman"/>
        </w:rPr>
        <w:t xml:space="preserve"> and strategic value chain without overreliance on China</w:t>
      </w:r>
      <w:r w:rsidR="00BE311E">
        <w:rPr>
          <w:rFonts w:ascii="Times New Roman" w:hAnsi="Times New Roman" w:cs="Times New Roman"/>
        </w:rPr>
        <w:t>. Setting technology transfer as a requirement for foreign partners to operate in Indonesia would help the country’s economy and is a crucial step toward the development of Indonesia’s own capabilities. The Ministry should work on establishing stronger partnerships with ASEAN members, but should also consider new partnerships with other regions, such as the European Union and Australia.</w:t>
      </w:r>
      <w:r w:rsidR="007774C5">
        <w:rPr>
          <w:rFonts w:ascii="Times New Roman" w:hAnsi="Times New Roman" w:cs="Times New Roman"/>
        </w:rPr>
        <w:t xml:space="preserve"> </w:t>
      </w:r>
    </w:p>
    <w:p w14:paraId="10D2F3D0" w14:textId="74447506" w:rsidR="007774C5" w:rsidRDefault="007774C5" w:rsidP="001D5D82">
      <w:pPr>
        <w:rPr>
          <w:rFonts w:ascii="Times New Roman" w:hAnsi="Times New Roman" w:cs="Times New Roman"/>
        </w:rPr>
      </w:pPr>
      <w:r>
        <w:rPr>
          <w:rFonts w:ascii="Times New Roman" w:hAnsi="Times New Roman" w:cs="Times New Roman"/>
        </w:rPr>
        <w:t xml:space="preserve">Other </w:t>
      </w:r>
      <w:r w:rsidR="007D3FC8">
        <w:rPr>
          <w:rFonts w:ascii="Times New Roman" w:hAnsi="Times New Roman" w:cs="Times New Roman"/>
        </w:rPr>
        <w:t>m</w:t>
      </w:r>
      <w:r>
        <w:rPr>
          <w:rFonts w:ascii="Times New Roman" w:hAnsi="Times New Roman" w:cs="Times New Roman"/>
        </w:rPr>
        <w:t xml:space="preserve">inistries should be invited to work on the following matters: </w:t>
      </w:r>
    </w:p>
    <w:p w14:paraId="73182ABA" w14:textId="5ED125DE" w:rsidR="008059F0" w:rsidRPr="008059F0" w:rsidRDefault="007774C5" w:rsidP="008059F0">
      <w:pPr>
        <w:pStyle w:val="ListParagraph"/>
        <w:numPr>
          <w:ilvl w:val="0"/>
          <w:numId w:val="1"/>
        </w:numPr>
        <w:rPr>
          <w:rFonts w:ascii="Times New Roman" w:hAnsi="Times New Roman" w:cs="Times New Roman"/>
        </w:rPr>
      </w:pPr>
      <w:r w:rsidRPr="007774C5">
        <w:rPr>
          <w:rFonts w:ascii="Times New Roman" w:hAnsi="Times New Roman" w:cs="Times New Roman"/>
        </w:rPr>
        <w:t>The Ministry of Environment on the creation of stricter environmental rules and control mechanisms for Indonesia’s nickel industry;</w:t>
      </w:r>
    </w:p>
    <w:p w14:paraId="49D874B3" w14:textId="33CA42E3" w:rsidR="008059F0" w:rsidRDefault="008059F0" w:rsidP="007774C5">
      <w:pPr>
        <w:pStyle w:val="ListParagraph"/>
        <w:numPr>
          <w:ilvl w:val="0"/>
          <w:numId w:val="1"/>
        </w:numPr>
        <w:rPr>
          <w:rFonts w:ascii="Times New Roman" w:hAnsi="Times New Roman" w:cs="Times New Roman"/>
        </w:rPr>
      </w:pPr>
      <w:r w:rsidRPr="007774C5">
        <w:rPr>
          <w:rFonts w:ascii="Times New Roman" w:hAnsi="Times New Roman" w:cs="Times New Roman"/>
        </w:rPr>
        <w:t>The Ministry of Domestic and Downstream Industry on the development of mandatory technology transfer rules for foreign companies</w:t>
      </w:r>
      <w:r>
        <w:rPr>
          <w:rFonts w:ascii="Times New Roman" w:hAnsi="Times New Roman" w:cs="Times New Roman"/>
        </w:rPr>
        <w:t>;</w:t>
      </w:r>
    </w:p>
    <w:p w14:paraId="6C66967B" w14:textId="5ED54EFF" w:rsidR="00BE311E" w:rsidRPr="008059F0" w:rsidRDefault="007774C5" w:rsidP="008059F0">
      <w:pPr>
        <w:pStyle w:val="ListParagraph"/>
        <w:numPr>
          <w:ilvl w:val="0"/>
          <w:numId w:val="1"/>
        </w:numPr>
        <w:rPr>
          <w:rFonts w:ascii="Times New Roman" w:hAnsi="Times New Roman" w:cs="Times New Roman"/>
        </w:rPr>
      </w:pPr>
      <w:r w:rsidRPr="007774C5">
        <w:rPr>
          <w:rFonts w:ascii="Times New Roman" w:hAnsi="Times New Roman" w:cs="Times New Roman"/>
        </w:rPr>
        <w:t>The Ministry of Manpower on the creation of relevant training programs and partnerships</w:t>
      </w:r>
      <w:r w:rsidR="008059F0">
        <w:rPr>
          <w:rFonts w:ascii="Times New Roman" w:hAnsi="Times New Roman" w:cs="Times New Roman"/>
        </w:rPr>
        <w:t>.</w:t>
      </w:r>
    </w:p>
    <w:p w14:paraId="1B3C3F4B" w14:textId="73C04BC5" w:rsidR="00B659AB" w:rsidRPr="00B659AB" w:rsidRDefault="00B659AB" w:rsidP="00B659AB">
      <w:pPr>
        <w:rPr>
          <w:rFonts w:ascii="Times New Roman" w:hAnsi="Times New Roman" w:cs="Times New Roman"/>
        </w:rPr>
      </w:pPr>
      <w:r>
        <w:rPr>
          <w:rFonts w:ascii="Times New Roman" w:hAnsi="Times New Roman" w:cs="Times New Roman"/>
        </w:rPr>
        <w:t>This should be pursued</w:t>
      </w:r>
      <w:r>
        <w:rPr>
          <w:rFonts w:ascii="Times New Roman" w:hAnsi="Times New Roman" w:cs="Times New Roman"/>
          <w:lang w:val="uk-UA"/>
        </w:rPr>
        <w:t xml:space="preserve"> </w:t>
      </w:r>
      <w:r>
        <w:rPr>
          <w:rFonts w:ascii="Times New Roman" w:hAnsi="Times New Roman" w:cs="Times New Roman"/>
        </w:rPr>
        <w:t xml:space="preserve">together with Indonesia’s Ministry of National Planning </w:t>
      </w:r>
      <w:r w:rsidR="00EB2D31">
        <w:rPr>
          <w:rFonts w:ascii="Times New Roman" w:hAnsi="Times New Roman" w:cs="Times New Roman"/>
        </w:rPr>
        <w:t xml:space="preserve">for the necessary resource allocation and coordination between the </w:t>
      </w:r>
      <w:r w:rsidR="007D3FC8">
        <w:rPr>
          <w:rFonts w:ascii="Times New Roman" w:hAnsi="Times New Roman" w:cs="Times New Roman"/>
        </w:rPr>
        <w:t>m</w:t>
      </w:r>
      <w:r w:rsidR="00EB2D31">
        <w:rPr>
          <w:rFonts w:ascii="Times New Roman" w:hAnsi="Times New Roman" w:cs="Times New Roman"/>
        </w:rPr>
        <w:t xml:space="preserve">inistries. </w:t>
      </w:r>
    </w:p>
    <w:p w14:paraId="41D5001D" w14:textId="77777777" w:rsidR="001D5D82" w:rsidRDefault="001D5D82" w:rsidP="001D5D82">
      <w:pPr>
        <w:rPr>
          <w:rFonts w:ascii="Times New Roman" w:hAnsi="Times New Roman" w:cs="Times New Roman"/>
        </w:rPr>
      </w:pPr>
    </w:p>
    <w:p w14:paraId="37FA194A" w14:textId="77777777" w:rsidR="001D5D82" w:rsidRDefault="001D5D82"/>
    <w:sectPr w:rsidR="001D5D82">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01F165" w14:textId="77777777" w:rsidR="00781366" w:rsidRDefault="00781366" w:rsidP="00706363">
      <w:pPr>
        <w:spacing w:after="0" w:line="240" w:lineRule="auto"/>
      </w:pPr>
      <w:r>
        <w:separator/>
      </w:r>
    </w:p>
  </w:endnote>
  <w:endnote w:type="continuationSeparator" w:id="0">
    <w:p w14:paraId="51E58918" w14:textId="77777777" w:rsidR="00781366" w:rsidRDefault="00781366" w:rsidP="007063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6A344E" w14:textId="77777777" w:rsidR="00781366" w:rsidRDefault="00781366" w:rsidP="00706363">
      <w:pPr>
        <w:spacing w:after="0" w:line="240" w:lineRule="auto"/>
      </w:pPr>
      <w:r>
        <w:separator/>
      </w:r>
    </w:p>
  </w:footnote>
  <w:footnote w:type="continuationSeparator" w:id="0">
    <w:p w14:paraId="14855769" w14:textId="77777777" w:rsidR="00781366" w:rsidRDefault="00781366" w:rsidP="007063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1F1F8FC" w14:textId="62CC27E2" w:rsidR="00706363" w:rsidRPr="00DC1FF7" w:rsidRDefault="00706363" w:rsidP="00706363">
    <w:pPr>
      <w:autoSpaceDE w:val="0"/>
      <w:autoSpaceDN w:val="0"/>
      <w:adjustRightInd w:val="0"/>
      <w:spacing w:after="0" w:line="240" w:lineRule="auto"/>
      <w:rPr>
        <w:rFonts w:ascii="Times New Roman" w:hAnsi="Times New Roman" w:cs="Times New Roman"/>
        <w:color w:val="000000" w:themeColor="text1"/>
        <w:shd w:val="clear" w:color="auto" w:fill="FFFFFF"/>
      </w:rPr>
    </w:pPr>
    <w:r w:rsidRPr="00DC1FF7">
      <w:rPr>
        <w:rFonts w:ascii="Times New Roman" w:hAnsi="Times New Roman" w:cs="Times New Roman"/>
        <w:b/>
        <w:bCs/>
        <w:color w:val="000000" w:themeColor="text1"/>
        <w:kern w:val="0"/>
      </w:rPr>
      <w:t>To:</w:t>
    </w:r>
    <w:r w:rsidRPr="00DC1FF7">
      <w:rPr>
        <w:rFonts w:ascii="Times New Roman" w:hAnsi="Times New Roman" w:cs="Times New Roman"/>
        <w:color w:val="000000" w:themeColor="text1"/>
        <w:kern w:val="0"/>
      </w:rPr>
      <w:t xml:space="preserve"> </w:t>
    </w:r>
    <w:r w:rsidRPr="00DC1FF7">
      <w:rPr>
        <w:rFonts w:ascii="Times New Roman" w:hAnsi="Times New Roman" w:cs="Times New Roman"/>
        <w:color w:val="000000" w:themeColor="text1"/>
      </w:rPr>
      <w:t xml:space="preserve">Minister </w:t>
    </w:r>
    <w:r w:rsidRPr="00DC1FF7">
      <w:rPr>
        <w:rFonts w:ascii="Times New Roman" w:hAnsi="Times New Roman" w:cs="Times New Roman"/>
        <w:color w:val="000000" w:themeColor="text1"/>
        <w:shd w:val="clear" w:color="auto" w:fill="FFFFFF"/>
      </w:rPr>
      <w:t>of Energy and Mineral Resources</w:t>
    </w:r>
    <w:r w:rsidRPr="00DC1FF7">
      <w:rPr>
        <w:rStyle w:val="apple-converted-space"/>
        <w:rFonts w:ascii="Times New Roman" w:hAnsi="Times New Roman" w:cs="Times New Roman"/>
        <w:color w:val="000000" w:themeColor="text1"/>
        <w:shd w:val="clear" w:color="auto" w:fill="FFFFFF"/>
      </w:rPr>
      <w:t> </w:t>
    </w:r>
    <w:proofErr w:type="spellStart"/>
    <w:r w:rsidRPr="00DC1FF7">
      <w:rPr>
        <w:rStyle w:val="apple-converted-space"/>
        <w:rFonts w:ascii="Times New Roman" w:hAnsi="Times New Roman" w:cs="Times New Roman"/>
        <w:color w:val="000000" w:themeColor="text1"/>
        <w:shd w:val="clear" w:color="auto" w:fill="FFFFFF"/>
      </w:rPr>
      <w:t>Bahlil</w:t>
    </w:r>
    <w:proofErr w:type="spellEnd"/>
    <w:r w:rsidRPr="00DC1FF7">
      <w:rPr>
        <w:rStyle w:val="apple-converted-space"/>
        <w:rFonts w:ascii="Times New Roman" w:hAnsi="Times New Roman" w:cs="Times New Roman"/>
        <w:color w:val="000000" w:themeColor="text1"/>
        <w:shd w:val="clear" w:color="auto" w:fill="FFFFFF"/>
      </w:rPr>
      <w:t xml:space="preserve"> </w:t>
    </w:r>
    <w:proofErr w:type="spellStart"/>
    <w:r w:rsidRPr="00DC1FF7">
      <w:rPr>
        <w:rStyle w:val="apple-converted-space"/>
        <w:rFonts w:ascii="Times New Roman" w:hAnsi="Times New Roman" w:cs="Times New Roman"/>
        <w:color w:val="000000" w:themeColor="text1"/>
        <w:shd w:val="clear" w:color="auto" w:fill="FFFFFF"/>
      </w:rPr>
      <w:t>Lahadalia</w:t>
    </w:r>
    <w:proofErr w:type="spellEnd"/>
  </w:p>
  <w:p w14:paraId="2DB90400" w14:textId="4D22E39D" w:rsidR="00706363" w:rsidRPr="00DC1FF7" w:rsidRDefault="00706363" w:rsidP="00706363">
    <w:pPr>
      <w:autoSpaceDE w:val="0"/>
      <w:autoSpaceDN w:val="0"/>
      <w:adjustRightInd w:val="0"/>
      <w:spacing w:after="0" w:line="240" w:lineRule="auto"/>
      <w:rPr>
        <w:rFonts w:ascii="Times New Roman" w:hAnsi="Times New Roman" w:cs="Times New Roman"/>
        <w:color w:val="000000" w:themeColor="text1"/>
        <w:kern w:val="0"/>
      </w:rPr>
    </w:pPr>
    <w:r w:rsidRPr="00DC1FF7">
      <w:rPr>
        <w:rFonts w:ascii="Times New Roman" w:hAnsi="Times New Roman" w:cs="Times New Roman"/>
        <w:b/>
        <w:bCs/>
        <w:color w:val="000000" w:themeColor="text1"/>
        <w:kern w:val="0"/>
      </w:rPr>
      <w:t>From:</w:t>
    </w:r>
    <w:r w:rsidRPr="00DC1FF7">
      <w:rPr>
        <w:rFonts w:ascii="Times New Roman" w:hAnsi="Times New Roman" w:cs="Times New Roman"/>
        <w:color w:val="000000" w:themeColor="text1"/>
        <w:kern w:val="0"/>
      </w:rPr>
      <w:t xml:space="preserve"> Directorate General of Minerals and Coal </w:t>
    </w:r>
  </w:p>
  <w:p w14:paraId="50AAC9C3" w14:textId="4E82E80F" w:rsidR="00706363" w:rsidRPr="00DC1FF7" w:rsidRDefault="00706363" w:rsidP="00706363">
    <w:pPr>
      <w:autoSpaceDE w:val="0"/>
      <w:autoSpaceDN w:val="0"/>
      <w:adjustRightInd w:val="0"/>
      <w:spacing w:after="0" w:line="240" w:lineRule="auto"/>
      <w:rPr>
        <w:rFonts w:ascii="Times New Roman" w:hAnsi="Times New Roman" w:cs="Times New Roman"/>
        <w:color w:val="000000" w:themeColor="text1"/>
        <w:kern w:val="0"/>
      </w:rPr>
    </w:pPr>
    <w:r w:rsidRPr="00DC1FF7">
      <w:rPr>
        <w:rFonts w:ascii="Times New Roman" w:hAnsi="Times New Roman" w:cs="Times New Roman"/>
        <w:b/>
        <w:bCs/>
        <w:color w:val="000000" w:themeColor="text1"/>
        <w:kern w:val="0"/>
      </w:rPr>
      <w:t>Date:</w:t>
    </w:r>
    <w:r w:rsidRPr="00DC1FF7">
      <w:rPr>
        <w:rFonts w:ascii="Times New Roman" w:hAnsi="Times New Roman" w:cs="Times New Roman"/>
        <w:color w:val="000000" w:themeColor="text1"/>
        <w:kern w:val="0"/>
      </w:rPr>
      <w:t xml:space="preserve"> September 18, 2026</w:t>
    </w:r>
  </w:p>
  <w:p w14:paraId="430B0F96" w14:textId="77777777" w:rsidR="00706363" w:rsidRPr="00DC1FF7" w:rsidRDefault="00706363" w:rsidP="00706363">
    <w:pPr>
      <w:spacing w:after="0"/>
      <w:rPr>
        <w:rFonts w:ascii="Times New Roman" w:hAnsi="Times New Roman" w:cs="Times New Roman"/>
        <w:color w:val="000000" w:themeColor="text1"/>
      </w:rPr>
    </w:pPr>
    <w:r w:rsidRPr="00DC1FF7">
      <w:rPr>
        <w:rStyle w:val="apple-converted-space"/>
        <w:rFonts w:ascii="Times New Roman" w:hAnsi="Times New Roman" w:cs="Times New Roman"/>
        <w:b/>
        <w:bCs/>
        <w:color w:val="000000" w:themeColor="text1"/>
        <w:shd w:val="clear" w:color="auto" w:fill="FFFFFF"/>
      </w:rPr>
      <w:t>Subject:</w:t>
    </w:r>
    <w:r w:rsidRPr="00DC1FF7">
      <w:rPr>
        <w:rStyle w:val="apple-converted-space"/>
        <w:rFonts w:ascii="Times New Roman" w:hAnsi="Times New Roman" w:cs="Times New Roman"/>
        <w:color w:val="000000" w:themeColor="text1"/>
        <w:shd w:val="clear" w:color="auto" w:fill="FFFFFF"/>
      </w:rPr>
      <w:t xml:space="preserve"> Diversification of Indonesia’s Nickel Industry </w:t>
    </w:r>
  </w:p>
  <w:p w14:paraId="029EED36" w14:textId="006EB4C8" w:rsidR="00706363" w:rsidRPr="00DC1FF7" w:rsidRDefault="00706363">
    <w:pPr>
      <w:pStyle w:val="Header"/>
      <w:rPr>
        <w:color w:val="000000" w:themeColor="text1"/>
      </w:rPr>
    </w:pPr>
  </w:p>
  <w:p w14:paraId="22AC831A" w14:textId="77777777" w:rsidR="00706363" w:rsidRDefault="007063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62117533"/>
    <w:multiLevelType w:val="hybridMultilevel"/>
    <w:tmpl w:val="0D76E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99025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D82"/>
    <w:rsid w:val="000B3AE8"/>
    <w:rsid w:val="000B71B5"/>
    <w:rsid w:val="000C2AA1"/>
    <w:rsid w:val="00164D10"/>
    <w:rsid w:val="001D5D82"/>
    <w:rsid w:val="00356320"/>
    <w:rsid w:val="00365323"/>
    <w:rsid w:val="00375E96"/>
    <w:rsid w:val="004C0744"/>
    <w:rsid w:val="00566B40"/>
    <w:rsid w:val="005E7C56"/>
    <w:rsid w:val="00705267"/>
    <w:rsid w:val="00706363"/>
    <w:rsid w:val="007429D4"/>
    <w:rsid w:val="00762669"/>
    <w:rsid w:val="007774C5"/>
    <w:rsid w:val="00781366"/>
    <w:rsid w:val="007A77DF"/>
    <w:rsid w:val="007D3FC8"/>
    <w:rsid w:val="008059F0"/>
    <w:rsid w:val="0082061A"/>
    <w:rsid w:val="008C1414"/>
    <w:rsid w:val="00924CF6"/>
    <w:rsid w:val="00B63388"/>
    <w:rsid w:val="00B659AB"/>
    <w:rsid w:val="00B77334"/>
    <w:rsid w:val="00BE311E"/>
    <w:rsid w:val="00CF2BE0"/>
    <w:rsid w:val="00DC1FF7"/>
    <w:rsid w:val="00EB2D31"/>
    <w:rsid w:val="00EF1A06"/>
    <w:rsid w:val="00F579BB"/>
    <w:rsid w:val="00F6295E"/>
    <w:rsid w:val="00F94C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4D1205B"/>
  <w15:chartTrackingRefBased/>
  <w15:docId w15:val="{3DA082AB-B08C-3B44-AA9C-4171A3972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82"/>
  </w:style>
  <w:style w:type="paragraph" w:styleId="Heading1">
    <w:name w:val="heading 1"/>
    <w:basedOn w:val="Normal"/>
    <w:next w:val="Normal"/>
    <w:link w:val="Heading1Char"/>
    <w:uiPriority w:val="9"/>
    <w:qFormat/>
    <w:rsid w:val="001D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D82"/>
    <w:rPr>
      <w:rFonts w:eastAsiaTheme="majorEastAsia" w:cstheme="majorBidi"/>
      <w:color w:val="272727" w:themeColor="text1" w:themeTint="D8"/>
    </w:rPr>
  </w:style>
  <w:style w:type="paragraph" w:styleId="Title">
    <w:name w:val="Title"/>
    <w:basedOn w:val="Normal"/>
    <w:next w:val="Normal"/>
    <w:link w:val="TitleChar"/>
    <w:uiPriority w:val="10"/>
    <w:qFormat/>
    <w:rsid w:val="001D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D82"/>
    <w:pPr>
      <w:spacing w:before="160"/>
      <w:jc w:val="center"/>
    </w:pPr>
    <w:rPr>
      <w:i/>
      <w:iCs/>
      <w:color w:val="404040" w:themeColor="text1" w:themeTint="BF"/>
    </w:rPr>
  </w:style>
  <w:style w:type="character" w:customStyle="1" w:styleId="QuoteChar">
    <w:name w:val="Quote Char"/>
    <w:basedOn w:val="DefaultParagraphFont"/>
    <w:link w:val="Quote"/>
    <w:uiPriority w:val="29"/>
    <w:rsid w:val="001D5D82"/>
    <w:rPr>
      <w:i/>
      <w:iCs/>
      <w:color w:val="404040" w:themeColor="text1" w:themeTint="BF"/>
    </w:rPr>
  </w:style>
  <w:style w:type="paragraph" w:styleId="ListParagraph">
    <w:name w:val="List Paragraph"/>
    <w:basedOn w:val="Normal"/>
    <w:uiPriority w:val="34"/>
    <w:qFormat/>
    <w:rsid w:val="001D5D82"/>
    <w:pPr>
      <w:ind w:left="720"/>
      <w:contextualSpacing/>
    </w:pPr>
  </w:style>
  <w:style w:type="character" w:styleId="IntenseEmphasis">
    <w:name w:val="Intense Emphasis"/>
    <w:basedOn w:val="DefaultParagraphFont"/>
    <w:uiPriority w:val="21"/>
    <w:qFormat/>
    <w:rsid w:val="001D5D82"/>
    <w:rPr>
      <w:i/>
      <w:iCs/>
      <w:color w:val="0F4761" w:themeColor="accent1" w:themeShade="BF"/>
    </w:rPr>
  </w:style>
  <w:style w:type="paragraph" w:styleId="IntenseQuote">
    <w:name w:val="Intense Quote"/>
    <w:basedOn w:val="Normal"/>
    <w:next w:val="Normal"/>
    <w:link w:val="IntenseQuoteChar"/>
    <w:uiPriority w:val="30"/>
    <w:qFormat/>
    <w:rsid w:val="001D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D82"/>
    <w:rPr>
      <w:i/>
      <w:iCs/>
      <w:color w:val="0F4761" w:themeColor="accent1" w:themeShade="BF"/>
    </w:rPr>
  </w:style>
  <w:style w:type="character" w:styleId="IntenseReference">
    <w:name w:val="Intense Reference"/>
    <w:basedOn w:val="DefaultParagraphFont"/>
    <w:uiPriority w:val="32"/>
    <w:qFormat/>
    <w:rsid w:val="001D5D82"/>
    <w:rPr>
      <w:b/>
      <w:bCs/>
      <w:smallCaps/>
      <w:color w:val="0F4761" w:themeColor="accent1" w:themeShade="BF"/>
      <w:spacing w:val="5"/>
    </w:rPr>
  </w:style>
  <w:style w:type="character" w:customStyle="1" w:styleId="apple-converted-space">
    <w:name w:val="apple-converted-space"/>
    <w:basedOn w:val="DefaultParagraphFont"/>
    <w:rsid w:val="001D5D82"/>
  </w:style>
  <w:style w:type="character" w:styleId="CommentReference">
    <w:name w:val="annotation reference"/>
    <w:basedOn w:val="DefaultParagraphFont"/>
    <w:uiPriority w:val="99"/>
    <w:semiHidden/>
    <w:unhideWhenUsed/>
    <w:rsid w:val="001D5D82"/>
    <w:rPr>
      <w:sz w:val="16"/>
      <w:szCs w:val="16"/>
    </w:rPr>
  </w:style>
  <w:style w:type="paragraph" w:styleId="CommentText">
    <w:name w:val="annotation text"/>
    <w:basedOn w:val="Normal"/>
    <w:link w:val="CommentTextChar"/>
    <w:uiPriority w:val="99"/>
    <w:semiHidden/>
    <w:unhideWhenUsed/>
    <w:rsid w:val="001D5D82"/>
    <w:pPr>
      <w:spacing w:line="240" w:lineRule="auto"/>
    </w:pPr>
    <w:rPr>
      <w:sz w:val="20"/>
      <w:szCs w:val="20"/>
    </w:rPr>
  </w:style>
  <w:style w:type="character" w:customStyle="1" w:styleId="CommentTextChar">
    <w:name w:val="Comment Text Char"/>
    <w:basedOn w:val="DefaultParagraphFont"/>
    <w:link w:val="CommentText"/>
    <w:uiPriority w:val="99"/>
    <w:semiHidden/>
    <w:rsid w:val="001D5D82"/>
    <w:rPr>
      <w:sz w:val="20"/>
      <w:szCs w:val="20"/>
    </w:rPr>
  </w:style>
  <w:style w:type="paragraph" w:styleId="Header">
    <w:name w:val="header"/>
    <w:basedOn w:val="Normal"/>
    <w:link w:val="HeaderChar"/>
    <w:uiPriority w:val="99"/>
    <w:unhideWhenUsed/>
    <w:rsid w:val="007063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6363"/>
  </w:style>
  <w:style w:type="paragraph" w:styleId="Footer">
    <w:name w:val="footer"/>
    <w:basedOn w:val="Normal"/>
    <w:link w:val="FooterChar"/>
    <w:uiPriority w:val="99"/>
    <w:unhideWhenUsed/>
    <w:rsid w:val="007063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63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1148</Words>
  <Characters>6548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Oleksandra Pashkina</dc:creator>
  <cp:keywords/>
  <dc:description/>
  <cp:lastModifiedBy>Oleksandra Pashkina</cp:lastModifiedBy>
  <cp:revision>40</cp:revision>
  <dcterms:created xsi:type="dcterms:W3CDTF">2026-09-17T07:30:00Z</dcterms:created>
  <dcterms:modified xsi:type="dcterms:W3CDTF">2026-09-18T04:08:00Z</dcterms:modified>
</cp:coreProperties>
</file>