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3076B9" w14:textId="434D65AD" w:rsidR="005D3F9A" w:rsidRDefault="005D3F9A" w:rsidP="005D3F9A">
      <w:pPr>
        <w:jc w:val="center"/>
        <w:rPr>
          <w:b/>
          <w:bCs/>
          <w:u w:val="single"/>
        </w:rPr>
      </w:pPr>
      <w:bookmarkStart w:id="0" w:name="OLE_LINK1"/>
      <w:r w:rsidRPr="005D3F9A">
        <w:rPr>
          <w:b/>
          <w:bCs/>
          <w:u w:val="single"/>
        </w:rPr>
        <w:t>Assignment 1 | Policy Memo</w:t>
      </w:r>
    </w:p>
    <w:p w14:paraId="71DA9A87" w14:textId="77777777" w:rsidR="005D3F9A" w:rsidRPr="005D3F9A" w:rsidRDefault="005D3F9A" w:rsidP="005D3F9A">
      <w:pPr>
        <w:jc w:val="center"/>
        <w:rPr>
          <w:b/>
          <w:bCs/>
          <w:u w:val="single"/>
        </w:rPr>
      </w:pPr>
    </w:p>
    <w:p w14:paraId="51E5258B" w14:textId="3EF66FEC" w:rsidR="00002A47" w:rsidRPr="005D3F9A" w:rsidRDefault="00002A47" w:rsidP="00A94415">
      <w:pPr>
        <w:jc w:val="both"/>
        <w:rPr>
          <w:b/>
          <w:bCs/>
        </w:rPr>
      </w:pPr>
      <w:r w:rsidRPr="005D3F9A">
        <w:rPr>
          <w:b/>
          <w:bCs/>
        </w:rPr>
        <w:t>PP5182: Economic Diplomacy in an Age of Strategic Interdependence</w:t>
      </w:r>
    </w:p>
    <w:p w14:paraId="18DF5501" w14:textId="77777777" w:rsidR="00D46246" w:rsidRDefault="00D46246" w:rsidP="00A94415">
      <w:pPr>
        <w:pBdr>
          <w:bottom w:val="single" w:sz="12" w:space="1" w:color="auto"/>
        </w:pBdr>
        <w:jc w:val="both"/>
        <w:rPr>
          <w:b/>
          <w:bCs/>
        </w:rPr>
      </w:pPr>
    </w:p>
    <w:p w14:paraId="089649A3" w14:textId="59C9416A" w:rsidR="00002A47" w:rsidRPr="005D3F9A" w:rsidRDefault="00002A47" w:rsidP="00A94415">
      <w:pPr>
        <w:pBdr>
          <w:bottom w:val="single" w:sz="12" w:space="1" w:color="auto"/>
        </w:pBdr>
        <w:jc w:val="both"/>
        <w:rPr>
          <w:b/>
          <w:bCs/>
        </w:rPr>
      </w:pPr>
      <w:r w:rsidRPr="005D3F9A">
        <w:rPr>
          <w:b/>
          <w:bCs/>
        </w:rPr>
        <w:t>Shantanu Kishwar</w:t>
      </w:r>
    </w:p>
    <w:p w14:paraId="4F00F110" w14:textId="77777777" w:rsidR="00002A47" w:rsidRDefault="00002A47" w:rsidP="00A94415">
      <w:pPr>
        <w:pBdr>
          <w:bottom w:val="single" w:sz="12" w:space="1" w:color="auto"/>
        </w:pBdr>
        <w:jc w:val="both"/>
      </w:pPr>
    </w:p>
    <w:p w14:paraId="24EBF618" w14:textId="77777777" w:rsidR="00002A47" w:rsidRDefault="00002A47" w:rsidP="00A94415">
      <w:pPr>
        <w:jc w:val="both"/>
      </w:pPr>
    </w:p>
    <w:p w14:paraId="44981EF2" w14:textId="551D70F0" w:rsidR="00A94415" w:rsidRDefault="00A94415" w:rsidP="00A94415">
      <w:pPr>
        <w:jc w:val="both"/>
      </w:pPr>
      <w:r w:rsidRPr="005D3F9A">
        <w:rPr>
          <w:b/>
          <w:bCs/>
        </w:rPr>
        <w:t>To</w:t>
      </w:r>
      <w:r w:rsidR="005D3F9A">
        <w:rPr>
          <w:b/>
          <w:bCs/>
        </w:rPr>
        <w:t>:</w:t>
      </w:r>
      <w:r>
        <w:t xml:space="preserve"> </w:t>
      </w:r>
      <w:r w:rsidR="005D3F9A">
        <w:t>T</w:t>
      </w:r>
      <w:r>
        <w:t>he Prime Minister’s Office</w:t>
      </w:r>
      <w:r w:rsidR="005D3F9A">
        <w:t>, Brunei Darussalam</w:t>
      </w:r>
    </w:p>
    <w:p w14:paraId="1AE80C86" w14:textId="061B15B3" w:rsidR="00A94415" w:rsidRDefault="005D3F9A" w:rsidP="005D3F9A">
      <w:pPr>
        <w:ind w:left="720" w:hanging="720"/>
        <w:jc w:val="both"/>
      </w:pPr>
      <w:r w:rsidRPr="005D3F9A">
        <w:rPr>
          <w:b/>
          <w:bCs/>
        </w:rPr>
        <w:t>From</w:t>
      </w:r>
      <w:r>
        <w:rPr>
          <w:b/>
          <w:bCs/>
        </w:rPr>
        <w:t>:</w:t>
      </w:r>
      <w:r>
        <w:t xml:space="preserve"> Shantanu Kishwar </w:t>
      </w:r>
    </w:p>
    <w:p w14:paraId="3B4215EA" w14:textId="560D191E" w:rsidR="000C477C" w:rsidRDefault="000C477C" w:rsidP="005D3F9A">
      <w:pPr>
        <w:ind w:left="720" w:hanging="720"/>
        <w:jc w:val="both"/>
      </w:pPr>
      <w:r>
        <w:rPr>
          <w:b/>
          <w:bCs/>
        </w:rPr>
        <w:t>Date:</w:t>
      </w:r>
      <w:r>
        <w:t xml:space="preserve"> 18 </w:t>
      </w:r>
      <w:proofErr w:type="gramStart"/>
      <w:r>
        <w:t>September,</w:t>
      </w:r>
      <w:proofErr w:type="gramEnd"/>
      <w:r>
        <w:t xml:space="preserve"> 2026</w:t>
      </w:r>
    </w:p>
    <w:p w14:paraId="10B0A887" w14:textId="77777777" w:rsidR="005D3F9A" w:rsidRDefault="005D3F9A" w:rsidP="00A94415">
      <w:pPr>
        <w:jc w:val="both"/>
      </w:pPr>
    </w:p>
    <w:p w14:paraId="533525A7" w14:textId="4AC57E65" w:rsidR="00A94415" w:rsidRDefault="00A94415" w:rsidP="00A94415">
      <w:pPr>
        <w:jc w:val="both"/>
      </w:pPr>
      <w:r w:rsidRPr="00D46246">
        <w:rPr>
          <w:b/>
          <w:bCs/>
        </w:rPr>
        <w:t>Subject:</w:t>
      </w:r>
      <w:r>
        <w:t xml:space="preserve"> Brunei’s Dependence on China is a Poisoned Chalice</w:t>
      </w:r>
      <w:r w:rsidR="00A27EA0">
        <w:t xml:space="preserve">, </w:t>
      </w:r>
      <w:r>
        <w:t>Threaten</w:t>
      </w:r>
      <w:r w:rsidR="00A27EA0">
        <w:t xml:space="preserve">ing its </w:t>
      </w:r>
      <w:r>
        <w:t>Maritime Sovereignty in the South China Sea</w:t>
      </w:r>
    </w:p>
    <w:p w14:paraId="38F2619E" w14:textId="77777777" w:rsidR="00A94415" w:rsidRDefault="00A94415" w:rsidP="00A94415">
      <w:pPr>
        <w:jc w:val="both"/>
      </w:pPr>
    </w:p>
    <w:p w14:paraId="4597BE18" w14:textId="77777777" w:rsidR="00A94415" w:rsidRPr="009B6899" w:rsidRDefault="00A94415" w:rsidP="00A94415">
      <w:pPr>
        <w:jc w:val="both"/>
        <w:rPr>
          <w:b/>
          <w:bCs/>
        </w:rPr>
      </w:pPr>
      <w:r>
        <w:rPr>
          <w:b/>
          <w:bCs/>
        </w:rPr>
        <w:t>Summary</w:t>
      </w:r>
    </w:p>
    <w:p w14:paraId="6964746F" w14:textId="611880DC" w:rsidR="00A94415" w:rsidRDefault="00B93A10" w:rsidP="00A94415">
      <w:pPr>
        <w:jc w:val="both"/>
      </w:pPr>
      <w:r>
        <w:t xml:space="preserve">Brunei is striking a Faustian bargain to </w:t>
      </w:r>
      <w:r w:rsidR="00A94415">
        <w:t>diversif</w:t>
      </w:r>
      <w:r>
        <w:t xml:space="preserve">y its economy </w:t>
      </w:r>
      <w:r w:rsidR="00A94415">
        <w:t>beyond hydrocarbon revenues</w:t>
      </w:r>
      <w:r w:rsidR="003A2ADA">
        <w:t>. U</w:t>
      </w:r>
      <w:r w:rsidR="00A94415">
        <w:t xml:space="preserve">nprecedented Chinese foreign direct investment (FDI) provides easy </w:t>
      </w:r>
      <w:proofErr w:type="gramStart"/>
      <w:r w:rsidR="00A94415">
        <w:t>capital, but</w:t>
      </w:r>
      <w:proofErr w:type="gramEnd"/>
      <w:r w:rsidR="00A94415">
        <w:t xml:space="preserve"> constrains Brunei’s leverage in areas of contestation </w:t>
      </w:r>
      <w:r w:rsidR="005D3F9A">
        <w:t>between the two</w:t>
      </w:r>
      <w:r w:rsidR="00A94415">
        <w:t xml:space="preserve">. Risks are clearest in the South China Sea (SCS), where Brunei’s claimed exclusive economic zone (EEZ) overlaps with China’s Nine-Dash Line. </w:t>
      </w:r>
    </w:p>
    <w:p w14:paraId="4DD3BEBC" w14:textId="77777777" w:rsidR="00A94415" w:rsidRDefault="00A94415" w:rsidP="00A94415">
      <w:pPr>
        <w:jc w:val="both"/>
      </w:pPr>
    </w:p>
    <w:p w14:paraId="698F89C5" w14:textId="77777777" w:rsidR="003A2ADA" w:rsidRDefault="00A94415" w:rsidP="00A94415">
      <w:pPr>
        <w:jc w:val="both"/>
      </w:pPr>
      <w:r>
        <w:t xml:space="preserve">Overreliance on Chinese investment </w:t>
      </w:r>
      <w:r w:rsidR="005D3F9A">
        <w:t xml:space="preserve">increasingly </w:t>
      </w:r>
      <w:r>
        <w:t xml:space="preserve">makes access to these waters conditional on Beijing’s </w:t>
      </w:r>
      <w:r w:rsidR="005D3F9A">
        <w:t>approval</w:t>
      </w:r>
      <w:r>
        <w:t xml:space="preserve">, undermining Brunei’s maritime sovereignty, jeopardizing its military alliances with the USA &amp; UK, and </w:t>
      </w:r>
      <w:r w:rsidR="005D3F9A">
        <w:t>threatening future oil reserves</w:t>
      </w:r>
      <w:r>
        <w:t xml:space="preserve">. </w:t>
      </w:r>
    </w:p>
    <w:p w14:paraId="54D9F6CC" w14:textId="77777777" w:rsidR="003A2ADA" w:rsidRDefault="003A2ADA" w:rsidP="00A94415">
      <w:pPr>
        <w:jc w:val="both"/>
      </w:pPr>
    </w:p>
    <w:p w14:paraId="4F49082A" w14:textId="42A5271A" w:rsidR="00A94415" w:rsidRDefault="00A94415" w:rsidP="00A94415">
      <w:pPr>
        <w:jc w:val="both"/>
      </w:pPr>
      <w:r>
        <w:t xml:space="preserve">More vocal EEZ assertions offer symbolic strength, but risk retaliation. Instead, FDI diversification – particularly towards ASEAN – strengthens Brunei’s leverage and regional integration. Though it is unlikely to approach negotiations with China as a true equal, reduced exposure is a prerequisite for a genuinely sustainable economy. </w:t>
      </w:r>
    </w:p>
    <w:p w14:paraId="3FCB133E" w14:textId="77777777" w:rsidR="00A94415" w:rsidRDefault="00A94415" w:rsidP="00A94415">
      <w:pPr>
        <w:jc w:val="both"/>
      </w:pPr>
    </w:p>
    <w:p w14:paraId="6CADFF26" w14:textId="5582734E" w:rsidR="00A94415" w:rsidRPr="00680F72" w:rsidRDefault="00A94415" w:rsidP="00A94415">
      <w:pPr>
        <w:jc w:val="both"/>
        <w:rPr>
          <w:b/>
          <w:bCs/>
        </w:rPr>
      </w:pPr>
      <w:r>
        <w:rPr>
          <w:b/>
          <w:bCs/>
        </w:rPr>
        <w:t>Brunei</w:t>
      </w:r>
      <w:r w:rsidR="005D3F9A">
        <w:rPr>
          <w:b/>
          <w:bCs/>
        </w:rPr>
        <w:t>’s</w:t>
      </w:r>
      <w:r>
        <w:rPr>
          <w:b/>
          <w:bCs/>
        </w:rPr>
        <w:t xml:space="preserve"> Economy &amp; Diversification</w:t>
      </w:r>
      <w:r w:rsidR="005D3F9A">
        <w:rPr>
          <w:b/>
          <w:bCs/>
        </w:rPr>
        <w:t xml:space="preserve"> Imperative</w:t>
      </w:r>
    </w:p>
    <w:p w14:paraId="6A223589" w14:textId="0685BFA3" w:rsidR="00A94415" w:rsidRDefault="00A94415" w:rsidP="00A94415">
      <w:pPr>
        <w:jc w:val="both"/>
      </w:pPr>
      <w:r>
        <w:t xml:space="preserve">Despite almost two decades of attempted diversification, oil &amp; gas still contributed </w:t>
      </w:r>
      <w:hyperlink r:id="rId4" w:history="1">
        <w:r w:rsidRPr="003D7CBC">
          <w:rPr>
            <w:rStyle w:val="Hyperlink"/>
          </w:rPr>
          <w:t>45%</w:t>
        </w:r>
      </w:hyperlink>
      <w:r>
        <w:t xml:space="preserve"> of Brunei’s GDP, </w:t>
      </w:r>
      <w:hyperlink r:id="rId5" w:history="1">
        <w:r w:rsidRPr="003D7CBC">
          <w:rPr>
            <w:rStyle w:val="Hyperlink"/>
          </w:rPr>
          <w:t>75%</w:t>
        </w:r>
      </w:hyperlink>
      <w:r>
        <w:t xml:space="preserve"> of government revenue, and </w:t>
      </w:r>
      <w:hyperlink r:id="rId6" w:history="1">
        <w:r w:rsidRPr="003D7CBC">
          <w:rPr>
            <w:rStyle w:val="Hyperlink"/>
          </w:rPr>
          <w:t>80%</w:t>
        </w:r>
      </w:hyperlink>
      <w:r>
        <w:t xml:space="preserve"> of exports in 2023. These revenues have afforded Bruneians high living standards and funded </w:t>
      </w:r>
      <w:hyperlink r:id="rId7" w:history="1">
        <w:r w:rsidRPr="00D9731D">
          <w:rPr>
            <w:rStyle w:val="Hyperlink"/>
          </w:rPr>
          <w:t>expansive welfar</w:t>
        </w:r>
        <w:r>
          <w:rPr>
            <w:rStyle w:val="Hyperlink"/>
          </w:rPr>
          <w:t>ism</w:t>
        </w:r>
      </w:hyperlink>
      <w:r>
        <w:t xml:space="preserve">. Yet, they carry an expiry date, with Brunei’s oilfields </w:t>
      </w:r>
      <w:hyperlink r:id="rId8" w:history="1">
        <w:r w:rsidRPr="00BA692D">
          <w:rPr>
            <w:rStyle w:val="Hyperlink"/>
          </w:rPr>
          <w:t>projected to run dry</w:t>
        </w:r>
      </w:hyperlink>
      <w:r>
        <w:t xml:space="preserve"> by mid-century, just as the world pivots towards renewables. Even relative to other resource-rich countries like Malaysia and the UAE – whose economies are </w:t>
      </w:r>
      <w:hyperlink r:id="rId9" w:history="1">
        <w:r w:rsidRPr="00283931">
          <w:rPr>
            <w:rStyle w:val="Hyperlink"/>
          </w:rPr>
          <w:t>already broader-based</w:t>
        </w:r>
      </w:hyperlink>
      <w:r>
        <w:t xml:space="preserve"> – Brunei’s diversification needs are especially acute.</w:t>
      </w:r>
    </w:p>
    <w:p w14:paraId="3D6CB5CA" w14:textId="77777777" w:rsidR="00A94415" w:rsidRDefault="00A94415" w:rsidP="00A94415">
      <w:pPr>
        <w:jc w:val="both"/>
      </w:pPr>
    </w:p>
    <w:p w14:paraId="0E86EB3D" w14:textId="77777777" w:rsidR="00A94415" w:rsidRDefault="00A94415" w:rsidP="00A94415">
      <w:pPr>
        <w:jc w:val="both"/>
      </w:pPr>
      <w:r w:rsidRPr="00A17FBE">
        <w:t>The</w:t>
      </w:r>
      <w:r>
        <w:t xml:space="preserve"> government is not blind to this; its </w:t>
      </w:r>
      <w:proofErr w:type="spellStart"/>
      <w:r w:rsidRPr="00BC29B9">
        <w:rPr>
          <w:i/>
          <w:iCs/>
        </w:rPr>
        <w:t>Wa</w:t>
      </w:r>
      <w:r>
        <w:rPr>
          <w:i/>
          <w:iCs/>
        </w:rPr>
        <w:t>wasan</w:t>
      </w:r>
      <w:proofErr w:type="spellEnd"/>
      <w:r>
        <w:rPr>
          <w:i/>
          <w:iCs/>
        </w:rPr>
        <w:t xml:space="preserve"> 2035</w:t>
      </w:r>
      <w:r>
        <w:t xml:space="preserve"> (Vision 2035) strategy targets </w:t>
      </w:r>
      <w:hyperlink r:id="rId10" w:history="1">
        <w:r w:rsidRPr="00B05A78">
          <w:rPr>
            <w:rStyle w:val="Hyperlink"/>
          </w:rPr>
          <w:t>five sectors</w:t>
        </w:r>
      </w:hyperlink>
      <w:r>
        <w:t xml:space="preserve"> for sustainable growth: downstream oil &amp; gas, information &amp; communication technology, tourism, food, and services. FDI is central to its aspirations; a </w:t>
      </w:r>
      <w:hyperlink r:id="rId11" w:history="1">
        <w:r w:rsidRPr="00692568">
          <w:rPr>
            <w:rStyle w:val="Hyperlink"/>
          </w:rPr>
          <w:t>2023</w:t>
        </w:r>
      </w:hyperlink>
      <w:r>
        <w:t xml:space="preserve"> study linked these inflows to stronger Bruneian output between 2010-22, with FDI-funded projects raising GDP by 1.5 percentage points between 2019-22. </w:t>
      </w:r>
    </w:p>
    <w:p w14:paraId="68FB495E" w14:textId="77777777" w:rsidR="00A94415" w:rsidRDefault="00A94415" w:rsidP="00A94415">
      <w:pPr>
        <w:jc w:val="both"/>
      </w:pPr>
    </w:p>
    <w:p w14:paraId="0B3A7C8F" w14:textId="77777777" w:rsidR="00A94415" w:rsidRDefault="00A94415" w:rsidP="00A94415">
      <w:pPr>
        <w:jc w:val="both"/>
      </w:pPr>
      <w:r>
        <w:t xml:space="preserve">Overwhelmingly, this FDI has flowed from </w:t>
      </w:r>
      <w:hyperlink r:id="rId12" w:history="1">
        <w:r>
          <w:rPr>
            <w:rStyle w:val="Hyperlink"/>
          </w:rPr>
          <w:t>Chinese coffers</w:t>
        </w:r>
      </w:hyperlink>
      <w:r>
        <w:t xml:space="preserve"> under the Belt and Road Initiative (BRI), anchored by the </w:t>
      </w:r>
      <w:hyperlink r:id="rId13" w:history="1">
        <w:r w:rsidRPr="00B00C9F">
          <w:rPr>
            <w:rStyle w:val="Hyperlink"/>
          </w:rPr>
          <w:t>Brunei-Guangxi Economic Corridor</w:t>
        </w:r>
      </w:hyperlink>
      <w:r>
        <w:t>. Two high-value, high-</w:t>
      </w:r>
      <w:r>
        <w:lastRenderedPageBreak/>
        <w:t>visibility infrastructure projects stem from this relationship, a conspicuous reminder of China’s role in Brunei’s economic transformation.</w:t>
      </w:r>
    </w:p>
    <w:p w14:paraId="5DC93285" w14:textId="77777777" w:rsidR="00A94415" w:rsidRDefault="00A94415" w:rsidP="00A94415">
      <w:pPr>
        <w:jc w:val="both"/>
      </w:pPr>
    </w:p>
    <w:p w14:paraId="0AA3F77B" w14:textId="04EB2A9B" w:rsidR="00A94415" w:rsidRDefault="00A94415" w:rsidP="00A94415">
      <w:pPr>
        <w:jc w:val="both"/>
      </w:pPr>
      <w:r>
        <w:t xml:space="preserve">The first is the </w:t>
      </w:r>
      <w:hyperlink r:id="rId14" w:history="1">
        <w:r w:rsidRPr="00C46BA1">
          <w:rPr>
            <w:rStyle w:val="Hyperlink"/>
          </w:rPr>
          <w:t>Muara port expansion</w:t>
        </w:r>
      </w:hyperlink>
      <w:r>
        <w:t xml:space="preserve"> (Brunei’s only deepwater port), which doubled annual capacity to 500,000 TEUs. The second, and larger, is the Hengyi Refinery. </w:t>
      </w:r>
      <w:hyperlink r:id="rId15" w:history="1">
        <w:r w:rsidRPr="00BA056B">
          <w:rPr>
            <w:rStyle w:val="Hyperlink"/>
          </w:rPr>
          <w:t>Phase 1’s</w:t>
        </w:r>
      </w:hyperlink>
      <w:r>
        <w:t xml:space="preserve"> $3.45bn investment already contributes 10% of Brunei’s GDP; </w:t>
      </w:r>
      <w:hyperlink r:id="rId16" w:history="1">
        <w:r w:rsidRPr="00E12EA1">
          <w:rPr>
            <w:rStyle w:val="Hyperlink"/>
          </w:rPr>
          <w:t>Phase 2’s</w:t>
        </w:r>
      </w:hyperlink>
      <w:r>
        <w:t xml:space="preserve"> further $13.45bn funding is expected to raise this to an eye-watering 30%</w:t>
      </w:r>
      <w:r w:rsidR="005D3F9A">
        <w:t xml:space="preserve"> – </w:t>
      </w:r>
      <w:r>
        <w:t xml:space="preserve">making Hengyi Brunei’s </w:t>
      </w:r>
      <w:hyperlink r:id="rId17" w:history="1">
        <w:r>
          <w:rPr>
            <w:rStyle w:val="Hyperlink"/>
          </w:rPr>
          <w:t>la</w:t>
        </w:r>
        <w:r w:rsidRPr="00E16D56">
          <w:rPr>
            <w:rStyle w:val="Hyperlink"/>
          </w:rPr>
          <w:t>rgest FDI project</w:t>
        </w:r>
      </w:hyperlink>
      <w:r>
        <w:t xml:space="preserve"> by far.</w:t>
      </w:r>
    </w:p>
    <w:p w14:paraId="4F59D105" w14:textId="77777777" w:rsidR="00A94415" w:rsidRDefault="00A94415" w:rsidP="00A94415">
      <w:pPr>
        <w:jc w:val="both"/>
      </w:pPr>
    </w:p>
    <w:p w14:paraId="43B49484" w14:textId="77777777" w:rsidR="00A94415" w:rsidRPr="00D80288" w:rsidRDefault="00A94415" w:rsidP="00A94415">
      <w:pPr>
        <w:jc w:val="both"/>
        <w:rPr>
          <w:b/>
          <w:bCs/>
        </w:rPr>
      </w:pPr>
      <w:r>
        <w:rPr>
          <w:b/>
          <w:bCs/>
        </w:rPr>
        <w:t>Murky Waters and the Geopolitics of the South China Sea</w:t>
      </w:r>
    </w:p>
    <w:p w14:paraId="01B274C8" w14:textId="45CDC210" w:rsidR="00A94415" w:rsidRDefault="00A94415" w:rsidP="00A94415">
      <w:pPr>
        <w:jc w:val="both"/>
      </w:pPr>
      <w:r>
        <w:t>Despite their undoubted</w:t>
      </w:r>
      <w:r w:rsidR="005D3F9A">
        <w:t xml:space="preserve"> economic</w:t>
      </w:r>
      <w:r>
        <w:t xml:space="preserve"> benefits, only the naïve would ignore these investments’ geopolitical costs – most clearly in the South China Sea.</w:t>
      </w:r>
    </w:p>
    <w:p w14:paraId="3636D48E" w14:textId="77777777" w:rsidR="00A94415" w:rsidRDefault="00A94415" w:rsidP="00A94415">
      <w:pPr>
        <w:jc w:val="both"/>
      </w:pPr>
    </w:p>
    <w:p w14:paraId="70851265" w14:textId="10C74388" w:rsidR="00A94415" w:rsidRDefault="00A94415" w:rsidP="00A94415">
      <w:pPr>
        <w:jc w:val="both"/>
      </w:pPr>
      <w:r>
        <w:t xml:space="preserve">Under the UN Convention </w:t>
      </w:r>
      <w:r w:rsidR="005D3F9A">
        <w:t xml:space="preserve">on the </w:t>
      </w:r>
      <w:r>
        <w:t xml:space="preserve">Law of the Sea (UNCLOS), Brunei </w:t>
      </w:r>
      <w:hyperlink r:id="rId18" w:anchor="d1e304" w:history="1">
        <w:r w:rsidRPr="00811490">
          <w:rPr>
            <w:rStyle w:val="Hyperlink"/>
          </w:rPr>
          <w:t>claims</w:t>
        </w:r>
      </w:hyperlink>
      <w:r>
        <w:t xml:space="preserve"> a 200-nautical mile EEZ off its northern coast, overlapping with China’s self-declared maritime domain per its </w:t>
      </w:r>
      <w:hyperlink r:id="rId19" w:history="1">
        <w:r w:rsidRPr="009B557C">
          <w:rPr>
            <w:rStyle w:val="Hyperlink"/>
          </w:rPr>
          <w:t>Nine-Dash Line</w:t>
        </w:r>
      </w:hyperlink>
      <w:r>
        <w:t>. While Malaysia, Vietnam, and the Philippines vocally defend their own territorial waters from Chinese claims, Brunei acts as a “</w:t>
      </w:r>
      <w:hyperlink r:id="rId20" w:history="1">
        <w:r w:rsidRPr="003B329E">
          <w:rPr>
            <w:rStyle w:val="Hyperlink"/>
          </w:rPr>
          <w:t>silent claimant</w:t>
        </w:r>
      </w:hyperlink>
      <w:r>
        <w:t xml:space="preserve">,” maintaining no military presence and offering no objections to </w:t>
      </w:r>
      <w:hyperlink r:id="rId21" w:anchor="d1e145" w:history="1">
        <w:r w:rsidRPr="003B329E">
          <w:rPr>
            <w:rStyle w:val="Hyperlink"/>
          </w:rPr>
          <w:t>Chinese incursions</w:t>
        </w:r>
      </w:hyperlink>
      <w:r>
        <w:t xml:space="preserve">. It acts, in one </w:t>
      </w:r>
      <w:hyperlink r:id="rId22" w:history="1">
        <w:r w:rsidRPr="00F647D8">
          <w:rPr>
            <w:rStyle w:val="Hyperlink"/>
          </w:rPr>
          <w:t>commentator’s words</w:t>
        </w:r>
      </w:hyperlink>
      <w:r>
        <w:t xml:space="preserve">, “as if it were merely an observer,” </w:t>
      </w:r>
      <w:hyperlink r:id="rId23" w:anchor="d1e207" w:history="1">
        <w:r w:rsidRPr="00F647D8">
          <w:rPr>
            <w:rStyle w:val="Hyperlink"/>
          </w:rPr>
          <w:t>prioritising Chinese finance</w:t>
        </w:r>
      </w:hyperlink>
      <w:r>
        <w:t xml:space="preserve"> over maritime sovereignty.</w:t>
      </w:r>
    </w:p>
    <w:p w14:paraId="3C1F901F" w14:textId="77777777" w:rsidR="00A94415" w:rsidRDefault="00A94415" w:rsidP="00A94415">
      <w:pPr>
        <w:jc w:val="both"/>
      </w:pPr>
    </w:p>
    <w:p w14:paraId="21E8D09A" w14:textId="77777777" w:rsidR="00A94415" w:rsidRDefault="00A94415" w:rsidP="00A94415">
      <w:pPr>
        <w:jc w:val="both"/>
      </w:pPr>
      <w:r>
        <w:t xml:space="preserve">This diffidence is understandable given Beijing’s weaponisation of other countries’ dependence on China – what scholars term “predatory liberalism.” The Philippines </w:t>
      </w:r>
      <w:hyperlink r:id="rId24" w:history="1">
        <w:r w:rsidRPr="00E635CC">
          <w:rPr>
            <w:rStyle w:val="Hyperlink"/>
          </w:rPr>
          <w:t>faced this</w:t>
        </w:r>
      </w:hyperlink>
      <w:r>
        <w:t xml:space="preserve"> in 2012; after a standoff at Scarborough Shoal, part of its own UNCLOS-recognised EEZ, China banned Philippine fruit imports and cut tourist flows until Manila withdrew.</w:t>
      </w:r>
    </w:p>
    <w:p w14:paraId="7B976787" w14:textId="77777777" w:rsidR="00A94415" w:rsidRDefault="00A94415" w:rsidP="00A94415">
      <w:pPr>
        <w:jc w:val="both"/>
      </w:pPr>
    </w:p>
    <w:p w14:paraId="7A6BA019" w14:textId="77777777" w:rsidR="00A94415" w:rsidRDefault="00A94415" w:rsidP="00A94415">
      <w:pPr>
        <w:jc w:val="both"/>
      </w:pPr>
      <w:r>
        <w:t xml:space="preserve">China has also undermined collective ASEAN negotiation regarding the SCS, exploiting the bloc’s unanimity rule and </w:t>
      </w:r>
      <w:hyperlink r:id="rId25" w:history="1">
        <w:r>
          <w:rPr>
            <w:rStyle w:val="Hyperlink"/>
          </w:rPr>
          <w:t>cultivating asymmetric economic relationships</w:t>
        </w:r>
      </w:hyperlink>
      <w:r>
        <w:t xml:space="preserve"> that tacitly pressure ASEAN members to pursue Chinese agendas. At the 2012 Phnom Penh ASEAN Summit, for example, Cambodia (under Chinese pressure) blocked mentions of the Scarborough standoff, resulting in ASEAN’s first-ever failure to issue a joint statement. In 2016, Laos and Cambodia withdrew support from a Malaysian joint condemnation of Chinese SCS land reclamation. </w:t>
      </w:r>
    </w:p>
    <w:p w14:paraId="0DE9DB3E" w14:textId="77777777" w:rsidR="00A94415" w:rsidRDefault="00A94415" w:rsidP="00A94415">
      <w:pPr>
        <w:jc w:val="both"/>
      </w:pPr>
    </w:p>
    <w:p w14:paraId="5F8C8C40" w14:textId="77777777" w:rsidR="00A94415" w:rsidRDefault="00A94415" w:rsidP="00A94415">
      <w:pPr>
        <w:jc w:val="both"/>
      </w:pPr>
      <w:r>
        <w:t xml:space="preserve">More significantly that year, anticipating a Permanent Court of Arbitration (PCA) ruling against its Scarborough actions, China secured a four-point consensus with Cambodia, Laos, and Brunei – declaring that such disputes only be resolved bilaterally, not through ASEAN. Brunei’s signature carried </w:t>
      </w:r>
      <w:hyperlink r:id="rId26" w:history="1">
        <w:r w:rsidRPr="00F025D1">
          <w:rPr>
            <w:rStyle w:val="Hyperlink"/>
          </w:rPr>
          <w:t>particular weight</w:t>
        </w:r>
      </w:hyperlink>
      <w:r>
        <w:t xml:space="preserve">: as the first SCS claimant to support bilateral resolution, it undercut the case for collective negotiation just as the </w:t>
      </w:r>
      <w:hyperlink r:id="rId27" w:history="1">
        <w:r w:rsidRPr="00661A5D">
          <w:rPr>
            <w:rStyle w:val="Hyperlink"/>
          </w:rPr>
          <w:t>PCA’s ruling</w:t>
        </w:r>
      </w:hyperlink>
      <w:r>
        <w:t xml:space="preserve"> declared the Nine-Dash Line non-binding – a legal tool it could otherwise use to press its own EEZ claims. </w:t>
      </w:r>
    </w:p>
    <w:p w14:paraId="2DED4BF7" w14:textId="77777777" w:rsidR="00A94415" w:rsidRDefault="00A94415" w:rsidP="00A94415">
      <w:pPr>
        <w:jc w:val="both"/>
      </w:pPr>
    </w:p>
    <w:p w14:paraId="03881EF9" w14:textId="77777777" w:rsidR="00A94415" w:rsidRDefault="00A94415" w:rsidP="00A94415">
      <w:pPr>
        <w:jc w:val="both"/>
      </w:pPr>
      <w:r>
        <w:t>Each act of non-assertion – reflecting an unequal relationship with China – compounds, turning Brunei’s sovereign maritime rights into a conditional privilege. Though non-confrontation has thus far deterred punitive action, immunity is not guaranteed.</w:t>
      </w:r>
    </w:p>
    <w:p w14:paraId="1818DA93" w14:textId="77777777" w:rsidR="00A94415" w:rsidRDefault="00A94415" w:rsidP="00A94415">
      <w:pPr>
        <w:jc w:val="both"/>
      </w:pPr>
    </w:p>
    <w:p w14:paraId="0C860203" w14:textId="5FCF4FA3" w:rsidR="00A94415" w:rsidRDefault="00A94415" w:rsidP="00A94415">
      <w:pPr>
        <w:jc w:val="both"/>
      </w:pPr>
      <w:r>
        <w:lastRenderedPageBreak/>
        <w:t xml:space="preserve">Crucially, Chinese influence may threaten Brunei’s Western military ties. Currently, Brunei conducts annual </w:t>
      </w:r>
      <w:hyperlink r:id="rId28" w:history="1">
        <w:r w:rsidRPr="00A26898">
          <w:rPr>
            <w:rStyle w:val="Hyperlink"/>
          </w:rPr>
          <w:t>CARAT naval exercises</w:t>
        </w:r>
      </w:hyperlink>
      <w:r>
        <w:t xml:space="preserve"> with the US and hosts the </w:t>
      </w:r>
      <w:hyperlink r:id="rId29" w:history="1">
        <w:r w:rsidRPr="00D25D1C">
          <w:rPr>
            <w:rStyle w:val="Hyperlink"/>
          </w:rPr>
          <w:t>UK’s last</w:t>
        </w:r>
      </w:hyperlink>
      <w:r>
        <w:t xml:space="preserve"> Southeast Asian naval base. China has not rebuked these ties </w:t>
      </w:r>
      <w:proofErr w:type="gramStart"/>
      <w:r>
        <w:t>directly, but</w:t>
      </w:r>
      <w:proofErr w:type="gramEnd"/>
      <w:r>
        <w:t xml:space="preserve"> does </w:t>
      </w:r>
      <w:hyperlink r:id="rId30" w:history="1">
        <w:r w:rsidRPr="00A4048C">
          <w:rPr>
            <w:rStyle w:val="Hyperlink"/>
          </w:rPr>
          <w:t>condemn US military presence</w:t>
        </w:r>
      </w:hyperlink>
      <w:r>
        <w:t xml:space="preserve"> in the region. Though these activities are </w:t>
      </w:r>
      <w:hyperlink r:id="rId31" w:history="1">
        <w:r w:rsidRPr="00357543">
          <w:rPr>
            <w:rStyle w:val="Hyperlink"/>
          </w:rPr>
          <w:t>cited as evidence</w:t>
        </w:r>
      </w:hyperlink>
      <w:r>
        <w:t xml:space="preserve"> of Brunei balancing great-power interests, </w:t>
      </w:r>
      <w:hyperlink r:id="rId32" w:history="1">
        <w:r w:rsidRPr="00D329B6">
          <w:rPr>
            <w:rStyle w:val="Hyperlink"/>
          </w:rPr>
          <w:t>commentators fear</w:t>
        </w:r>
      </w:hyperlink>
      <w:r>
        <w:t xml:space="preserve"> that Chinese pressure might endanger them, limiting Brunei’s Western links while deepening deference to Beijing.</w:t>
      </w:r>
    </w:p>
    <w:p w14:paraId="0C07E0F2" w14:textId="77777777" w:rsidR="00A94415" w:rsidRDefault="00A94415" w:rsidP="00A94415">
      <w:pPr>
        <w:jc w:val="both"/>
      </w:pPr>
    </w:p>
    <w:p w14:paraId="254D4BB4" w14:textId="6A67127E" w:rsidR="00A94415" w:rsidRDefault="00A94415" w:rsidP="00A94415">
      <w:pPr>
        <w:jc w:val="both"/>
      </w:pPr>
      <w:r>
        <w:t xml:space="preserve">Economically, Brunei’s access to untapped subsea hydrocarbon reserves could be jeopardised, cutting off </w:t>
      </w:r>
      <w:r w:rsidR="005D3F9A">
        <w:t xml:space="preserve">what </w:t>
      </w:r>
      <w:r>
        <w:t xml:space="preserve">could be a vital lifeline with current reserves waning. Brunei would unlikely be allowed to explore these resources unilaterally, given that China forced the Philippines to </w:t>
      </w:r>
      <w:hyperlink r:id="rId33" w:history="1">
        <w:r w:rsidRPr="00002A47">
          <w:rPr>
            <w:rStyle w:val="Hyperlink"/>
          </w:rPr>
          <w:t>suspend similar activities</w:t>
        </w:r>
      </w:hyperlink>
      <w:r>
        <w:t xml:space="preserve"> in the Reed Bank in 2014, while Vietnam suffered this fate </w:t>
      </w:r>
      <w:hyperlink r:id="rId34" w:history="1">
        <w:r w:rsidR="00002A47" w:rsidRPr="00002A47">
          <w:rPr>
            <w:rStyle w:val="Hyperlink"/>
          </w:rPr>
          <w:t>multiple</w:t>
        </w:r>
      </w:hyperlink>
      <w:r w:rsidR="00002A47">
        <w:t xml:space="preserve"> </w:t>
      </w:r>
      <w:hyperlink r:id="rId35" w:history="1">
        <w:r w:rsidR="00002A47" w:rsidRPr="00002A47">
          <w:rPr>
            <w:rStyle w:val="Hyperlink"/>
          </w:rPr>
          <w:t>times</w:t>
        </w:r>
      </w:hyperlink>
      <w:r w:rsidR="00002A47">
        <w:t xml:space="preserve"> </w:t>
      </w:r>
      <w:r>
        <w:t xml:space="preserve">between 2017-20. </w:t>
      </w:r>
      <w:hyperlink r:id="rId36" w:history="1">
        <w:r w:rsidRPr="00002A47">
          <w:rPr>
            <w:rStyle w:val="Hyperlink"/>
          </w:rPr>
          <w:t>Cooperative exploratory pledges</w:t>
        </w:r>
      </w:hyperlink>
      <w:r>
        <w:t xml:space="preserve"> hold for now, but it is not unforeseeable that Beijing make</w:t>
      </w:r>
      <w:r w:rsidR="005D3F9A">
        <w:t>s</w:t>
      </w:r>
      <w:r>
        <w:t xml:space="preserve"> future access conditional </w:t>
      </w:r>
      <w:r w:rsidR="005D3F9A">
        <w:t xml:space="preserve">on </w:t>
      </w:r>
      <w:r>
        <w:t>geopolitical alignment.</w:t>
      </w:r>
    </w:p>
    <w:p w14:paraId="215DFD2D" w14:textId="77777777" w:rsidR="00A94415" w:rsidRDefault="00A94415" w:rsidP="00A94415">
      <w:pPr>
        <w:jc w:val="both"/>
      </w:pPr>
    </w:p>
    <w:p w14:paraId="2DC67773" w14:textId="77777777" w:rsidR="00A94415" w:rsidRPr="004E5390" w:rsidRDefault="00A94415" w:rsidP="00A94415">
      <w:pPr>
        <w:jc w:val="both"/>
        <w:rPr>
          <w:b/>
          <w:bCs/>
        </w:rPr>
      </w:pPr>
      <w:r>
        <w:rPr>
          <w:b/>
          <w:bCs/>
        </w:rPr>
        <w:t>Brunei’s Balancing Act</w:t>
      </w:r>
    </w:p>
    <w:p w14:paraId="31E130EC" w14:textId="77777777" w:rsidR="00A94415" w:rsidRDefault="00A94415" w:rsidP="00A94415">
      <w:pPr>
        <w:jc w:val="both"/>
      </w:pPr>
      <w:r>
        <w:t>Brunei’s conundrum is apparent and unenviable. Its diversification attempts have seen it trade one dependence for another – hydrocarbons for Chinese capital – compromising its SCS sovereignty, jeopardizing Western military ties, and making future access to hydrocarbon reserves conditional. Though Brunei has thus far not suffered for these dependencies, it would do well to proactively address this imbalance.</w:t>
      </w:r>
    </w:p>
    <w:p w14:paraId="271EA5C7" w14:textId="77777777" w:rsidR="00A94415" w:rsidRDefault="00A94415" w:rsidP="00A94415">
      <w:pPr>
        <w:jc w:val="both"/>
      </w:pPr>
    </w:p>
    <w:p w14:paraId="5DCA872D" w14:textId="19B7358A" w:rsidR="00A94415" w:rsidRDefault="00A94415" w:rsidP="00A94415">
      <w:pPr>
        <w:jc w:val="both"/>
      </w:pPr>
      <w:r>
        <w:t xml:space="preserve">Immediate redressal could manifest in stronger SCS assertions through intensified military cooperation with the USA, unilateral oil explorations, insistence on multilateral SCS dispute resolution, or condemnation of Chinese incursions. However, this would achieve little beyond public posturing, while risking retaliation through FDI freezes, trade embargoes (catastrophic, with </w:t>
      </w:r>
      <w:hyperlink r:id="rId37" w:history="1">
        <w:r w:rsidRPr="0058189D">
          <w:rPr>
            <w:rStyle w:val="Hyperlink"/>
          </w:rPr>
          <w:t>China buying 20%</w:t>
        </w:r>
      </w:hyperlink>
      <w:r>
        <w:t xml:space="preserve"> of Brunei’s exports), or naval blockades.</w:t>
      </w:r>
    </w:p>
    <w:p w14:paraId="3DB0B8EB" w14:textId="77777777" w:rsidR="00A94415" w:rsidRDefault="00A94415" w:rsidP="00A94415">
      <w:pPr>
        <w:jc w:val="both"/>
      </w:pPr>
    </w:p>
    <w:p w14:paraId="3FB2D49B" w14:textId="41C37477" w:rsidR="00A94415" w:rsidRDefault="00A94415" w:rsidP="00A94415">
      <w:pPr>
        <w:jc w:val="both"/>
      </w:pPr>
      <w:r>
        <w:t xml:space="preserve">A more measured approach entails slower rebalancing through diversifying FDI sources, resisting the ease of Chinese capital. ASEAN emerges an under-utilised candidate; while </w:t>
      </w:r>
      <w:hyperlink r:id="rId38" w:history="1">
        <w:r w:rsidRPr="00D25D1C">
          <w:rPr>
            <w:rStyle w:val="Hyperlink"/>
          </w:rPr>
          <w:t>intra-ASEAN FDI grew</w:t>
        </w:r>
      </w:hyperlink>
      <w:r>
        <w:t xml:space="preserve"> 45% year-on-year in 2024, ASEAN FDI into Brunei was </w:t>
      </w:r>
      <w:hyperlink r:id="rId39" w:history="1">
        <w:r w:rsidRPr="00D25D1C">
          <w:rPr>
            <w:rStyle w:val="Hyperlink"/>
          </w:rPr>
          <w:t>actually negative</w:t>
        </w:r>
      </w:hyperlink>
      <w:r>
        <w:t xml:space="preserve"> over that period. Correcting this by leveraging the 2012 ASEAN Comprehensive Investment Agreement and aligning </w:t>
      </w:r>
      <w:proofErr w:type="spellStart"/>
      <w:r w:rsidRPr="00F016FF">
        <w:rPr>
          <w:i/>
          <w:iCs/>
        </w:rPr>
        <w:t>Wawasan</w:t>
      </w:r>
      <w:proofErr w:type="spellEnd"/>
      <w:r w:rsidRPr="00F016FF">
        <w:rPr>
          <w:i/>
          <w:iCs/>
        </w:rPr>
        <w:t xml:space="preserve"> 2035</w:t>
      </w:r>
      <w:r>
        <w:t xml:space="preserve"> priorities (especially ICT and digital economy development) with ASEAN sovereign wealth fund interests provides promising avenues. Beyond ASEAN, Brunei should </w:t>
      </w:r>
      <w:r w:rsidR="005D3F9A">
        <w:t xml:space="preserve">engage </w:t>
      </w:r>
      <w:r>
        <w:t xml:space="preserve">Korea and Japan (leveraging existing trade and investment agreements), potentially co-investing its own sovereign wealth fund to catalyse </w:t>
      </w:r>
      <w:proofErr w:type="spellStart"/>
      <w:r>
        <w:t>non-Chinese</w:t>
      </w:r>
      <w:proofErr w:type="spellEnd"/>
      <w:r>
        <w:t xml:space="preserve"> FDI. Though a departure from Brunei’s practice of </w:t>
      </w:r>
      <w:hyperlink r:id="rId40" w:history="1">
        <w:r w:rsidRPr="005D3F9A">
          <w:rPr>
            <w:rStyle w:val="Hyperlink"/>
          </w:rPr>
          <w:t>investing this wealth overseas</w:t>
        </w:r>
      </w:hyperlink>
      <w:r>
        <w:t>, it would signal commitment and draw in foreign funding.</w:t>
      </w:r>
    </w:p>
    <w:p w14:paraId="4A9311DA" w14:textId="77777777" w:rsidR="00A94415" w:rsidRDefault="00A94415" w:rsidP="00A94415">
      <w:pPr>
        <w:jc w:val="both"/>
      </w:pPr>
    </w:p>
    <w:p w14:paraId="0720C658" w14:textId="63A5D5F4" w:rsidR="00A94415" w:rsidRDefault="00A94415" w:rsidP="00A94415">
      <w:pPr>
        <w:pBdr>
          <w:bottom w:val="single" w:sz="12" w:space="1" w:color="auto"/>
        </w:pBdr>
        <w:jc w:val="both"/>
      </w:pPr>
      <w:r>
        <w:t xml:space="preserve">Realistically, Brunei is unlikely to ever negotiate with China as an equal. However, if within a decade China becomes just one of 3-4 major investors, with ASEAN countries like Singapore and Malaysia funding meaningful industrial development, Brunei will be much strengthened, bringing it closer to </w:t>
      </w:r>
      <w:proofErr w:type="spellStart"/>
      <w:r w:rsidRPr="00123CD2">
        <w:rPr>
          <w:i/>
          <w:iCs/>
        </w:rPr>
        <w:t>Wawasan</w:t>
      </w:r>
      <w:proofErr w:type="spellEnd"/>
      <w:r w:rsidRPr="00123CD2">
        <w:rPr>
          <w:i/>
          <w:iCs/>
        </w:rPr>
        <w:t xml:space="preserve"> 2035</w:t>
      </w:r>
      <w:r>
        <w:rPr>
          <w:i/>
          <w:iCs/>
        </w:rPr>
        <w:t>’s</w:t>
      </w:r>
      <w:r>
        <w:t xml:space="preserve"> true aim: a sustainable, diversified economy serving Bruneian citizen</w:t>
      </w:r>
      <w:r w:rsidR="005D3F9A">
        <w:t>s</w:t>
      </w:r>
      <w:r>
        <w:t>, not others’ geopolitical interests.</w:t>
      </w:r>
    </w:p>
    <w:p w14:paraId="0F65D1E6" w14:textId="77777777" w:rsidR="00A94415" w:rsidRDefault="00A94415" w:rsidP="00A94415">
      <w:pPr>
        <w:pBdr>
          <w:bottom w:val="single" w:sz="12" w:space="1" w:color="auto"/>
        </w:pBdr>
        <w:jc w:val="both"/>
      </w:pPr>
    </w:p>
    <w:p w14:paraId="5032134F" w14:textId="77777777" w:rsidR="00A94415" w:rsidRDefault="00A94415" w:rsidP="00A94415">
      <w:pPr>
        <w:jc w:val="both"/>
      </w:pPr>
    </w:p>
    <w:p w14:paraId="2C1BA4BA" w14:textId="7F759910" w:rsidR="00A94415" w:rsidRDefault="00A94415" w:rsidP="00A94415">
      <w:pPr>
        <w:jc w:val="both"/>
      </w:pPr>
      <w:r w:rsidRPr="00704068">
        <w:rPr>
          <w:b/>
          <w:bCs/>
        </w:rPr>
        <w:t>Word count</w:t>
      </w:r>
      <w:r>
        <w:t>: 119</w:t>
      </w:r>
      <w:r w:rsidR="00A6532A">
        <w:t>9</w:t>
      </w:r>
      <w:r>
        <w:t xml:space="preserve"> words</w:t>
      </w:r>
    </w:p>
    <w:p w14:paraId="3B8B440B" w14:textId="77777777" w:rsidR="00A94415" w:rsidRDefault="00A94415" w:rsidP="00A94415">
      <w:pPr>
        <w:jc w:val="both"/>
      </w:pPr>
    </w:p>
    <w:p w14:paraId="5D1FE3D4" w14:textId="019ABD54" w:rsidR="001D072F" w:rsidRDefault="00A94415" w:rsidP="005D3F9A">
      <w:pPr>
        <w:jc w:val="both"/>
      </w:pPr>
      <w:r>
        <w:rPr>
          <w:b/>
          <w:bCs/>
        </w:rPr>
        <w:t xml:space="preserve">AI Declaration: </w:t>
      </w:r>
      <w:r>
        <w:t>I used Claude Sonnet 5 to assist in research for and the editing of this memo. I take responsibility for quality of this submission.</w:t>
      </w:r>
      <w:bookmarkEnd w:id="0"/>
    </w:p>
    <w:sectPr w:rsidR="001D072F" w:rsidSect="00A944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415"/>
    <w:rsid w:val="00002A47"/>
    <w:rsid w:val="000C477C"/>
    <w:rsid w:val="00120520"/>
    <w:rsid w:val="001C5ED5"/>
    <w:rsid w:val="001D072F"/>
    <w:rsid w:val="0034188F"/>
    <w:rsid w:val="003A2ADA"/>
    <w:rsid w:val="004F0B6B"/>
    <w:rsid w:val="00531145"/>
    <w:rsid w:val="005676E9"/>
    <w:rsid w:val="00576558"/>
    <w:rsid w:val="005D3F9A"/>
    <w:rsid w:val="00621503"/>
    <w:rsid w:val="00656322"/>
    <w:rsid w:val="00802805"/>
    <w:rsid w:val="008469A1"/>
    <w:rsid w:val="008611B6"/>
    <w:rsid w:val="00942747"/>
    <w:rsid w:val="009A42FE"/>
    <w:rsid w:val="009B557C"/>
    <w:rsid w:val="00A05101"/>
    <w:rsid w:val="00A27EA0"/>
    <w:rsid w:val="00A6532A"/>
    <w:rsid w:val="00A94415"/>
    <w:rsid w:val="00B31F82"/>
    <w:rsid w:val="00B93A10"/>
    <w:rsid w:val="00C431EA"/>
    <w:rsid w:val="00D329B6"/>
    <w:rsid w:val="00D462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8F56DB2"/>
  <w15:chartTrackingRefBased/>
  <w15:docId w15:val="{AA4F486C-737A-4D41-8B2F-09174468A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415"/>
    <w:rPr>
      <w:lang w:val="en-GB"/>
    </w:rPr>
  </w:style>
  <w:style w:type="paragraph" w:styleId="Heading1">
    <w:name w:val="heading 1"/>
    <w:basedOn w:val="Normal"/>
    <w:next w:val="Normal"/>
    <w:link w:val="Heading1Char"/>
    <w:uiPriority w:val="9"/>
    <w:qFormat/>
    <w:rsid w:val="00A944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4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4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4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4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4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4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4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4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41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9441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9441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9441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9441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9441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9441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9441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9441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944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41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9441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41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944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4415"/>
    <w:rPr>
      <w:i/>
      <w:iCs/>
      <w:color w:val="404040" w:themeColor="text1" w:themeTint="BF"/>
      <w:lang w:val="en-GB"/>
    </w:rPr>
  </w:style>
  <w:style w:type="paragraph" w:styleId="ListParagraph">
    <w:name w:val="List Paragraph"/>
    <w:basedOn w:val="Normal"/>
    <w:uiPriority w:val="34"/>
    <w:qFormat/>
    <w:rsid w:val="00A94415"/>
    <w:pPr>
      <w:ind w:left="720"/>
      <w:contextualSpacing/>
    </w:pPr>
  </w:style>
  <w:style w:type="character" w:styleId="IntenseEmphasis">
    <w:name w:val="Intense Emphasis"/>
    <w:basedOn w:val="DefaultParagraphFont"/>
    <w:uiPriority w:val="21"/>
    <w:qFormat/>
    <w:rsid w:val="00A94415"/>
    <w:rPr>
      <w:i/>
      <w:iCs/>
      <w:color w:val="0F4761" w:themeColor="accent1" w:themeShade="BF"/>
    </w:rPr>
  </w:style>
  <w:style w:type="paragraph" w:styleId="IntenseQuote">
    <w:name w:val="Intense Quote"/>
    <w:basedOn w:val="Normal"/>
    <w:next w:val="Normal"/>
    <w:link w:val="IntenseQuoteChar"/>
    <w:uiPriority w:val="30"/>
    <w:qFormat/>
    <w:rsid w:val="00A94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415"/>
    <w:rPr>
      <w:i/>
      <w:iCs/>
      <w:color w:val="0F4761" w:themeColor="accent1" w:themeShade="BF"/>
      <w:lang w:val="en-GB"/>
    </w:rPr>
  </w:style>
  <w:style w:type="character" w:styleId="IntenseReference">
    <w:name w:val="Intense Reference"/>
    <w:basedOn w:val="DefaultParagraphFont"/>
    <w:uiPriority w:val="32"/>
    <w:qFormat/>
    <w:rsid w:val="00A94415"/>
    <w:rPr>
      <w:b/>
      <w:bCs/>
      <w:smallCaps/>
      <w:color w:val="0F4761" w:themeColor="accent1" w:themeShade="BF"/>
      <w:spacing w:val="5"/>
    </w:rPr>
  </w:style>
  <w:style w:type="character" w:styleId="Hyperlink">
    <w:name w:val="Hyperlink"/>
    <w:basedOn w:val="DefaultParagraphFont"/>
    <w:uiPriority w:val="99"/>
    <w:unhideWhenUsed/>
    <w:rsid w:val="00A94415"/>
    <w:rPr>
      <w:color w:val="467886" w:themeColor="hyperlink"/>
      <w:u w:val="single"/>
    </w:rPr>
  </w:style>
  <w:style w:type="character" w:styleId="FollowedHyperlink">
    <w:name w:val="FollowedHyperlink"/>
    <w:basedOn w:val="DefaultParagraphFont"/>
    <w:uiPriority w:val="99"/>
    <w:semiHidden/>
    <w:unhideWhenUsed/>
    <w:rsid w:val="00A94415"/>
    <w:rPr>
      <w:color w:val="96607D" w:themeColor="followedHyperlink"/>
      <w:u w:val="single"/>
    </w:rPr>
  </w:style>
  <w:style w:type="character" w:styleId="UnresolvedMention">
    <w:name w:val="Unresolved Mention"/>
    <w:basedOn w:val="DefaultParagraphFont"/>
    <w:uiPriority w:val="99"/>
    <w:semiHidden/>
    <w:unhideWhenUsed/>
    <w:rsid w:val="00002A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g.yidaiyilu.gov.cn/p/305627.html" TargetMode="External"/><Relationship Id="rId18" Type="http://schemas.openxmlformats.org/officeDocument/2006/relationships/hyperlink" Target="https://www.tandfonline.com/doi/full/10.1080/23311886.2024.2317533" TargetMode="External"/><Relationship Id="rId26" Type="http://schemas.openxmlformats.org/officeDocument/2006/relationships/hyperlink" Target="https://www.geopoliticalmonitor.com/brunei-abandons-south-china-sea-claim-for-chinese-finance/" TargetMode="External"/><Relationship Id="rId39" Type="http://schemas.openxmlformats.org/officeDocument/2006/relationships/hyperlink" Target="https://www.ceicdata.com/en/brunei/foreign-direct-investment-flows-annual" TargetMode="External"/><Relationship Id="rId21" Type="http://schemas.openxmlformats.org/officeDocument/2006/relationships/hyperlink" Target="https://www.tandfonline.com/doi/full/10.1080/23311886.2024.2317533" TargetMode="External"/><Relationship Id="rId34" Type="http://schemas.openxmlformats.org/officeDocument/2006/relationships/hyperlink" Target="https://thediplomat.com/2020/07/chinas-pressure-costs-vietnam-1-billion-in-the-south-china-sea" TargetMode="External"/><Relationship Id="rId42" Type="http://schemas.openxmlformats.org/officeDocument/2006/relationships/theme" Target="theme/theme1.xml"/><Relationship Id="rId7" Type="http://schemas.openxmlformats.org/officeDocument/2006/relationships/hyperlink" Target="https://rsdi.ae/en/publications/why-the-middle-east-conflict-matters-to-brunei-more-than-it-appears" TargetMode="External"/><Relationship Id="rId2" Type="http://schemas.openxmlformats.org/officeDocument/2006/relationships/settings" Target="settings.xml"/><Relationship Id="rId16" Type="http://schemas.openxmlformats.org/officeDocument/2006/relationships/hyperlink" Target="https://www.thestar.com.my/aseanplus/2020/09/18/brunei-china-joint-venture-to-invest-us137bil-on-petrochemical-expansion" TargetMode="External"/><Relationship Id="rId20" Type="http://schemas.openxmlformats.org/officeDocument/2006/relationships/hyperlink" Target="https://www.geopoliticalmonitor.com/brunei-abandons-south-china-sea-claim-for-chinese-finance/" TargetMode="External"/><Relationship Id="rId29" Type="http://schemas.openxmlformats.org/officeDocument/2006/relationships/hyperlink" Target="https://www.youtube.com/watch?v=QeqsfqrUGso"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wto.org/english/tratop_e/tpr_e/s464_sum_e.pdf?" TargetMode="External"/><Relationship Id="rId11" Type="http://schemas.openxmlformats.org/officeDocument/2006/relationships/hyperlink" Target="https://amro-asia.org/wp-content/uploads/2024/05/Selected-Issue_Enhancing-Economic-Diversification-in-Brunei-Darussalam-%E2%80%93-The-Role-of-Inward-Foreign-Direct-Investment-FDI.pdf" TargetMode="External"/><Relationship Id="rId24" Type="http://schemas.openxmlformats.org/officeDocument/2006/relationships/hyperlink" Target="https://www.csis.org/analysis/chinas-coercive-economic-diplomacy-new-and-worrying-trend?" TargetMode="External"/><Relationship Id="rId32" Type="http://schemas.openxmlformats.org/officeDocument/2006/relationships/hyperlink" Target="https://www.youtube.com/watch?v=QeqsfqrUGso" TargetMode="External"/><Relationship Id="rId37" Type="http://schemas.openxmlformats.org/officeDocument/2006/relationships/hyperlink" Target="file:///Users/shantanukishwar/Desktop/oec.world/en/profile/country/brn" TargetMode="External"/><Relationship Id="rId40" Type="http://schemas.openxmlformats.org/officeDocument/2006/relationships/hyperlink" Target="https://2021-2025.state.gov/reports/2024-investment-climate-statements/brunei/?safe=1" TargetMode="External"/><Relationship Id="rId5" Type="http://schemas.openxmlformats.org/officeDocument/2006/relationships/hyperlink" Target="https://www.wto.org/english/tratop_e/tpr_e/s464_sum_e.pdf?" TargetMode="External"/><Relationship Id="rId15" Type="http://schemas.openxmlformats.org/officeDocument/2006/relationships/hyperlink" Target="https://www.google.com/search?q=hengyi+phase+1+and+2+investmetn&amp;sourceid=chrome&amp;source=chrome.ob&amp;ie=UTF-8" TargetMode="External"/><Relationship Id="rId23" Type="http://schemas.openxmlformats.org/officeDocument/2006/relationships/hyperlink" Target="https://www.tandfonline.com/doi/full/10.1080/23311886.2024.2317533" TargetMode="External"/><Relationship Id="rId28" Type="http://schemas.openxmlformats.org/officeDocument/2006/relationships/hyperlink" Target="https://borneobulletin.com.bn/brunei-us-maritime-forces-begin-carat-brunei-2026/?st_source=ai_mode" TargetMode="External"/><Relationship Id="rId36" Type="http://schemas.openxmlformats.org/officeDocument/2006/relationships/hyperlink" Target="https://www.scmp.com/news/china/diplomacy/article/3297849/maritime-rivals-china-and-brunei-vow-work-together-oil-and-gas-disputed-waters" TargetMode="External"/><Relationship Id="rId10" Type="http://schemas.openxmlformats.org/officeDocument/2006/relationships/hyperlink" Target="https://www.amro-asia.org/wp-content/uploads/2025/08/1.-AMRO-BN-ACR-2025_Final.pdf" TargetMode="External"/><Relationship Id="rId19" Type="http://schemas.openxmlformats.org/officeDocument/2006/relationships/hyperlink" Target="https://www.scmp.com/news/china/diplomacy/article/3275865/what-beijings-9-dash-line-south-china-sea-and-what-does-it-mean" TargetMode="External"/><Relationship Id="rId31" Type="http://schemas.openxmlformats.org/officeDocument/2006/relationships/hyperlink" Target="https://vanguardthinktank.org/how-brunei-stays-afloat-in-an-era-of-great-power-rivalry" TargetMode="External"/><Relationship Id="rId4" Type="http://schemas.openxmlformats.org/officeDocument/2006/relationships/hyperlink" Target="https://eastasiaforum.org/2026/02/25/bruneis-stability-rests-on-fragile-foundations/" TargetMode="External"/><Relationship Id="rId9" Type="http://schemas.openxmlformats.org/officeDocument/2006/relationships/hyperlink" Target="https://www.amro-asia.org/weaning-brunei-off-oil/" TargetMode="External"/><Relationship Id="rId14" Type="http://schemas.openxmlformats.org/officeDocument/2006/relationships/hyperlink" Target="https://news.cgtn.com/news/2026-05-11/Larger-port-broader-markets-How-BRI-enhances-China-Brunei-bonds-1N3k0BR10ys/index.html" TargetMode="External"/><Relationship Id="rId22" Type="http://schemas.openxmlformats.org/officeDocument/2006/relationships/hyperlink" Target="https://www.geopoliticalmonitor.com/brunei-abandons-south-china-sea-claim-for-chinese-finance/" TargetMode="External"/><Relationship Id="rId27" Type="http://schemas.openxmlformats.org/officeDocument/2006/relationships/hyperlink" Target="https://www.cfr.org/global-conflict-tracker/conflict/territorial-disputes-south-china-sea?st_source=ai_mode" TargetMode="External"/><Relationship Id="rId30" Type="http://schemas.openxmlformats.org/officeDocument/2006/relationships/hyperlink" Target="https://www.aa.com.tr/en/asia-pacific/china-says-us-not-a-party-to-south-china-sea-dispute-after-trump-marcos-call/4008004?st_source=ai_mode" TargetMode="External"/><Relationship Id="rId35" Type="http://schemas.openxmlformats.org/officeDocument/2006/relationships/hyperlink" Target="https://www.bbc.com/news/world-asia-43507448?st_source=ai_overview" TargetMode="External"/><Relationship Id="rId8" Type="http://schemas.openxmlformats.org/officeDocument/2006/relationships/hyperlink" Target="https://www.amro-asia.org/weaning-brunei-off-oil/" TargetMode="External"/><Relationship Id="rId3" Type="http://schemas.openxmlformats.org/officeDocument/2006/relationships/webSettings" Target="webSettings.xml"/><Relationship Id="rId12" Type="http://schemas.openxmlformats.org/officeDocument/2006/relationships/hyperlink" Target="https://www.cdr-news.com/cdr-essential-intelligence/belt-and-road-initiative/brunei/?st_source=ai_overview" TargetMode="External"/><Relationship Id="rId17" Type="http://schemas.openxmlformats.org/officeDocument/2006/relationships/hyperlink" Target="https://www.bizbrunei.com/2025/03/video-hengyi-industries-brunei-downstream-sector/?" TargetMode="External"/><Relationship Id="rId25" Type="http://schemas.openxmlformats.org/officeDocument/2006/relationships/hyperlink" Target="https://link.springer.com/article/10.1007/s44282-026-00455-x" TargetMode="External"/><Relationship Id="rId33" Type="http://schemas.openxmlformats.org/officeDocument/2006/relationships/hyperlink" Target="https://imoa.ph/phl-stops-oil-gas-drilling-reed-bank-cites-dispute-china/?st_source=ai_overview" TargetMode="External"/><Relationship Id="rId38" Type="http://schemas.openxmlformats.org/officeDocument/2006/relationships/hyperlink" Target="https://asean.org/wp-content/uploads/2025/10/AIR2025_rev17-Ok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1789</Words>
  <Characters>10882</Characters>
  <Application>Microsoft Office Word</Application>
  <DocSecurity>0</DocSecurity>
  <Lines>209</Lines>
  <Paragraphs>53</Paragraphs>
  <ScaleCrop>false</ScaleCrop>
  <Company/>
  <LinksUpToDate>false</LinksUpToDate>
  <CharactersWithSpaces>12618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Shantanu KISHWAR</dc:creator>
  <cp:keywords/>
  <dc:description/>
  <cp:lastModifiedBy>Shantanu KISHWAR</cp:lastModifiedBy>
  <cp:revision>15</cp:revision>
  <dcterms:created xsi:type="dcterms:W3CDTF">2026-09-17T19:24:00Z</dcterms:created>
  <dcterms:modified xsi:type="dcterms:W3CDTF">2026-09-18T08:08:00Z</dcterms:modified>
</cp:coreProperties>
</file>