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96"/>
        <w:gridCol w:w="9288"/>
      </w:tblGrid>
      <w:tr w:rsidR="005D0C2D" w:rsidRPr="006A1863" w14:paraId="5CD98122" w14:textId="77777777">
        <w:tc>
          <w:tcPr>
            <w:tcW w:w="1296" w:type="dxa"/>
            <w:tcBorders>
              <w:top w:val="nil"/>
              <w:left w:val="nil"/>
              <w:bottom w:val="nil"/>
              <w:right w:val="nil"/>
            </w:tcBorders>
            <w:shd w:val="clear" w:color="auto" w:fill="E8EEF7"/>
            <w:vAlign w:val="center"/>
          </w:tcPr>
          <w:p w14:paraId="67A9C33A" w14:textId="77777777" w:rsidR="005D0C2D" w:rsidRPr="006A1863" w:rsidRDefault="00D57277" w:rsidP="006A1863">
            <w:pPr>
              <w:spacing w:after="0"/>
              <w:rPr>
                <w:sz w:val="24"/>
                <w:szCs w:val="24"/>
              </w:rPr>
            </w:pPr>
            <w:r w:rsidRPr="006A1863">
              <w:rPr>
                <w:b/>
                <w:sz w:val="24"/>
                <w:szCs w:val="24"/>
              </w:rPr>
              <w:t>To</w:t>
            </w:r>
          </w:p>
        </w:tc>
        <w:tc>
          <w:tcPr>
            <w:tcW w:w="9288" w:type="dxa"/>
            <w:tcBorders>
              <w:top w:val="nil"/>
              <w:left w:val="nil"/>
              <w:bottom w:val="nil"/>
              <w:right w:val="nil"/>
            </w:tcBorders>
            <w:vAlign w:val="center"/>
          </w:tcPr>
          <w:p w14:paraId="76B36FEB" w14:textId="725FB65F" w:rsidR="005D0C2D" w:rsidRPr="006A1863" w:rsidRDefault="006D2103" w:rsidP="006A1863">
            <w:pPr>
              <w:spacing w:after="0"/>
              <w:rPr>
                <w:sz w:val="24"/>
                <w:szCs w:val="24"/>
              </w:rPr>
            </w:pPr>
            <w:r w:rsidRPr="006A1863">
              <w:rPr>
                <w:sz w:val="24"/>
                <w:szCs w:val="24"/>
              </w:rPr>
              <w:t xml:space="preserve">Datuk Seri Johari Abdul Ghani, </w:t>
            </w:r>
            <w:r w:rsidR="00D57277" w:rsidRPr="006A1863">
              <w:rPr>
                <w:sz w:val="24"/>
                <w:szCs w:val="24"/>
              </w:rPr>
              <w:t>Minister of Investment, Trade and Industry</w:t>
            </w:r>
          </w:p>
        </w:tc>
      </w:tr>
      <w:tr w:rsidR="005D0C2D" w:rsidRPr="006A1863" w14:paraId="048FB8D1" w14:textId="77777777">
        <w:tc>
          <w:tcPr>
            <w:tcW w:w="1296" w:type="dxa"/>
            <w:tcBorders>
              <w:top w:val="nil"/>
              <w:left w:val="nil"/>
              <w:bottom w:val="nil"/>
              <w:right w:val="nil"/>
            </w:tcBorders>
            <w:shd w:val="clear" w:color="auto" w:fill="E8EEF7"/>
            <w:vAlign w:val="center"/>
          </w:tcPr>
          <w:p w14:paraId="1F3BCB72" w14:textId="77777777" w:rsidR="005D0C2D" w:rsidRPr="006A1863" w:rsidRDefault="00D57277" w:rsidP="006A1863">
            <w:pPr>
              <w:spacing w:after="0"/>
              <w:rPr>
                <w:sz w:val="24"/>
                <w:szCs w:val="24"/>
              </w:rPr>
            </w:pPr>
            <w:r w:rsidRPr="006A1863">
              <w:rPr>
                <w:b/>
                <w:sz w:val="24"/>
                <w:szCs w:val="24"/>
              </w:rPr>
              <w:t>From</w:t>
            </w:r>
          </w:p>
        </w:tc>
        <w:tc>
          <w:tcPr>
            <w:tcW w:w="9288" w:type="dxa"/>
            <w:tcBorders>
              <w:top w:val="nil"/>
              <w:left w:val="nil"/>
              <w:bottom w:val="nil"/>
              <w:right w:val="nil"/>
            </w:tcBorders>
            <w:vAlign w:val="center"/>
          </w:tcPr>
          <w:p w14:paraId="53F8A2F0" w14:textId="77777777" w:rsidR="005D0C2D" w:rsidRPr="006A1863" w:rsidRDefault="00D57277" w:rsidP="006A1863">
            <w:pPr>
              <w:spacing w:after="0"/>
              <w:rPr>
                <w:sz w:val="24"/>
                <w:szCs w:val="24"/>
              </w:rPr>
            </w:pPr>
            <w:r w:rsidRPr="006A1863">
              <w:rPr>
                <w:sz w:val="24"/>
                <w:szCs w:val="24"/>
              </w:rPr>
              <w:t>Tran Ngoc Ha, Policy Lead, Strategic Trade Secretariat (STS), MITI</w:t>
            </w:r>
          </w:p>
        </w:tc>
      </w:tr>
      <w:tr w:rsidR="005D0C2D" w:rsidRPr="006A1863" w14:paraId="5437B00C" w14:textId="77777777">
        <w:tc>
          <w:tcPr>
            <w:tcW w:w="1296" w:type="dxa"/>
            <w:tcBorders>
              <w:top w:val="nil"/>
              <w:left w:val="nil"/>
              <w:bottom w:val="nil"/>
              <w:right w:val="nil"/>
            </w:tcBorders>
            <w:shd w:val="clear" w:color="auto" w:fill="E8EEF7"/>
            <w:vAlign w:val="center"/>
          </w:tcPr>
          <w:p w14:paraId="18B1E56C" w14:textId="77777777" w:rsidR="005D0C2D" w:rsidRPr="006A1863" w:rsidRDefault="00D57277" w:rsidP="006A1863">
            <w:pPr>
              <w:spacing w:after="0"/>
              <w:rPr>
                <w:sz w:val="24"/>
                <w:szCs w:val="24"/>
              </w:rPr>
            </w:pPr>
            <w:r w:rsidRPr="006A1863">
              <w:rPr>
                <w:b/>
                <w:sz w:val="24"/>
                <w:szCs w:val="24"/>
              </w:rPr>
              <w:t>Date</w:t>
            </w:r>
          </w:p>
        </w:tc>
        <w:tc>
          <w:tcPr>
            <w:tcW w:w="9288" w:type="dxa"/>
            <w:tcBorders>
              <w:top w:val="nil"/>
              <w:left w:val="nil"/>
              <w:bottom w:val="nil"/>
              <w:right w:val="nil"/>
            </w:tcBorders>
            <w:vAlign w:val="center"/>
          </w:tcPr>
          <w:p w14:paraId="7BBB1C40" w14:textId="77777777" w:rsidR="005D0C2D" w:rsidRPr="006A1863" w:rsidRDefault="00D57277" w:rsidP="006A1863">
            <w:pPr>
              <w:spacing w:after="0"/>
              <w:rPr>
                <w:sz w:val="24"/>
                <w:szCs w:val="24"/>
              </w:rPr>
            </w:pPr>
            <w:r w:rsidRPr="006A1863">
              <w:rPr>
                <w:sz w:val="24"/>
                <w:szCs w:val="24"/>
              </w:rPr>
              <w:t>13 September 2026</w:t>
            </w:r>
          </w:p>
        </w:tc>
      </w:tr>
      <w:tr w:rsidR="005D0C2D" w:rsidRPr="006A1863" w14:paraId="3E5D8880" w14:textId="77777777">
        <w:tc>
          <w:tcPr>
            <w:tcW w:w="1296" w:type="dxa"/>
            <w:tcBorders>
              <w:top w:val="nil"/>
              <w:left w:val="nil"/>
              <w:bottom w:val="nil"/>
              <w:right w:val="nil"/>
            </w:tcBorders>
            <w:shd w:val="clear" w:color="auto" w:fill="E8EEF7"/>
            <w:vAlign w:val="center"/>
          </w:tcPr>
          <w:p w14:paraId="77698C4E" w14:textId="77777777" w:rsidR="005D0C2D" w:rsidRPr="006A1863" w:rsidRDefault="00D57277" w:rsidP="006A1863">
            <w:pPr>
              <w:spacing w:after="0"/>
              <w:rPr>
                <w:sz w:val="24"/>
                <w:szCs w:val="24"/>
              </w:rPr>
            </w:pPr>
            <w:r w:rsidRPr="006A1863">
              <w:rPr>
                <w:b/>
                <w:sz w:val="24"/>
                <w:szCs w:val="24"/>
              </w:rPr>
              <w:t>Subject</w:t>
            </w:r>
          </w:p>
        </w:tc>
        <w:tc>
          <w:tcPr>
            <w:tcW w:w="9288" w:type="dxa"/>
            <w:tcBorders>
              <w:top w:val="nil"/>
              <w:left w:val="nil"/>
              <w:bottom w:val="nil"/>
              <w:right w:val="nil"/>
            </w:tcBorders>
            <w:vAlign w:val="center"/>
          </w:tcPr>
          <w:p w14:paraId="27388546" w14:textId="1C6D85A6" w:rsidR="005D0C2D" w:rsidRPr="006A1863" w:rsidRDefault="00606C07" w:rsidP="006A1863">
            <w:pPr>
              <w:spacing w:after="0"/>
              <w:rPr>
                <w:sz w:val="24"/>
                <w:szCs w:val="24"/>
              </w:rPr>
            </w:pPr>
            <w:r w:rsidRPr="006A1863">
              <w:rPr>
                <w:sz w:val="24"/>
                <w:szCs w:val="24"/>
              </w:rPr>
              <w:t>Mitigating export-control risks to support Malaysia’s access to advanced semiconductor technology</w:t>
            </w:r>
          </w:p>
        </w:tc>
      </w:tr>
    </w:tbl>
    <w:p w14:paraId="254A6793" w14:textId="77777777" w:rsidR="005D0C2D" w:rsidRPr="006A1863" w:rsidRDefault="005D0C2D" w:rsidP="006A1863">
      <w:pPr>
        <w:spacing w:after="0"/>
        <w:rPr>
          <w:sz w:val="24"/>
          <w:szCs w:val="24"/>
        </w:rPr>
      </w:pPr>
    </w:p>
    <w:p w14:paraId="32743A69" w14:textId="55FD8A8C" w:rsidR="00A427E8" w:rsidRPr="006A1863" w:rsidRDefault="00D57277" w:rsidP="00476AE1">
      <w:pPr>
        <w:spacing w:line="240" w:lineRule="auto"/>
        <w:jc w:val="both"/>
        <w:rPr>
          <w:rFonts w:cs="Arial"/>
          <w:b/>
          <w:sz w:val="24"/>
          <w:szCs w:val="24"/>
        </w:rPr>
      </w:pPr>
      <w:r w:rsidRPr="006A1863">
        <w:rPr>
          <w:rFonts w:cs="Arial"/>
          <w:b/>
          <w:sz w:val="24"/>
          <w:szCs w:val="24"/>
        </w:rPr>
        <w:t>Dear Minister</w:t>
      </w:r>
      <w:r w:rsidR="007771C8" w:rsidRPr="006A1863">
        <w:rPr>
          <w:rFonts w:cs="Arial"/>
          <w:b/>
          <w:sz w:val="24"/>
          <w:szCs w:val="24"/>
        </w:rPr>
        <w:t xml:space="preserve"> Johari Ghani</w:t>
      </w:r>
      <w:r w:rsidRPr="006A1863">
        <w:rPr>
          <w:rFonts w:cs="Arial"/>
          <w:b/>
          <w:sz w:val="24"/>
          <w:szCs w:val="24"/>
        </w:rPr>
        <w:t>,</w:t>
      </w:r>
    </w:p>
    <w:p w14:paraId="2FF196FA" w14:textId="77777777" w:rsidR="00A427E8" w:rsidRPr="006A1863" w:rsidRDefault="00A427E8" w:rsidP="00476AE1">
      <w:pPr>
        <w:spacing w:line="240" w:lineRule="auto"/>
        <w:jc w:val="both"/>
        <w:rPr>
          <w:rFonts w:cs="Arial"/>
          <w:sz w:val="24"/>
          <w:szCs w:val="24"/>
        </w:rPr>
      </w:pPr>
      <w:r w:rsidRPr="006A1863">
        <w:rPr>
          <w:rFonts w:cs="Arial"/>
          <w:sz w:val="24"/>
          <w:szCs w:val="24"/>
        </w:rPr>
        <w:t xml:space="preserve">I hope this email finds you well. </w:t>
      </w:r>
    </w:p>
    <w:p w14:paraId="6283F9EF" w14:textId="30ACFC3C" w:rsidR="00C108CE" w:rsidRPr="006A1863" w:rsidRDefault="007C430B" w:rsidP="00476AE1">
      <w:pPr>
        <w:spacing w:line="240" w:lineRule="auto"/>
        <w:jc w:val="both"/>
        <w:rPr>
          <w:rFonts w:cs="Arial"/>
          <w:b/>
          <w:bCs/>
          <w:sz w:val="24"/>
          <w:szCs w:val="24"/>
        </w:rPr>
      </w:pPr>
      <w:r w:rsidRPr="006A1863">
        <w:rPr>
          <w:rFonts w:cs="Arial"/>
          <w:sz w:val="24"/>
          <w:szCs w:val="24"/>
        </w:rPr>
        <w:t>US export controls and tighter supplier screening (</w:t>
      </w:r>
      <w:hyperlink r:id="rId8" w:history="1">
        <w:r w:rsidRPr="006A1863">
          <w:rPr>
            <w:rStyle w:val="Hyperlink"/>
            <w:rFonts w:cs="Arial"/>
            <w:sz w:val="24"/>
            <w:szCs w:val="24"/>
          </w:rPr>
          <w:t>most recently, Nvidia’s stricter customer whitelist</w:t>
        </w:r>
      </w:hyperlink>
      <w:r w:rsidRPr="006A1863">
        <w:rPr>
          <w:rFonts w:cs="Arial"/>
          <w:sz w:val="24"/>
          <w:szCs w:val="24"/>
        </w:rPr>
        <w:t xml:space="preserve">) create a </w:t>
      </w:r>
      <w:r w:rsidR="006D2103" w:rsidRPr="006A1863">
        <w:rPr>
          <w:rFonts w:cs="Arial"/>
          <w:sz w:val="24"/>
          <w:szCs w:val="24"/>
        </w:rPr>
        <w:t>growing risk</w:t>
      </w:r>
      <w:r w:rsidRPr="006A1863">
        <w:rPr>
          <w:rFonts w:cs="Arial"/>
          <w:sz w:val="24"/>
          <w:szCs w:val="24"/>
        </w:rPr>
        <w:t xml:space="preserve"> for</w:t>
      </w:r>
      <w:r w:rsidR="006D2103" w:rsidRPr="006A1863">
        <w:rPr>
          <w:rFonts w:cs="Arial"/>
          <w:sz w:val="24"/>
          <w:szCs w:val="24"/>
        </w:rPr>
        <w:t xml:space="preserve"> advanced technology access, undermining</w:t>
      </w:r>
      <w:r w:rsidRPr="006A1863">
        <w:rPr>
          <w:rFonts w:cs="Arial"/>
          <w:sz w:val="24"/>
          <w:szCs w:val="24"/>
        </w:rPr>
        <w:t xml:space="preserve"> Malaysia’s effort to move into higher-value semiconductor activities. </w:t>
      </w:r>
    </w:p>
    <w:p w14:paraId="5330133F" w14:textId="7339114C" w:rsidR="0080207A" w:rsidRPr="006A1863" w:rsidRDefault="007C430B" w:rsidP="00476AE1">
      <w:pPr>
        <w:spacing w:line="240" w:lineRule="auto"/>
        <w:jc w:val="both"/>
        <w:rPr>
          <w:rFonts w:cs="Arial"/>
          <w:sz w:val="24"/>
          <w:szCs w:val="24"/>
        </w:rPr>
      </w:pPr>
      <w:r w:rsidRPr="006A1863">
        <w:rPr>
          <w:rFonts w:cs="Arial"/>
          <w:sz w:val="24"/>
          <w:szCs w:val="24"/>
        </w:rPr>
        <w:t xml:space="preserve">STS seeks your approval to lead the development and negotiation </w:t>
      </w:r>
      <w:r w:rsidR="00C108CE" w:rsidRPr="006A1863">
        <w:rPr>
          <w:rFonts w:cs="Arial"/>
          <w:sz w:val="24"/>
          <w:szCs w:val="24"/>
        </w:rPr>
        <w:t xml:space="preserve">to </w:t>
      </w:r>
      <w:r w:rsidR="00C108CE" w:rsidRPr="006A1863">
        <w:rPr>
          <w:rFonts w:cs="Arial"/>
          <w:b/>
          <w:bCs/>
          <w:sz w:val="24"/>
          <w:szCs w:val="24"/>
        </w:rPr>
        <w:t xml:space="preserve">develop a </w:t>
      </w:r>
      <w:r w:rsidR="00B94373" w:rsidRPr="006A1863">
        <w:rPr>
          <w:rFonts w:cs="Arial"/>
          <w:b/>
          <w:bCs/>
          <w:sz w:val="24"/>
          <w:szCs w:val="24"/>
        </w:rPr>
        <w:t xml:space="preserve">regional </w:t>
      </w:r>
      <w:r w:rsidR="00C108CE" w:rsidRPr="006A1863">
        <w:rPr>
          <w:rFonts w:cs="Arial"/>
          <w:b/>
          <w:bCs/>
          <w:sz w:val="24"/>
          <w:szCs w:val="24"/>
        </w:rPr>
        <w:t>verification protocol through a Malaysia–Singapore pilot</w:t>
      </w:r>
      <w:r w:rsidRPr="006A1863">
        <w:rPr>
          <w:rFonts w:cs="Arial"/>
          <w:sz w:val="24"/>
          <w:szCs w:val="24"/>
        </w:rPr>
        <w:t xml:space="preserve"> under the ASEAN Framework for Integrated Semiconductor Supply Chain (AFISS), while closely engaging with US authorities through the Semiconductor Action Plan Team under the Indo-Pacific Economic Framework (IPEF) Supply Chain Agreement.</w:t>
      </w:r>
    </w:p>
    <w:p w14:paraId="757921A4" w14:textId="77777777" w:rsidR="0080207A" w:rsidRPr="00476AE1" w:rsidRDefault="0080207A" w:rsidP="00476AE1">
      <w:pPr>
        <w:spacing w:line="240" w:lineRule="auto"/>
        <w:jc w:val="both"/>
        <w:rPr>
          <w:rFonts w:cs="Arial"/>
          <w:b/>
          <w:bCs/>
          <w:i/>
          <w:iCs/>
          <w:sz w:val="24"/>
          <w:szCs w:val="24"/>
        </w:rPr>
      </w:pPr>
      <w:r w:rsidRPr="00476AE1">
        <w:rPr>
          <w:rFonts w:cs="Arial"/>
          <w:b/>
          <w:bCs/>
          <w:i/>
          <w:iCs/>
          <w:sz w:val="24"/>
          <w:szCs w:val="24"/>
        </w:rPr>
        <w:t>Why should MITI act now?</w:t>
      </w:r>
    </w:p>
    <w:p w14:paraId="3C15DEAC" w14:textId="57B3E6C1" w:rsidR="005D0C2D" w:rsidRPr="006A1863" w:rsidRDefault="00606C07" w:rsidP="00476AE1">
      <w:pPr>
        <w:spacing w:line="240" w:lineRule="auto"/>
        <w:jc w:val="both"/>
        <w:rPr>
          <w:rFonts w:cs="Arial"/>
          <w:b/>
          <w:bCs/>
          <w:sz w:val="24"/>
          <w:szCs w:val="24"/>
        </w:rPr>
      </w:pPr>
      <w:r w:rsidRPr="006A1863">
        <w:rPr>
          <w:rFonts w:cs="Arial"/>
          <w:b/>
          <w:bCs/>
          <w:sz w:val="24"/>
          <w:szCs w:val="24"/>
        </w:rPr>
        <w:t xml:space="preserve">As you already know, Malaysia’s targeted higher-value semiconductor sectors are directly affected by US export controls. </w:t>
      </w:r>
      <w:r w:rsidR="005B0C2E" w:rsidRPr="006A1863">
        <w:rPr>
          <w:rFonts w:cs="Arial"/>
          <w:sz w:val="24"/>
          <w:szCs w:val="24"/>
        </w:rPr>
        <w:t xml:space="preserve">In the short run, the geopolitical </w:t>
      </w:r>
      <w:r w:rsidR="00DA33E5">
        <w:rPr>
          <w:rFonts w:cs="Arial"/>
          <w:sz w:val="24"/>
          <w:szCs w:val="24"/>
        </w:rPr>
        <w:t>tension</w:t>
      </w:r>
      <w:r w:rsidR="00B606A0">
        <w:rPr>
          <w:rFonts w:cs="Arial"/>
          <w:sz w:val="24"/>
          <w:szCs w:val="24"/>
        </w:rPr>
        <w:t>s</w:t>
      </w:r>
      <w:r w:rsidR="00DA33E5">
        <w:rPr>
          <w:rFonts w:cs="Arial"/>
          <w:sz w:val="24"/>
          <w:szCs w:val="24"/>
        </w:rPr>
        <w:t xml:space="preserve"> </w:t>
      </w:r>
      <w:r w:rsidR="005B0C2E" w:rsidRPr="006A1863">
        <w:rPr>
          <w:rFonts w:cs="Arial"/>
          <w:sz w:val="24"/>
          <w:szCs w:val="24"/>
        </w:rPr>
        <w:t xml:space="preserve">may </w:t>
      </w:r>
      <w:r w:rsidR="00DA33E5">
        <w:rPr>
          <w:rFonts w:cs="Arial"/>
          <w:sz w:val="24"/>
          <w:szCs w:val="24"/>
        </w:rPr>
        <w:t>result</w:t>
      </w:r>
      <w:r w:rsidR="005B0C2E" w:rsidRPr="006A1863">
        <w:rPr>
          <w:rFonts w:cs="Arial"/>
          <w:sz w:val="24"/>
          <w:szCs w:val="24"/>
        </w:rPr>
        <w:t xml:space="preserve"> </w:t>
      </w:r>
      <w:r w:rsidR="00B606A0">
        <w:rPr>
          <w:rFonts w:cs="Arial"/>
          <w:sz w:val="24"/>
          <w:szCs w:val="24"/>
        </w:rPr>
        <w:t xml:space="preserve">in </w:t>
      </w:r>
      <w:r w:rsidR="005B0C2E" w:rsidRPr="006A1863">
        <w:rPr>
          <w:rFonts w:cs="Arial"/>
          <w:sz w:val="24"/>
          <w:szCs w:val="24"/>
        </w:rPr>
        <w:t>additional verification, delays and uncertainty for firms</w:t>
      </w:r>
      <w:r w:rsidR="00C108CE" w:rsidRPr="006A1863">
        <w:rPr>
          <w:rFonts w:cs="Arial"/>
          <w:sz w:val="24"/>
          <w:szCs w:val="24"/>
        </w:rPr>
        <w:t xml:space="preserve"> in Malaysia</w:t>
      </w:r>
      <w:r w:rsidR="005B0C2E" w:rsidRPr="006A1863">
        <w:rPr>
          <w:rFonts w:cs="Arial"/>
          <w:sz w:val="24"/>
          <w:szCs w:val="24"/>
        </w:rPr>
        <w:t xml:space="preserve">. </w:t>
      </w:r>
      <w:r w:rsidR="00A256AA" w:rsidRPr="006A1863">
        <w:rPr>
          <w:rFonts w:cs="Arial"/>
          <w:sz w:val="24"/>
          <w:szCs w:val="24"/>
        </w:rPr>
        <w:t>The recent Nvidia case</w:t>
      </w:r>
      <w:r w:rsidR="00E80C79" w:rsidRPr="006A1863">
        <w:rPr>
          <w:rFonts w:cs="Arial"/>
          <w:sz w:val="24"/>
          <w:szCs w:val="24"/>
        </w:rPr>
        <w:t xml:space="preserve"> </w:t>
      </w:r>
      <w:r w:rsidR="003923D1">
        <w:rPr>
          <w:rFonts w:cs="Arial"/>
          <w:sz w:val="24"/>
          <w:szCs w:val="24"/>
        </w:rPr>
        <w:t>involving</w:t>
      </w:r>
      <w:r w:rsidR="00EE39A5" w:rsidRPr="006A1863">
        <w:rPr>
          <w:rFonts w:cs="Arial"/>
          <w:sz w:val="24"/>
          <w:szCs w:val="24"/>
        </w:rPr>
        <w:t xml:space="preserve"> Malaysia</w:t>
      </w:r>
      <w:r w:rsidR="006F313C" w:rsidRPr="006A1863">
        <w:rPr>
          <w:rFonts w:cs="Arial"/>
          <w:sz w:val="24"/>
          <w:szCs w:val="24"/>
        </w:rPr>
        <w:t>, Singapore and Japan</w:t>
      </w:r>
      <w:r w:rsidR="00E80C79" w:rsidRPr="006A1863">
        <w:rPr>
          <w:rFonts w:cs="Arial"/>
          <w:sz w:val="24"/>
          <w:szCs w:val="24"/>
        </w:rPr>
        <w:t xml:space="preserve"> illustrates </w:t>
      </w:r>
      <w:r w:rsidRPr="006A1863">
        <w:rPr>
          <w:rFonts w:cs="Arial"/>
          <w:sz w:val="24"/>
          <w:szCs w:val="24"/>
        </w:rPr>
        <w:t xml:space="preserve">the very example </w:t>
      </w:r>
      <w:r w:rsidR="00EE39A5" w:rsidRPr="006A1863">
        <w:rPr>
          <w:rFonts w:cs="Arial"/>
          <w:sz w:val="24"/>
          <w:szCs w:val="24"/>
        </w:rPr>
        <w:t xml:space="preserve">how US concerns could translate into additional </w:t>
      </w:r>
      <w:r w:rsidR="005A3CEC">
        <w:rPr>
          <w:rFonts w:cs="Arial"/>
          <w:sz w:val="24"/>
          <w:szCs w:val="24"/>
        </w:rPr>
        <w:t>scrutiny</w:t>
      </w:r>
      <w:r w:rsidR="00E80C79" w:rsidRPr="006A1863">
        <w:rPr>
          <w:rFonts w:cs="Arial"/>
          <w:sz w:val="24"/>
          <w:szCs w:val="24"/>
        </w:rPr>
        <w:t xml:space="preserve">. In the long run, upgrading </w:t>
      </w:r>
      <w:r w:rsidR="00D737F3">
        <w:rPr>
          <w:rFonts w:cs="Arial"/>
          <w:sz w:val="24"/>
          <w:szCs w:val="24"/>
        </w:rPr>
        <w:t xml:space="preserve">the </w:t>
      </w:r>
      <w:r w:rsidR="00C108CE" w:rsidRPr="006A1863">
        <w:rPr>
          <w:rFonts w:cs="Arial"/>
          <w:sz w:val="24"/>
          <w:szCs w:val="24"/>
        </w:rPr>
        <w:t>semiconductor</w:t>
      </w:r>
      <w:r w:rsidR="00E80C79" w:rsidRPr="006A1863">
        <w:rPr>
          <w:rFonts w:cs="Arial"/>
          <w:sz w:val="24"/>
          <w:szCs w:val="24"/>
        </w:rPr>
        <w:t xml:space="preserve"> industry </w:t>
      </w:r>
      <w:r w:rsidR="006F313C" w:rsidRPr="006A1863">
        <w:rPr>
          <w:rFonts w:cs="Arial"/>
          <w:sz w:val="24"/>
          <w:szCs w:val="24"/>
        </w:rPr>
        <w:t>may</w:t>
      </w:r>
      <w:r w:rsidR="00E80C79" w:rsidRPr="006A1863">
        <w:rPr>
          <w:rFonts w:cs="Arial"/>
          <w:sz w:val="24"/>
          <w:szCs w:val="24"/>
        </w:rPr>
        <w:t xml:space="preserve"> require stronger trust</w:t>
      </w:r>
      <w:r w:rsidR="00D737F3">
        <w:rPr>
          <w:rFonts w:cs="Arial"/>
          <w:sz w:val="24"/>
          <w:szCs w:val="24"/>
        </w:rPr>
        <w:t xml:space="preserve"> building</w:t>
      </w:r>
      <w:r w:rsidR="00E80C79" w:rsidRPr="006A1863">
        <w:rPr>
          <w:rFonts w:cs="Arial"/>
          <w:sz w:val="24"/>
          <w:szCs w:val="24"/>
        </w:rPr>
        <w:t>, which could constrain Malaysia’s neutrality and policy autonomy</w:t>
      </w:r>
      <w:r w:rsidR="00AB6E0D" w:rsidRPr="006A1863">
        <w:rPr>
          <w:rFonts w:cs="Arial"/>
          <w:sz w:val="24"/>
          <w:szCs w:val="24"/>
        </w:rPr>
        <w:t>,</w:t>
      </w:r>
      <w:r w:rsidR="00E80C79" w:rsidRPr="006A1863">
        <w:rPr>
          <w:rFonts w:cs="Arial"/>
          <w:sz w:val="24"/>
          <w:szCs w:val="24"/>
        </w:rPr>
        <w:t xml:space="preserve"> unless it acts proactively now.</w:t>
      </w:r>
    </w:p>
    <w:p w14:paraId="2E0C358A" w14:textId="480D2923" w:rsidR="005D0C2D" w:rsidRPr="006A1863" w:rsidRDefault="007C430B" w:rsidP="00476AE1">
      <w:pPr>
        <w:spacing w:line="240" w:lineRule="auto"/>
        <w:jc w:val="both"/>
        <w:rPr>
          <w:rFonts w:cs="Arial"/>
          <w:sz w:val="24"/>
          <w:szCs w:val="24"/>
        </w:rPr>
      </w:pPr>
      <w:r w:rsidRPr="006A1863">
        <w:rPr>
          <w:rFonts w:cs="Arial"/>
          <w:b/>
          <w:sz w:val="24"/>
          <w:szCs w:val="24"/>
        </w:rPr>
        <w:t>Regulatory compliance burden:</w:t>
      </w:r>
      <w:r w:rsidRPr="006A1863">
        <w:rPr>
          <w:rFonts w:cs="Arial"/>
          <w:sz w:val="24"/>
          <w:szCs w:val="24"/>
        </w:rPr>
        <w:t xml:space="preserve"> MITI already requires a Strategic Trade Permit for the export, transshipment and transit of various high-technology and dual-use items</w:t>
      </w:r>
      <w:r w:rsidR="00020121">
        <w:rPr>
          <w:rFonts w:cs="Arial"/>
          <w:sz w:val="24"/>
          <w:szCs w:val="24"/>
        </w:rPr>
        <w:t xml:space="preserve"> that</w:t>
      </w:r>
      <w:r w:rsidR="006D2103" w:rsidRPr="006A1863">
        <w:rPr>
          <w:rFonts w:cs="Arial"/>
          <w:sz w:val="24"/>
          <w:szCs w:val="24"/>
        </w:rPr>
        <w:t xml:space="preserve"> are subject</w:t>
      </w:r>
      <w:r w:rsidRPr="006A1863">
        <w:rPr>
          <w:rFonts w:cs="Arial"/>
          <w:sz w:val="24"/>
          <w:szCs w:val="24"/>
        </w:rPr>
        <w:t xml:space="preserve"> to US national</w:t>
      </w:r>
      <w:r w:rsidR="00020121">
        <w:rPr>
          <w:rFonts w:cs="Arial"/>
          <w:sz w:val="24"/>
          <w:szCs w:val="24"/>
        </w:rPr>
        <w:t xml:space="preserve"> </w:t>
      </w:r>
      <w:r w:rsidRPr="006A1863">
        <w:rPr>
          <w:rFonts w:cs="Arial"/>
          <w:sz w:val="24"/>
          <w:szCs w:val="24"/>
        </w:rPr>
        <w:t>security and export</w:t>
      </w:r>
      <w:r w:rsidR="00020121">
        <w:rPr>
          <w:rFonts w:cs="Arial"/>
          <w:sz w:val="24"/>
          <w:szCs w:val="24"/>
        </w:rPr>
        <w:t xml:space="preserve"> </w:t>
      </w:r>
      <w:r w:rsidRPr="006A1863">
        <w:rPr>
          <w:rFonts w:cs="Arial"/>
          <w:sz w:val="24"/>
          <w:szCs w:val="24"/>
        </w:rPr>
        <w:t xml:space="preserve">control frameworks. </w:t>
      </w:r>
      <w:r w:rsidR="004E6164" w:rsidRPr="006A1863">
        <w:rPr>
          <w:rFonts w:cs="Arial"/>
          <w:sz w:val="24"/>
          <w:szCs w:val="24"/>
        </w:rPr>
        <w:t>However, this is merely a defensive measure</w:t>
      </w:r>
      <w:r w:rsidR="002720A8" w:rsidRPr="006A1863">
        <w:rPr>
          <w:rFonts w:cs="Arial"/>
          <w:sz w:val="24"/>
          <w:szCs w:val="24"/>
        </w:rPr>
        <w:t>. I</w:t>
      </w:r>
      <w:r w:rsidR="004E6164" w:rsidRPr="006A1863">
        <w:rPr>
          <w:rFonts w:cs="Arial"/>
          <w:sz w:val="24"/>
          <w:szCs w:val="24"/>
        </w:rPr>
        <w:t>t</w:t>
      </w:r>
      <w:r w:rsidR="005B0C2E" w:rsidRPr="006A1863">
        <w:rPr>
          <w:rFonts w:cs="Arial"/>
          <w:sz w:val="24"/>
          <w:szCs w:val="24"/>
        </w:rPr>
        <w:t xml:space="preserve"> may not </w:t>
      </w:r>
      <w:r w:rsidR="00AF5CA5">
        <w:rPr>
          <w:rFonts w:cs="Arial"/>
          <w:sz w:val="24"/>
          <w:szCs w:val="24"/>
        </w:rPr>
        <w:t>be enough to</w:t>
      </w:r>
      <w:r w:rsidR="005B0C2E" w:rsidRPr="006A1863">
        <w:rPr>
          <w:rFonts w:cs="Arial"/>
          <w:sz w:val="24"/>
          <w:szCs w:val="24"/>
        </w:rPr>
        <w:t xml:space="preserve"> establish</w:t>
      </w:r>
      <w:r w:rsidR="00AD4374" w:rsidRPr="006A1863">
        <w:rPr>
          <w:rFonts w:cs="Arial"/>
          <w:sz w:val="24"/>
          <w:szCs w:val="24"/>
        </w:rPr>
        <w:t xml:space="preserve"> confidence </w:t>
      </w:r>
      <w:r w:rsidR="00AF5CA5">
        <w:rPr>
          <w:rFonts w:cs="Arial"/>
          <w:sz w:val="24"/>
          <w:szCs w:val="24"/>
        </w:rPr>
        <w:t>in</w:t>
      </w:r>
      <w:r w:rsidR="00AD4374" w:rsidRPr="006A1863">
        <w:rPr>
          <w:rFonts w:cs="Arial"/>
          <w:sz w:val="24"/>
          <w:szCs w:val="24"/>
        </w:rPr>
        <w:t xml:space="preserve"> cross-border supply chains</w:t>
      </w:r>
      <w:r w:rsidR="004E6164" w:rsidRPr="006A1863">
        <w:rPr>
          <w:rFonts w:cs="Arial"/>
          <w:sz w:val="24"/>
          <w:szCs w:val="24"/>
        </w:rPr>
        <w:t xml:space="preserve"> or ensure access to advanced technologies.</w:t>
      </w:r>
    </w:p>
    <w:p w14:paraId="256ECCCC" w14:textId="2A1D3681" w:rsidR="005D0C2D" w:rsidRPr="006A1863" w:rsidRDefault="00885D82" w:rsidP="00476AE1">
      <w:pPr>
        <w:spacing w:line="240" w:lineRule="auto"/>
        <w:jc w:val="both"/>
        <w:rPr>
          <w:rFonts w:cs="Arial"/>
          <w:sz w:val="24"/>
          <w:szCs w:val="24"/>
        </w:rPr>
      </w:pPr>
      <w:r>
        <w:rPr>
          <w:rFonts w:cs="Arial"/>
          <w:sz w:val="24"/>
          <w:szCs w:val="24"/>
        </w:rPr>
        <w:t>A</w:t>
      </w:r>
      <w:r w:rsidR="00473D6C" w:rsidRPr="006A1863">
        <w:rPr>
          <w:rFonts w:cs="Arial"/>
          <w:sz w:val="24"/>
          <w:szCs w:val="24"/>
        </w:rPr>
        <w:t>t the national level</w:t>
      </w:r>
      <w:r w:rsidR="00490766" w:rsidRPr="006A1863">
        <w:rPr>
          <w:rFonts w:cs="Arial"/>
          <w:sz w:val="24"/>
          <w:szCs w:val="24"/>
        </w:rPr>
        <w:t xml:space="preserve">, </w:t>
      </w:r>
      <w:r w:rsidRPr="00885D82">
        <w:rPr>
          <w:rFonts w:cs="Arial"/>
          <w:sz w:val="24"/>
          <w:szCs w:val="24"/>
        </w:rPr>
        <w:t>Malaysia pursues an approach of non-alignment and hedging,</w:t>
      </w:r>
      <w:r>
        <w:rPr>
          <w:rFonts w:cs="Arial"/>
          <w:sz w:val="24"/>
          <w:szCs w:val="24"/>
        </w:rPr>
        <w:t xml:space="preserve"> </w:t>
      </w:r>
      <w:r w:rsidR="00490766" w:rsidRPr="006A1863">
        <w:rPr>
          <w:rFonts w:cs="Arial"/>
          <w:sz w:val="24"/>
          <w:szCs w:val="24"/>
        </w:rPr>
        <w:t>but its semiconductor ecosystem remains structurally connected to US and allied technology</w:t>
      </w:r>
      <w:r w:rsidR="007B25B2">
        <w:rPr>
          <w:rFonts w:cs="Arial"/>
          <w:sz w:val="24"/>
          <w:szCs w:val="24"/>
        </w:rPr>
        <w:t>,</w:t>
      </w:r>
      <w:r w:rsidR="00490766" w:rsidRPr="006A1863">
        <w:rPr>
          <w:rFonts w:cs="Arial"/>
          <w:sz w:val="24"/>
          <w:szCs w:val="24"/>
        </w:rPr>
        <w:t xml:space="preserve"> while maintaining important commercial links with China. </w:t>
      </w:r>
      <w:r w:rsidR="007B25B2">
        <w:rPr>
          <w:rFonts w:cs="Arial"/>
          <w:sz w:val="24"/>
          <w:szCs w:val="24"/>
        </w:rPr>
        <w:t>H</w:t>
      </w:r>
      <w:r w:rsidR="00490766" w:rsidRPr="006A1863">
        <w:rPr>
          <w:rFonts w:cs="Arial"/>
          <w:sz w:val="24"/>
          <w:szCs w:val="24"/>
        </w:rPr>
        <w:t>istorical analysis suggests that</w:t>
      </w:r>
      <w:r w:rsidR="007B25B2">
        <w:rPr>
          <w:rFonts w:cs="Arial"/>
          <w:sz w:val="24"/>
          <w:szCs w:val="24"/>
        </w:rPr>
        <w:t xml:space="preserve"> achieving</w:t>
      </w:r>
      <w:r w:rsidR="00490766" w:rsidRPr="006A1863">
        <w:rPr>
          <w:rFonts w:cs="Arial"/>
          <w:sz w:val="24"/>
          <w:szCs w:val="24"/>
        </w:rPr>
        <w:t xml:space="preserve"> credible neutrality requires material capability and </w:t>
      </w:r>
      <w:r w:rsidR="00696138">
        <w:rPr>
          <w:rFonts w:cs="Arial"/>
          <w:sz w:val="24"/>
          <w:szCs w:val="24"/>
        </w:rPr>
        <w:t>ongoing</w:t>
      </w:r>
      <w:r w:rsidR="00490766" w:rsidRPr="006A1863">
        <w:rPr>
          <w:rFonts w:cs="Arial"/>
          <w:sz w:val="24"/>
          <w:szCs w:val="24"/>
        </w:rPr>
        <w:t xml:space="preserve"> value to competing powers rather than passive equidistance (Golson, 2018). </w:t>
      </w:r>
      <w:r w:rsidR="00AE4B22">
        <w:rPr>
          <w:rFonts w:cs="Arial"/>
          <w:sz w:val="24"/>
          <w:szCs w:val="24"/>
        </w:rPr>
        <w:t>To</w:t>
      </w:r>
      <w:r w:rsidR="009D59D5">
        <w:rPr>
          <w:rFonts w:cs="Arial"/>
          <w:sz w:val="24"/>
          <w:szCs w:val="24"/>
        </w:rPr>
        <w:t xml:space="preserve"> achieve this, </w:t>
      </w:r>
      <w:r w:rsidR="00E80C79" w:rsidRPr="006A1863">
        <w:rPr>
          <w:rFonts w:cs="Arial"/>
          <w:b/>
          <w:bCs/>
          <w:sz w:val="24"/>
          <w:szCs w:val="24"/>
        </w:rPr>
        <w:t>Malaysia needs</w:t>
      </w:r>
      <w:r w:rsidR="004C1977" w:rsidRPr="006A1863">
        <w:rPr>
          <w:rFonts w:cs="Arial"/>
          <w:b/>
          <w:bCs/>
          <w:sz w:val="24"/>
          <w:szCs w:val="24"/>
        </w:rPr>
        <w:t xml:space="preserve"> to</w:t>
      </w:r>
      <w:r w:rsidR="00C108CE" w:rsidRPr="006A1863">
        <w:rPr>
          <w:rFonts w:cs="Arial"/>
          <w:b/>
          <w:bCs/>
          <w:sz w:val="24"/>
          <w:szCs w:val="24"/>
        </w:rPr>
        <w:t xml:space="preserve"> strengthen</w:t>
      </w:r>
      <w:r w:rsidR="009D59D5">
        <w:rPr>
          <w:rFonts w:cs="Arial"/>
          <w:b/>
          <w:bCs/>
          <w:sz w:val="24"/>
          <w:szCs w:val="24"/>
        </w:rPr>
        <w:t xml:space="preserve"> it</w:t>
      </w:r>
      <w:r w:rsidR="00C108CE" w:rsidRPr="006A1863">
        <w:rPr>
          <w:rFonts w:cs="Arial"/>
          <w:b/>
          <w:bCs/>
          <w:sz w:val="24"/>
          <w:szCs w:val="24"/>
        </w:rPr>
        <w:t xml:space="preserve"> </w:t>
      </w:r>
      <w:r w:rsidR="00E80C79" w:rsidRPr="006A1863">
        <w:rPr>
          <w:rFonts w:cs="Arial"/>
          <w:b/>
          <w:bCs/>
          <w:sz w:val="24"/>
          <w:szCs w:val="24"/>
        </w:rPr>
        <w:t>regulatory capability that makes it valuable to and trusted by both ecosystems while avoiding excessive dependence on either</w:t>
      </w:r>
      <w:r w:rsidR="00E80C79" w:rsidRPr="006A1863">
        <w:rPr>
          <w:rFonts w:cs="Arial"/>
          <w:sz w:val="24"/>
          <w:szCs w:val="24"/>
        </w:rPr>
        <w:t xml:space="preserve">. </w:t>
      </w:r>
      <w:r w:rsidR="00AC6ACC">
        <w:rPr>
          <w:rFonts w:cs="Arial"/>
          <w:sz w:val="24"/>
          <w:szCs w:val="24"/>
        </w:rPr>
        <w:t xml:space="preserve">Given Malaysia and ASEAN’s </w:t>
      </w:r>
      <w:r w:rsidR="00C14659">
        <w:rPr>
          <w:rFonts w:cs="Arial"/>
          <w:sz w:val="24"/>
          <w:szCs w:val="24"/>
        </w:rPr>
        <w:t xml:space="preserve">growing roles </w:t>
      </w:r>
      <w:r w:rsidR="008E62B0">
        <w:rPr>
          <w:rFonts w:cs="Arial"/>
          <w:sz w:val="24"/>
          <w:szCs w:val="24"/>
        </w:rPr>
        <w:t>in the global</w:t>
      </w:r>
      <w:r w:rsidR="00122E75">
        <w:rPr>
          <w:rFonts w:cs="Arial"/>
          <w:sz w:val="24"/>
          <w:szCs w:val="24"/>
        </w:rPr>
        <w:t xml:space="preserve"> semiconductor</w:t>
      </w:r>
      <w:r w:rsidR="008E62B0">
        <w:rPr>
          <w:rFonts w:cs="Arial"/>
          <w:sz w:val="24"/>
          <w:szCs w:val="24"/>
        </w:rPr>
        <w:t xml:space="preserve"> value chain, t</w:t>
      </w:r>
      <w:r w:rsidR="00AC6ACC" w:rsidRPr="00AC6ACC">
        <w:rPr>
          <w:rFonts w:cs="Arial"/>
          <w:sz w:val="24"/>
          <w:szCs w:val="24"/>
        </w:rPr>
        <w:t xml:space="preserve">his could be achieved through </w:t>
      </w:r>
      <w:r w:rsidR="00AC6ACC" w:rsidRPr="008E62B0">
        <w:rPr>
          <w:rFonts w:cs="Arial"/>
          <w:b/>
          <w:bCs/>
          <w:sz w:val="24"/>
          <w:szCs w:val="24"/>
        </w:rPr>
        <w:t>a mitigation approach, whereby third countries exercise agency and shape their responses to major-power disruption by forming flexible, rules-based coalitions</w:t>
      </w:r>
      <w:r w:rsidR="00AC6ACC" w:rsidRPr="00AC6ACC">
        <w:rPr>
          <w:rFonts w:cs="Arial"/>
          <w:sz w:val="24"/>
          <w:szCs w:val="24"/>
        </w:rPr>
        <w:t xml:space="preserve"> (Quah, 2026).</w:t>
      </w:r>
    </w:p>
    <w:p w14:paraId="17C8AACF" w14:textId="79C5B7C2" w:rsidR="005D0C2D" w:rsidRPr="006A1863" w:rsidRDefault="00FE04F7" w:rsidP="00476AE1">
      <w:pPr>
        <w:spacing w:line="240" w:lineRule="auto"/>
        <w:jc w:val="both"/>
        <w:rPr>
          <w:rFonts w:cs="Arial"/>
          <w:sz w:val="24"/>
          <w:szCs w:val="24"/>
        </w:rPr>
      </w:pPr>
      <w:r w:rsidRPr="006A1863">
        <w:rPr>
          <w:rFonts w:cs="Arial"/>
          <w:sz w:val="24"/>
          <w:szCs w:val="24"/>
        </w:rPr>
        <w:t xml:space="preserve">Accordingly, STS proposes the following options and </w:t>
      </w:r>
      <w:r w:rsidR="004130B1" w:rsidRPr="006A1863">
        <w:rPr>
          <w:rFonts w:cs="Arial"/>
          <w:sz w:val="24"/>
          <w:szCs w:val="24"/>
        </w:rPr>
        <w:t>recommendations</w:t>
      </w:r>
      <w:r w:rsidRPr="006A1863">
        <w:rPr>
          <w:rFonts w:cs="Arial"/>
          <w:sz w:val="24"/>
          <w:szCs w:val="24"/>
        </w:rPr>
        <w:t xml:space="preserve"> for your consideration</w:t>
      </w:r>
      <w:r w:rsidR="004130B1" w:rsidRPr="006A1863">
        <w:rPr>
          <w:rFonts w:cs="Arial"/>
          <w:sz w:val="24"/>
          <w:szCs w:val="24"/>
        </w:rPr>
        <w:t xml:space="preserve">. </w:t>
      </w:r>
      <w:r w:rsidR="004D25D4" w:rsidRPr="006A1863">
        <w:rPr>
          <w:rFonts w:cs="Arial"/>
          <w:sz w:val="24"/>
          <w:szCs w:val="24"/>
        </w:rPr>
        <w:t xml:space="preserve">The options are assessed by their contribution to </w:t>
      </w:r>
      <w:r w:rsidR="00EA7752">
        <w:rPr>
          <w:rFonts w:cs="Arial"/>
          <w:sz w:val="24"/>
          <w:szCs w:val="24"/>
        </w:rPr>
        <w:t xml:space="preserve">trusted </w:t>
      </w:r>
      <w:r w:rsidR="00231F3A" w:rsidRPr="006A1863">
        <w:rPr>
          <w:rFonts w:cs="Arial"/>
          <w:sz w:val="24"/>
          <w:szCs w:val="24"/>
        </w:rPr>
        <w:t xml:space="preserve">cross-border </w:t>
      </w:r>
      <w:r w:rsidR="003B341B" w:rsidRPr="006A1863">
        <w:rPr>
          <w:rFonts w:cs="Arial"/>
          <w:sz w:val="24"/>
          <w:szCs w:val="24"/>
        </w:rPr>
        <w:t>trade verification</w:t>
      </w:r>
      <w:r w:rsidR="00231F3A" w:rsidRPr="006A1863">
        <w:rPr>
          <w:rFonts w:cs="Arial"/>
          <w:sz w:val="24"/>
          <w:szCs w:val="24"/>
        </w:rPr>
        <w:t xml:space="preserve">, </w:t>
      </w:r>
      <w:r w:rsidR="004D25D4" w:rsidRPr="006A1863">
        <w:rPr>
          <w:rFonts w:cs="Arial"/>
          <w:sz w:val="24"/>
          <w:szCs w:val="24"/>
        </w:rPr>
        <w:t>usefulness to suppliers and relevant authorities, compliance costs and predictability for legitimate firms, and implementation feasibility. Each option is also examined for its implications for Malaysia’s national licensing discretion.</w:t>
      </w:r>
    </w:p>
    <w:p w14:paraId="084D78CE" w14:textId="7EAAC444" w:rsidR="00797859" w:rsidRPr="006A1863" w:rsidRDefault="00D57277" w:rsidP="00476AE1">
      <w:pPr>
        <w:spacing w:line="240" w:lineRule="auto"/>
        <w:jc w:val="both"/>
        <w:rPr>
          <w:rFonts w:cs="Arial"/>
          <w:b/>
          <w:bCs/>
          <w:i/>
          <w:iCs/>
          <w:sz w:val="24"/>
          <w:szCs w:val="24"/>
        </w:rPr>
      </w:pPr>
      <w:r w:rsidRPr="006A1863">
        <w:rPr>
          <w:rFonts w:cs="Arial"/>
          <w:b/>
          <w:bCs/>
          <w:i/>
          <w:iCs/>
          <w:sz w:val="24"/>
          <w:szCs w:val="24"/>
        </w:rPr>
        <w:t xml:space="preserve">Option 1 </w:t>
      </w:r>
      <w:r w:rsidR="00D12961" w:rsidRPr="006A1863">
        <w:rPr>
          <w:rFonts w:cs="Arial"/>
          <w:b/>
          <w:bCs/>
          <w:i/>
          <w:iCs/>
          <w:sz w:val="24"/>
          <w:szCs w:val="24"/>
        </w:rPr>
        <w:t>–</w:t>
      </w:r>
      <w:r w:rsidRPr="006A1863">
        <w:rPr>
          <w:rFonts w:cs="Arial"/>
          <w:b/>
          <w:bCs/>
          <w:i/>
          <w:iCs/>
          <w:sz w:val="24"/>
          <w:szCs w:val="24"/>
        </w:rPr>
        <w:t xml:space="preserve"> </w:t>
      </w:r>
      <w:r w:rsidR="00D12961" w:rsidRPr="006A1863">
        <w:rPr>
          <w:rFonts w:cs="Arial"/>
          <w:b/>
          <w:bCs/>
          <w:i/>
          <w:iCs/>
          <w:sz w:val="24"/>
          <w:szCs w:val="24"/>
        </w:rPr>
        <w:t>Continue with the</w:t>
      </w:r>
      <w:r w:rsidRPr="006A1863">
        <w:rPr>
          <w:rFonts w:cs="Arial"/>
          <w:b/>
          <w:bCs/>
          <w:i/>
          <w:iCs/>
          <w:sz w:val="24"/>
          <w:szCs w:val="24"/>
        </w:rPr>
        <w:t xml:space="preserve"> existing STA permit system. </w:t>
      </w:r>
    </w:p>
    <w:p w14:paraId="3CC95A7C" w14:textId="77777777" w:rsidR="00D12961" w:rsidRPr="006A1863" w:rsidRDefault="00797859" w:rsidP="00476AE1">
      <w:pPr>
        <w:spacing w:line="240" w:lineRule="auto"/>
        <w:jc w:val="both"/>
        <w:rPr>
          <w:rFonts w:cs="Arial"/>
          <w:sz w:val="24"/>
          <w:szCs w:val="24"/>
        </w:rPr>
      </w:pPr>
      <w:r w:rsidRPr="006A1863">
        <w:rPr>
          <w:rFonts w:cs="Arial"/>
          <w:b/>
          <w:sz w:val="24"/>
          <w:szCs w:val="24"/>
        </w:rPr>
        <w:lastRenderedPageBreak/>
        <w:t>Advantage:</w:t>
      </w:r>
      <w:r w:rsidRPr="006A1863">
        <w:rPr>
          <w:rFonts w:cs="Arial"/>
          <w:sz w:val="24"/>
          <w:szCs w:val="24"/>
        </w:rPr>
        <w:t xml:space="preserve"> This option has the lowest implementation cost and </w:t>
      </w:r>
      <w:r w:rsidR="00D12961" w:rsidRPr="006A1863">
        <w:rPr>
          <w:rFonts w:cs="Arial"/>
          <w:sz w:val="24"/>
          <w:szCs w:val="24"/>
        </w:rPr>
        <w:t>organizational changes</w:t>
      </w:r>
      <w:r w:rsidRPr="006A1863">
        <w:rPr>
          <w:rFonts w:cs="Arial"/>
          <w:sz w:val="24"/>
          <w:szCs w:val="24"/>
        </w:rPr>
        <w:t xml:space="preserve">. </w:t>
      </w:r>
      <w:r w:rsidR="00D12961" w:rsidRPr="006A1863">
        <w:rPr>
          <w:rFonts w:cs="Arial"/>
          <w:sz w:val="24"/>
          <w:szCs w:val="24"/>
        </w:rPr>
        <w:t>Firms and authorities would continue using familiar procedures.</w:t>
      </w:r>
    </w:p>
    <w:p w14:paraId="1F2033C1" w14:textId="7885FCB0" w:rsidR="005D0C2D" w:rsidRPr="006A1863" w:rsidRDefault="00797859" w:rsidP="00476AE1">
      <w:pPr>
        <w:spacing w:line="240" w:lineRule="auto"/>
        <w:jc w:val="both"/>
        <w:rPr>
          <w:rFonts w:cs="Arial"/>
          <w:sz w:val="24"/>
          <w:szCs w:val="24"/>
        </w:rPr>
      </w:pPr>
      <w:r w:rsidRPr="006A1863">
        <w:rPr>
          <w:rFonts w:cs="Arial"/>
          <w:b/>
          <w:bCs/>
          <w:sz w:val="24"/>
          <w:szCs w:val="24"/>
        </w:rPr>
        <w:t>Disadvantage:</w:t>
      </w:r>
      <w:r w:rsidRPr="006A1863">
        <w:rPr>
          <w:rFonts w:cs="Arial"/>
          <w:sz w:val="24"/>
          <w:szCs w:val="24"/>
        </w:rPr>
        <w:t xml:space="preserve"> </w:t>
      </w:r>
      <w:r w:rsidR="00D12961" w:rsidRPr="006A1863">
        <w:rPr>
          <w:rFonts w:cs="Arial"/>
          <w:sz w:val="24"/>
          <w:szCs w:val="24"/>
        </w:rPr>
        <w:t xml:space="preserve">This option would not introduce a shared process for authenticating permits and reconciling shipment records with partner authorities. It therefore offers no additional mechanism for demonstrating the reliability of </w:t>
      </w:r>
      <w:r w:rsidR="004E6164" w:rsidRPr="006A1863">
        <w:rPr>
          <w:rFonts w:cs="Arial"/>
          <w:sz w:val="24"/>
          <w:szCs w:val="24"/>
        </w:rPr>
        <w:t xml:space="preserve">cross-border </w:t>
      </w:r>
      <w:r w:rsidR="00D12961" w:rsidRPr="006A1863">
        <w:rPr>
          <w:rFonts w:cs="Arial"/>
          <w:sz w:val="24"/>
          <w:szCs w:val="24"/>
        </w:rPr>
        <w:t>transaction</w:t>
      </w:r>
      <w:r w:rsidR="004E6164" w:rsidRPr="006A1863">
        <w:rPr>
          <w:rFonts w:cs="Arial"/>
          <w:sz w:val="24"/>
          <w:szCs w:val="24"/>
        </w:rPr>
        <w:t>s</w:t>
      </w:r>
      <w:r w:rsidR="00D12961" w:rsidRPr="006A1863">
        <w:rPr>
          <w:rFonts w:cs="Arial"/>
          <w:sz w:val="24"/>
          <w:szCs w:val="24"/>
        </w:rPr>
        <w:t xml:space="preserve">. </w:t>
      </w:r>
    </w:p>
    <w:p w14:paraId="316E4071" w14:textId="4FE920A9" w:rsidR="00797859" w:rsidRPr="006A1863" w:rsidRDefault="00D57277" w:rsidP="00476AE1">
      <w:pPr>
        <w:spacing w:line="240" w:lineRule="auto"/>
        <w:jc w:val="both"/>
        <w:rPr>
          <w:rFonts w:cs="Arial"/>
          <w:sz w:val="24"/>
          <w:szCs w:val="24"/>
        </w:rPr>
      </w:pPr>
      <w:r w:rsidRPr="006A1863">
        <w:rPr>
          <w:rFonts w:cs="Arial"/>
          <w:b/>
          <w:bCs/>
          <w:i/>
          <w:iCs/>
          <w:sz w:val="24"/>
          <w:szCs w:val="24"/>
        </w:rPr>
        <w:t>Option 2 - Negotiate bilateral US recognition of audited Malaysian firms.</w:t>
      </w:r>
      <w:r w:rsidR="00D12961" w:rsidRPr="006A1863">
        <w:rPr>
          <w:rFonts w:cs="Arial"/>
          <w:b/>
          <w:bCs/>
          <w:sz w:val="24"/>
          <w:szCs w:val="24"/>
        </w:rPr>
        <w:t xml:space="preserve"> </w:t>
      </w:r>
      <w:r w:rsidR="00D12961" w:rsidRPr="006A1863">
        <w:rPr>
          <w:rFonts w:cs="Arial"/>
          <w:sz w:val="24"/>
          <w:szCs w:val="24"/>
        </w:rPr>
        <w:t xml:space="preserve">Malaysia could negotiate directly with US authorities over the evidence and safeguards that qualified Malaysian semiconductor firms and data </w:t>
      </w:r>
      <w:proofErr w:type="spellStart"/>
      <w:r w:rsidR="00D12961" w:rsidRPr="006A1863">
        <w:rPr>
          <w:rFonts w:cs="Arial"/>
          <w:sz w:val="24"/>
          <w:szCs w:val="24"/>
        </w:rPr>
        <w:t>centres</w:t>
      </w:r>
      <w:proofErr w:type="spellEnd"/>
      <w:r w:rsidR="00D12961" w:rsidRPr="006A1863">
        <w:rPr>
          <w:rFonts w:cs="Arial"/>
          <w:sz w:val="24"/>
          <w:szCs w:val="24"/>
        </w:rPr>
        <w:t xml:space="preserve"> would need to demonstrate trustworthy end use. The objective would be clearer treatment of participating firms under applicable US requirements.</w:t>
      </w:r>
    </w:p>
    <w:p w14:paraId="6DAAF3E8" w14:textId="40EA83FB" w:rsidR="00797859" w:rsidRPr="006A1863" w:rsidRDefault="00797859" w:rsidP="00476AE1">
      <w:pPr>
        <w:spacing w:line="240" w:lineRule="auto"/>
        <w:jc w:val="both"/>
        <w:rPr>
          <w:rFonts w:cs="Arial"/>
          <w:sz w:val="24"/>
          <w:szCs w:val="24"/>
        </w:rPr>
      </w:pPr>
      <w:r w:rsidRPr="006A1863">
        <w:rPr>
          <w:rFonts w:eastAsiaTheme="majorEastAsia" w:cs="Arial"/>
          <w:b/>
          <w:bCs/>
          <w:color w:val="auto"/>
          <w:sz w:val="24"/>
          <w:szCs w:val="24"/>
        </w:rPr>
        <w:t>Advantage:</w:t>
      </w:r>
      <w:r w:rsidRPr="006A1863">
        <w:rPr>
          <w:rFonts w:cs="Arial"/>
          <w:b/>
          <w:color w:val="C48F00"/>
          <w:sz w:val="24"/>
          <w:szCs w:val="24"/>
        </w:rPr>
        <w:t xml:space="preserve"> </w:t>
      </w:r>
      <w:r w:rsidR="00D57277" w:rsidRPr="006A1863">
        <w:rPr>
          <w:rFonts w:cs="Arial"/>
          <w:sz w:val="24"/>
          <w:szCs w:val="24"/>
        </w:rPr>
        <w:t xml:space="preserve">Recognition of qualified data </w:t>
      </w:r>
      <w:r w:rsidR="00D12961" w:rsidRPr="006A1863">
        <w:rPr>
          <w:rFonts w:cs="Arial"/>
          <w:sz w:val="24"/>
          <w:szCs w:val="24"/>
        </w:rPr>
        <w:t>centers</w:t>
      </w:r>
      <w:r w:rsidR="00D57277" w:rsidRPr="006A1863">
        <w:rPr>
          <w:rFonts w:cs="Arial"/>
          <w:sz w:val="24"/>
          <w:szCs w:val="24"/>
        </w:rPr>
        <w:t>, IC designers and semiconductor firms could respond directly to US diversion concerns and reduce uncertainty for participating companies</w:t>
      </w:r>
      <w:r w:rsidR="00FD66CA" w:rsidRPr="006A1863">
        <w:rPr>
          <w:rFonts w:cs="Arial"/>
          <w:sz w:val="24"/>
          <w:szCs w:val="24"/>
        </w:rPr>
        <w:t>.</w:t>
      </w:r>
      <w:r w:rsidR="00D57277" w:rsidRPr="006A1863">
        <w:rPr>
          <w:rFonts w:cs="Arial"/>
          <w:sz w:val="24"/>
          <w:szCs w:val="24"/>
        </w:rPr>
        <w:t xml:space="preserve"> </w:t>
      </w:r>
    </w:p>
    <w:p w14:paraId="525C08B6" w14:textId="67122D3E" w:rsidR="005D0C2D" w:rsidRPr="006A1863" w:rsidRDefault="00797859" w:rsidP="00476AE1">
      <w:pPr>
        <w:spacing w:line="240" w:lineRule="auto"/>
        <w:jc w:val="both"/>
        <w:rPr>
          <w:rFonts w:cs="Arial"/>
          <w:sz w:val="24"/>
          <w:szCs w:val="24"/>
        </w:rPr>
      </w:pPr>
      <w:r w:rsidRPr="006A1863">
        <w:rPr>
          <w:rFonts w:cs="Arial"/>
          <w:b/>
          <w:sz w:val="24"/>
          <w:szCs w:val="24"/>
        </w:rPr>
        <w:t>Disadvantage:</w:t>
      </w:r>
      <w:r w:rsidRPr="006A1863">
        <w:rPr>
          <w:rFonts w:cs="Arial"/>
          <w:sz w:val="24"/>
          <w:szCs w:val="24"/>
        </w:rPr>
        <w:t xml:space="preserve"> Recognition or preferential access is not guaranteed. Malaysia would also become more exposed to changing US standards, and extensive alignment could constrain lawful engagement with Chinese firms and weaken its hedging position.</w:t>
      </w:r>
      <w:r w:rsidR="00A62E31" w:rsidRPr="006A1863">
        <w:rPr>
          <w:rFonts w:cs="Arial"/>
          <w:sz w:val="24"/>
          <w:szCs w:val="24"/>
        </w:rPr>
        <w:t xml:space="preserve"> </w:t>
      </w:r>
      <w:r w:rsidR="00A83B3C" w:rsidRPr="006A1863">
        <w:rPr>
          <w:rFonts w:cs="Arial"/>
          <w:sz w:val="24"/>
          <w:szCs w:val="24"/>
        </w:rPr>
        <w:t>The power asymmetry may undermine Malaysia</w:t>
      </w:r>
      <w:r w:rsidR="00A019ED" w:rsidRPr="006A1863">
        <w:rPr>
          <w:rFonts w:cs="Arial"/>
          <w:sz w:val="24"/>
          <w:szCs w:val="24"/>
        </w:rPr>
        <w:t xml:space="preserve">’s leverage in the negotiation. </w:t>
      </w:r>
      <w:r w:rsidR="00027BFE" w:rsidRPr="006A1863">
        <w:rPr>
          <w:rFonts w:cs="Arial"/>
          <w:sz w:val="24"/>
          <w:szCs w:val="24"/>
        </w:rPr>
        <w:t>There is no additional mechanism for demonstrating the reliability of cross-border transactions.</w:t>
      </w:r>
    </w:p>
    <w:p w14:paraId="4A155FE3" w14:textId="3169B6BB" w:rsidR="00303134" w:rsidRPr="006A1863" w:rsidRDefault="00D57277" w:rsidP="00476AE1">
      <w:pPr>
        <w:spacing w:line="240" w:lineRule="auto"/>
        <w:jc w:val="both"/>
        <w:rPr>
          <w:rFonts w:cs="Arial"/>
          <w:sz w:val="24"/>
          <w:szCs w:val="24"/>
        </w:rPr>
      </w:pPr>
      <w:r w:rsidRPr="006A1863">
        <w:rPr>
          <w:rFonts w:cs="Arial"/>
          <w:b/>
          <w:bCs/>
          <w:i/>
          <w:iCs/>
          <w:sz w:val="24"/>
          <w:szCs w:val="24"/>
        </w:rPr>
        <w:t xml:space="preserve">Option 3 - </w:t>
      </w:r>
      <w:r w:rsidR="00303134" w:rsidRPr="006A1863">
        <w:rPr>
          <w:rFonts w:cs="Arial"/>
          <w:b/>
          <w:bCs/>
          <w:i/>
          <w:iCs/>
          <w:sz w:val="24"/>
          <w:szCs w:val="24"/>
        </w:rPr>
        <w:t>Develop a regional verification protocol through a Malaysia–Singapore pilot</w:t>
      </w:r>
      <w:r w:rsidR="00B94373" w:rsidRPr="006A1863">
        <w:rPr>
          <w:rFonts w:cs="Arial"/>
          <w:b/>
          <w:bCs/>
          <w:i/>
          <w:iCs/>
          <w:sz w:val="24"/>
          <w:szCs w:val="24"/>
        </w:rPr>
        <w:t xml:space="preserve"> under AFISS</w:t>
      </w:r>
      <w:r w:rsidR="00303134" w:rsidRPr="006A1863">
        <w:rPr>
          <w:rFonts w:cs="Arial"/>
          <w:b/>
          <w:bCs/>
          <w:i/>
          <w:iCs/>
          <w:sz w:val="24"/>
          <w:szCs w:val="24"/>
        </w:rPr>
        <w:t>.</w:t>
      </w:r>
      <w:r w:rsidR="00303134" w:rsidRPr="006A1863">
        <w:rPr>
          <w:rFonts w:cs="Arial"/>
          <w:sz w:val="24"/>
          <w:szCs w:val="24"/>
        </w:rPr>
        <w:t xml:space="preserve"> Malaysia could propose a common semiconductor trade verification protocol for willing ASEAN partners, beginning with a twelve-month Malaysia–Singapore pilot. Participants would agree with minimum requirements for verifying ownership, ultimate end users, equipment identity and intended use, alongside procedures for authenticating permits, confirming delivery and investigating discrepancies. Each country would retain its own licensing decisions and enforcement authority.</w:t>
      </w:r>
    </w:p>
    <w:p w14:paraId="712681E8" w14:textId="0F2EFF6A" w:rsidR="00303134" w:rsidRPr="006A1863" w:rsidRDefault="00303134" w:rsidP="00476AE1">
      <w:pPr>
        <w:spacing w:line="240" w:lineRule="auto"/>
        <w:jc w:val="both"/>
        <w:rPr>
          <w:rFonts w:cs="Arial"/>
          <w:sz w:val="24"/>
          <w:szCs w:val="24"/>
        </w:rPr>
      </w:pPr>
      <w:r w:rsidRPr="006A1863">
        <w:rPr>
          <w:rFonts w:cs="Arial"/>
          <w:sz w:val="24"/>
          <w:szCs w:val="24"/>
        </w:rPr>
        <w:t xml:space="preserve">The pilot would test these procedures on selected shipments, measuring verification reliability, processing time and compliance costs against existing arrangements. Subject to successful results and partner agreement, Malaysia could seek wider participation through AFISS. Participating countries would jointly engage suppliers and relevant US authorities, </w:t>
      </w:r>
      <w:r w:rsidR="00C108CE" w:rsidRPr="006A1863">
        <w:rPr>
          <w:rFonts w:cs="Arial"/>
          <w:sz w:val="24"/>
          <w:szCs w:val="24"/>
        </w:rPr>
        <w:t>particularly</w:t>
      </w:r>
      <w:r w:rsidRPr="006A1863">
        <w:rPr>
          <w:rFonts w:cs="Arial"/>
          <w:sz w:val="24"/>
          <w:szCs w:val="24"/>
        </w:rPr>
        <w:t xml:space="preserve"> through the IPEF Semiconductor Action Plan Team, to identify acceptable evidence and seek recognition of the verification process.</w:t>
      </w:r>
    </w:p>
    <w:p w14:paraId="6D88863B" w14:textId="190949B2" w:rsidR="00905143" w:rsidRPr="006A1863" w:rsidRDefault="00D57277" w:rsidP="00476AE1">
      <w:pPr>
        <w:spacing w:line="240" w:lineRule="auto"/>
        <w:jc w:val="both"/>
        <w:rPr>
          <w:rFonts w:cs="Arial"/>
          <w:sz w:val="24"/>
          <w:szCs w:val="24"/>
          <w:lang w:val="en-SG"/>
        </w:rPr>
      </w:pPr>
      <w:r w:rsidRPr="006A1863">
        <w:rPr>
          <w:rFonts w:cs="Arial"/>
          <w:b/>
          <w:sz w:val="24"/>
          <w:szCs w:val="24"/>
        </w:rPr>
        <w:t>Advantages.</w:t>
      </w:r>
      <w:r w:rsidRPr="006A1863">
        <w:rPr>
          <w:rFonts w:cs="Arial"/>
          <w:sz w:val="24"/>
          <w:szCs w:val="24"/>
        </w:rPr>
        <w:t xml:space="preserve"> </w:t>
      </w:r>
      <w:r w:rsidR="00303134" w:rsidRPr="006A1863">
        <w:rPr>
          <w:rFonts w:cs="Arial"/>
          <w:sz w:val="24"/>
          <w:szCs w:val="24"/>
          <w:lang w:val="en-SG"/>
        </w:rPr>
        <w:t>This combines practical cross-border cooperation with collective diplomatic engagement. It could draw on Singapore’s existing capabilities, reduce duplicated verification and give participating countries a shared basis for seeking clearer treatment of legitimate transactions. Malaysia would help shape a regional response to major-power controls while retaining national licensing discretion</w:t>
      </w:r>
      <w:r w:rsidR="00905143" w:rsidRPr="006A1863">
        <w:rPr>
          <w:rFonts w:cs="Arial"/>
          <w:sz w:val="24"/>
          <w:szCs w:val="24"/>
          <w:lang w:val="en-SG"/>
        </w:rPr>
        <w:t>.</w:t>
      </w:r>
    </w:p>
    <w:p w14:paraId="04AB914E" w14:textId="654FD616" w:rsidR="005D0C2D" w:rsidRPr="006A1863" w:rsidRDefault="00D57277" w:rsidP="00476AE1">
      <w:pPr>
        <w:spacing w:line="240" w:lineRule="auto"/>
        <w:jc w:val="both"/>
        <w:rPr>
          <w:rFonts w:cs="Arial"/>
          <w:sz w:val="24"/>
          <w:szCs w:val="24"/>
        </w:rPr>
      </w:pPr>
      <w:r w:rsidRPr="006A1863">
        <w:rPr>
          <w:rFonts w:eastAsiaTheme="majorEastAsia" w:cs="Arial"/>
          <w:b/>
          <w:bCs/>
          <w:color w:val="auto"/>
          <w:sz w:val="24"/>
          <w:szCs w:val="24"/>
        </w:rPr>
        <w:t>Disadvantages.</w:t>
      </w:r>
      <w:r w:rsidRPr="006A1863">
        <w:rPr>
          <w:rFonts w:cs="Arial"/>
          <w:b/>
          <w:color w:val="C48F00"/>
          <w:sz w:val="24"/>
          <w:szCs w:val="24"/>
        </w:rPr>
        <w:t xml:space="preserve"> </w:t>
      </w:r>
      <w:r w:rsidR="00303134" w:rsidRPr="006A1863">
        <w:rPr>
          <w:rFonts w:cs="Arial"/>
          <w:sz w:val="24"/>
          <w:szCs w:val="24"/>
        </w:rPr>
        <w:t xml:space="preserve">Partner participation, information-sharing safeguards and external recognition would require negotiation. Uneven administrative capacity could delay expansion, while additional checks could increase costs. Common verification would </w:t>
      </w:r>
      <w:proofErr w:type="gramStart"/>
      <w:r w:rsidR="00B94373" w:rsidRPr="006A1863">
        <w:rPr>
          <w:rFonts w:cs="Arial"/>
          <w:sz w:val="24"/>
          <w:szCs w:val="24"/>
        </w:rPr>
        <w:t>neither</w:t>
      </w:r>
      <w:proofErr w:type="gramEnd"/>
      <w:r w:rsidR="00303134" w:rsidRPr="006A1863">
        <w:rPr>
          <w:rFonts w:cs="Arial"/>
          <w:sz w:val="24"/>
          <w:szCs w:val="24"/>
        </w:rPr>
        <w:t xml:space="preserve"> override US restrictions nor guarantee technology access. Expansion should therefore depend on </w:t>
      </w:r>
      <w:r w:rsidR="004E6164" w:rsidRPr="006A1863">
        <w:rPr>
          <w:rFonts w:cs="Arial"/>
          <w:sz w:val="24"/>
          <w:szCs w:val="24"/>
        </w:rPr>
        <w:t>the benefits demonstrated</w:t>
      </w:r>
      <w:r w:rsidR="00303134" w:rsidRPr="006A1863">
        <w:rPr>
          <w:rFonts w:cs="Arial"/>
          <w:sz w:val="24"/>
          <w:szCs w:val="24"/>
        </w:rPr>
        <w:t xml:space="preserve"> and manageable costs.</w:t>
      </w:r>
    </w:p>
    <w:p w14:paraId="44F212B0" w14:textId="77777777" w:rsidR="005D0C2D" w:rsidRPr="006A1863" w:rsidRDefault="00D57277" w:rsidP="00476AE1">
      <w:pPr>
        <w:pStyle w:val="Heading1"/>
        <w:spacing w:before="0" w:after="100" w:line="240" w:lineRule="auto"/>
        <w:jc w:val="both"/>
        <w:rPr>
          <w:rFonts w:ascii="Arial" w:eastAsiaTheme="minorEastAsia" w:hAnsi="Arial" w:cs="Arial"/>
          <w:szCs w:val="24"/>
        </w:rPr>
      </w:pPr>
      <w:r w:rsidRPr="006A1863">
        <w:rPr>
          <w:rFonts w:ascii="Arial" w:eastAsiaTheme="minorEastAsia" w:hAnsi="Arial" w:cs="Arial"/>
          <w:szCs w:val="24"/>
        </w:rPr>
        <w:t>Recommendation</w:t>
      </w:r>
    </w:p>
    <w:p w14:paraId="03965DE9" w14:textId="34548CAB" w:rsidR="004E6164" w:rsidRPr="006A1863" w:rsidRDefault="0080207A" w:rsidP="00476AE1">
      <w:pPr>
        <w:spacing w:line="240" w:lineRule="auto"/>
        <w:jc w:val="both"/>
        <w:rPr>
          <w:rFonts w:cs="Arial"/>
          <w:sz w:val="24"/>
          <w:szCs w:val="24"/>
        </w:rPr>
      </w:pPr>
      <w:r w:rsidRPr="006A1863">
        <w:rPr>
          <w:rFonts w:cs="Arial"/>
          <w:b/>
          <w:bCs/>
          <w:sz w:val="24"/>
          <w:szCs w:val="24"/>
        </w:rPr>
        <w:t xml:space="preserve">We seek </w:t>
      </w:r>
      <w:r w:rsidR="004130B1" w:rsidRPr="006A1863">
        <w:rPr>
          <w:rFonts w:cs="Arial"/>
          <w:b/>
          <w:bCs/>
          <w:sz w:val="24"/>
          <w:szCs w:val="24"/>
        </w:rPr>
        <w:t>your</w:t>
      </w:r>
      <w:r w:rsidRPr="006A1863">
        <w:rPr>
          <w:rFonts w:cs="Arial"/>
          <w:b/>
          <w:bCs/>
          <w:sz w:val="24"/>
          <w:szCs w:val="24"/>
        </w:rPr>
        <w:t xml:space="preserve"> approval </w:t>
      </w:r>
      <w:r w:rsidR="004130B1" w:rsidRPr="006A1863">
        <w:rPr>
          <w:rFonts w:cs="Arial"/>
          <w:b/>
          <w:bCs/>
          <w:sz w:val="24"/>
          <w:szCs w:val="24"/>
        </w:rPr>
        <w:t>of</w:t>
      </w:r>
      <w:r w:rsidR="00D57277" w:rsidRPr="006A1863">
        <w:rPr>
          <w:rFonts w:cs="Arial"/>
          <w:b/>
          <w:bCs/>
          <w:sz w:val="24"/>
          <w:szCs w:val="24"/>
        </w:rPr>
        <w:t xml:space="preserve"> </w:t>
      </w:r>
      <w:r w:rsidR="00303134" w:rsidRPr="006A1863">
        <w:rPr>
          <w:rFonts w:cs="Arial"/>
          <w:b/>
          <w:bCs/>
          <w:sz w:val="24"/>
          <w:szCs w:val="24"/>
        </w:rPr>
        <w:t>Option 3’s development and negotiation, with STS leading alongside the Royal Malaysian Customs Department</w:t>
      </w:r>
      <w:r w:rsidR="00841705">
        <w:rPr>
          <w:rFonts w:cs="Arial"/>
          <w:b/>
          <w:bCs/>
          <w:sz w:val="24"/>
          <w:szCs w:val="24"/>
        </w:rPr>
        <w:t>.</w:t>
      </w:r>
      <w:r w:rsidR="004D25D4" w:rsidRPr="006A1863">
        <w:rPr>
          <w:rFonts w:cs="Arial"/>
          <w:b/>
          <w:bCs/>
          <w:sz w:val="24"/>
          <w:szCs w:val="24"/>
        </w:rPr>
        <w:t xml:space="preserve"> </w:t>
      </w:r>
      <w:r w:rsidR="00841705">
        <w:rPr>
          <w:rFonts w:cs="Arial"/>
          <w:sz w:val="24"/>
          <w:szCs w:val="24"/>
        </w:rPr>
        <w:t>T</w:t>
      </w:r>
      <w:r w:rsidR="00303134" w:rsidRPr="006A1863">
        <w:rPr>
          <w:rFonts w:cs="Arial"/>
          <w:sz w:val="24"/>
          <w:szCs w:val="24"/>
        </w:rPr>
        <w:t xml:space="preserve">he existing permit system and </w:t>
      </w:r>
      <w:r w:rsidR="00841705" w:rsidRPr="006A1863">
        <w:rPr>
          <w:rFonts w:cs="Arial"/>
          <w:sz w:val="24"/>
          <w:szCs w:val="24"/>
        </w:rPr>
        <w:t>continued</w:t>
      </w:r>
      <w:r w:rsidR="00303134" w:rsidRPr="006A1863">
        <w:rPr>
          <w:rFonts w:cs="Arial"/>
          <w:sz w:val="24"/>
          <w:szCs w:val="24"/>
        </w:rPr>
        <w:t xml:space="preserve"> bilateral engagement with US authorities</w:t>
      </w:r>
      <w:r w:rsidR="00841705">
        <w:rPr>
          <w:rFonts w:cs="Arial"/>
          <w:sz w:val="24"/>
          <w:szCs w:val="24"/>
        </w:rPr>
        <w:t xml:space="preserve"> should still be retained</w:t>
      </w:r>
      <w:r w:rsidR="00303134" w:rsidRPr="006A1863">
        <w:rPr>
          <w:rFonts w:cs="Arial"/>
          <w:sz w:val="24"/>
          <w:szCs w:val="24"/>
        </w:rPr>
        <w:t>.</w:t>
      </w:r>
      <w:r w:rsidR="004E6164" w:rsidRPr="006A1863">
        <w:rPr>
          <w:rFonts w:cs="Arial"/>
          <w:sz w:val="24"/>
          <w:szCs w:val="24"/>
        </w:rPr>
        <w:t xml:space="preserve"> </w:t>
      </w:r>
      <w:r w:rsidR="00303134" w:rsidRPr="006A1863">
        <w:rPr>
          <w:rFonts w:cs="Arial"/>
          <w:sz w:val="24"/>
          <w:szCs w:val="24"/>
        </w:rPr>
        <w:t xml:space="preserve">Option 3 offers a practical way to combine stronger cross-border verification with collective diplomatic engagement. Compared with maintaining current arrangements, it would test whether shared procedures improve assurance and reduce duplicated checks. Compared with relying primarily </w:t>
      </w:r>
      <w:r w:rsidR="00303134" w:rsidRPr="006A1863">
        <w:rPr>
          <w:rFonts w:cs="Arial"/>
          <w:sz w:val="24"/>
          <w:szCs w:val="24"/>
        </w:rPr>
        <w:lastRenderedPageBreak/>
        <w:t>on bilateral US recognition, it would allow Malaysia to develop proposals</w:t>
      </w:r>
      <w:r w:rsidR="001077BA" w:rsidRPr="006A1863">
        <w:rPr>
          <w:rFonts w:cs="Arial"/>
          <w:sz w:val="24"/>
          <w:szCs w:val="24"/>
        </w:rPr>
        <w:t xml:space="preserve"> </w:t>
      </w:r>
      <w:r w:rsidR="00303134" w:rsidRPr="006A1863">
        <w:rPr>
          <w:rFonts w:cs="Arial"/>
          <w:sz w:val="24"/>
          <w:szCs w:val="24"/>
        </w:rPr>
        <w:t>with regional partners</w:t>
      </w:r>
      <w:r w:rsidR="004052A2" w:rsidRPr="006A1863">
        <w:rPr>
          <w:rFonts w:cs="Arial"/>
          <w:sz w:val="24"/>
          <w:szCs w:val="24"/>
        </w:rPr>
        <w:t>, leverage the like-minded coalition in</w:t>
      </w:r>
      <w:r w:rsidR="00C110AC" w:rsidRPr="006A1863">
        <w:rPr>
          <w:rFonts w:cs="Arial"/>
          <w:sz w:val="24"/>
          <w:szCs w:val="24"/>
        </w:rPr>
        <w:t xml:space="preserve"> the negotiation with the superpowers,</w:t>
      </w:r>
      <w:r w:rsidR="00303134" w:rsidRPr="006A1863">
        <w:rPr>
          <w:rFonts w:cs="Arial"/>
          <w:sz w:val="24"/>
          <w:szCs w:val="24"/>
        </w:rPr>
        <w:t xml:space="preserve"> while retaining</w:t>
      </w:r>
      <w:r w:rsidR="001077BA" w:rsidRPr="006A1863">
        <w:rPr>
          <w:rFonts w:cs="Arial"/>
          <w:sz w:val="24"/>
          <w:szCs w:val="24"/>
        </w:rPr>
        <w:t xml:space="preserve"> national policy autonomy</w:t>
      </w:r>
      <w:r w:rsidR="00303134" w:rsidRPr="006A1863">
        <w:rPr>
          <w:rFonts w:cs="Arial"/>
          <w:sz w:val="24"/>
          <w:szCs w:val="24"/>
        </w:rPr>
        <w:t xml:space="preserve">. </w:t>
      </w:r>
      <w:r w:rsidR="00695EEC" w:rsidRPr="006A1863">
        <w:rPr>
          <w:rFonts w:cs="Arial"/>
          <w:sz w:val="24"/>
          <w:szCs w:val="24"/>
        </w:rPr>
        <w:t>Judgement on i</w:t>
      </w:r>
      <w:r w:rsidR="00303134" w:rsidRPr="006A1863">
        <w:rPr>
          <w:rFonts w:cs="Arial"/>
          <w:sz w:val="24"/>
          <w:szCs w:val="24"/>
        </w:rPr>
        <w:t xml:space="preserve">ts contribution to technology access would </w:t>
      </w:r>
      <w:r w:rsidR="00695EEC" w:rsidRPr="006A1863">
        <w:rPr>
          <w:rFonts w:cs="Arial"/>
          <w:sz w:val="24"/>
          <w:szCs w:val="24"/>
        </w:rPr>
        <w:t>depend on whether</w:t>
      </w:r>
      <w:r w:rsidR="00303134" w:rsidRPr="006A1863">
        <w:rPr>
          <w:rFonts w:cs="Arial"/>
          <w:sz w:val="24"/>
          <w:szCs w:val="24"/>
        </w:rPr>
        <w:t xml:space="preserve"> suppliers and relevant authorities accept the resulting evidence.</w:t>
      </w:r>
    </w:p>
    <w:p w14:paraId="11CFC3BE" w14:textId="414DBF14" w:rsidR="005D0C2D" w:rsidRPr="006A1863" w:rsidRDefault="00AC1A65" w:rsidP="00476AE1">
      <w:pPr>
        <w:spacing w:line="240" w:lineRule="auto"/>
        <w:jc w:val="both"/>
        <w:rPr>
          <w:rFonts w:cs="Arial"/>
          <w:b/>
          <w:bCs/>
          <w:sz w:val="24"/>
          <w:szCs w:val="24"/>
        </w:rPr>
      </w:pPr>
      <w:r w:rsidRPr="006A1863">
        <w:rPr>
          <w:rFonts w:cs="Arial"/>
          <w:sz w:val="24"/>
          <w:szCs w:val="24"/>
        </w:rPr>
        <w:t xml:space="preserve">Upon your approval, </w:t>
      </w:r>
      <w:r w:rsidR="00D57277" w:rsidRPr="006A1863">
        <w:rPr>
          <w:rFonts w:cs="Arial"/>
          <w:sz w:val="24"/>
          <w:szCs w:val="24"/>
        </w:rPr>
        <w:t xml:space="preserve">STS should </w:t>
      </w:r>
      <w:r w:rsidR="009111EB" w:rsidRPr="006A1863">
        <w:rPr>
          <w:rFonts w:cs="Arial"/>
          <w:sz w:val="24"/>
          <w:szCs w:val="24"/>
        </w:rPr>
        <w:t>provide</w:t>
      </w:r>
      <w:r w:rsidR="00D57277" w:rsidRPr="006A1863">
        <w:rPr>
          <w:rFonts w:cs="Arial"/>
          <w:sz w:val="24"/>
          <w:szCs w:val="24"/>
        </w:rPr>
        <w:t xml:space="preserve"> an action plan</w:t>
      </w:r>
      <w:r w:rsidR="009111EB" w:rsidRPr="006A1863">
        <w:rPr>
          <w:rFonts w:cs="Arial"/>
          <w:sz w:val="24"/>
          <w:szCs w:val="24"/>
        </w:rPr>
        <w:t xml:space="preserve"> within 3 months,</w:t>
      </w:r>
      <w:r w:rsidR="00D57277" w:rsidRPr="006A1863">
        <w:rPr>
          <w:rFonts w:cs="Arial"/>
          <w:sz w:val="24"/>
          <w:szCs w:val="24"/>
        </w:rPr>
        <w:t xml:space="preserve"> covering: the pilot’s shipment and participant scope; legal authority and commercial-confidentiality safeguards; Singapore’s willingness to participate; responsibilities for MITI and the Royal Malaysian Customs Department; industry consultation; staffing and resource requirements; engagement with AFISS and IPEF; and failure scenarios, including suspension or narrowing of the pilot if</w:t>
      </w:r>
      <w:r w:rsidR="00C44A30" w:rsidRPr="006A1863">
        <w:rPr>
          <w:rFonts w:cs="Arial"/>
          <w:sz w:val="24"/>
          <w:szCs w:val="24"/>
        </w:rPr>
        <w:t xml:space="preserve"> the plan do not sufficiently meet the requirements on</w:t>
      </w:r>
      <w:r w:rsidR="00D57277" w:rsidRPr="006A1863">
        <w:rPr>
          <w:rFonts w:cs="Arial"/>
          <w:sz w:val="24"/>
          <w:szCs w:val="24"/>
        </w:rPr>
        <w:t xml:space="preserve"> data-sharing, partner participation or supplier recognition.</w:t>
      </w:r>
    </w:p>
    <w:p w14:paraId="4317C9EB" w14:textId="30A4283F" w:rsidR="00AE12D1" w:rsidRPr="006A1863" w:rsidRDefault="00F52EE0" w:rsidP="00476AE1">
      <w:pPr>
        <w:spacing w:line="240" w:lineRule="auto"/>
        <w:jc w:val="both"/>
        <w:rPr>
          <w:rFonts w:cs="Arial"/>
          <w:bCs/>
          <w:sz w:val="24"/>
          <w:szCs w:val="24"/>
        </w:rPr>
      </w:pPr>
      <w:r w:rsidRPr="006A1863">
        <w:rPr>
          <w:rFonts w:cs="Arial"/>
          <w:bCs/>
          <w:sz w:val="24"/>
          <w:szCs w:val="24"/>
        </w:rPr>
        <w:t>Thank you in advance for your attention to this important issue. Your support and approval are important for the future development of the industry. I am at your disposal if you have any further inquiries.</w:t>
      </w:r>
    </w:p>
    <w:p w14:paraId="7BB47AB9" w14:textId="201F87C4" w:rsidR="00F52EE0" w:rsidRPr="006A1863" w:rsidRDefault="00F52EE0" w:rsidP="00476AE1">
      <w:pPr>
        <w:spacing w:line="240" w:lineRule="auto"/>
        <w:jc w:val="both"/>
        <w:rPr>
          <w:rFonts w:cs="Arial"/>
          <w:bCs/>
          <w:sz w:val="24"/>
          <w:szCs w:val="24"/>
        </w:rPr>
      </w:pPr>
      <w:r w:rsidRPr="006A1863">
        <w:rPr>
          <w:rFonts w:cs="Arial"/>
          <w:bCs/>
          <w:sz w:val="24"/>
          <w:szCs w:val="24"/>
        </w:rPr>
        <w:t>Best regards,</w:t>
      </w:r>
    </w:p>
    <w:p w14:paraId="71ACA0B0" w14:textId="39D0E517" w:rsidR="00F52EE0" w:rsidRPr="006A1863" w:rsidRDefault="00F52EE0" w:rsidP="00476AE1">
      <w:pPr>
        <w:spacing w:line="240" w:lineRule="auto"/>
        <w:jc w:val="both"/>
        <w:rPr>
          <w:rFonts w:cs="Arial"/>
          <w:b/>
          <w:sz w:val="24"/>
          <w:szCs w:val="24"/>
        </w:rPr>
      </w:pPr>
      <w:r w:rsidRPr="006A1863">
        <w:rPr>
          <w:rFonts w:cs="Arial"/>
          <w:bCs/>
          <w:sz w:val="24"/>
          <w:szCs w:val="24"/>
        </w:rPr>
        <w:t>Ha</w:t>
      </w:r>
    </w:p>
    <w:p w14:paraId="1733274D" w14:textId="77777777" w:rsidR="00EC04B0" w:rsidRDefault="00EC04B0" w:rsidP="00EC04B0">
      <w:pPr>
        <w:spacing w:after="0"/>
        <w:jc w:val="both"/>
        <w:rPr>
          <w:rFonts w:cs="Arial"/>
          <w:b/>
          <w:sz w:val="24"/>
          <w:szCs w:val="24"/>
        </w:rPr>
      </w:pPr>
    </w:p>
    <w:p w14:paraId="6AA8BDAE" w14:textId="63FDB5C5" w:rsidR="00DA0CAA" w:rsidRPr="00EC04B0" w:rsidRDefault="00A41E4F" w:rsidP="00EC04B0">
      <w:pPr>
        <w:spacing w:after="0"/>
        <w:jc w:val="both"/>
        <w:rPr>
          <w:rFonts w:cs="Arial"/>
          <w:b/>
          <w:sz w:val="24"/>
          <w:szCs w:val="24"/>
        </w:rPr>
      </w:pPr>
      <w:r w:rsidRPr="006A1863">
        <w:rPr>
          <w:b/>
          <w:sz w:val="24"/>
          <w:szCs w:val="24"/>
        </w:rPr>
        <w:t>References</w:t>
      </w:r>
    </w:p>
    <w:p w14:paraId="6681B8E4" w14:textId="77777777" w:rsidR="00DA0CAA" w:rsidRPr="006A1863" w:rsidRDefault="00A41E4F" w:rsidP="00476AE1">
      <w:pPr>
        <w:spacing w:after="0"/>
        <w:rPr>
          <w:sz w:val="24"/>
          <w:szCs w:val="24"/>
        </w:rPr>
      </w:pPr>
      <w:r w:rsidRPr="006A1863">
        <w:rPr>
          <w:sz w:val="24"/>
          <w:szCs w:val="24"/>
        </w:rPr>
        <w:t>Golson, E. (</w:t>
      </w:r>
      <w:proofErr w:type="gramStart"/>
      <w:r w:rsidRPr="006A1863">
        <w:rPr>
          <w:sz w:val="24"/>
          <w:szCs w:val="24"/>
        </w:rPr>
        <w:t>2018) ‘</w:t>
      </w:r>
      <w:proofErr w:type="gramEnd"/>
      <w:r w:rsidRPr="006A1863">
        <w:rPr>
          <w:sz w:val="24"/>
          <w:szCs w:val="24"/>
        </w:rPr>
        <w:t xml:space="preserve">Small states in harm’s way: neutrality in war’, in Eloranta, J., Golson, E., Hedberg, P. and Moreira, M.C. (eds.) </w:t>
      </w:r>
      <w:r w:rsidRPr="006A1863">
        <w:rPr>
          <w:i/>
          <w:sz w:val="24"/>
          <w:szCs w:val="24"/>
        </w:rPr>
        <w:t>Small and Medium Powers in Global History: Trade, Conflicts and Neutrality from the 18th to the 20th Centuries</w:t>
      </w:r>
      <w:r w:rsidRPr="006A1863">
        <w:rPr>
          <w:sz w:val="24"/>
          <w:szCs w:val="24"/>
        </w:rPr>
        <w:t>. Abingdon: Routledge, pp. 141–154.</w:t>
      </w:r>
    </w:p>
    <w:p w14:paraId="3FB491C4" w14:textId="376017FD" w:rsidR="00AE12D1" w:rsidRPr="006A1863" w:rsidRDefault="00A41E4F" w:rsidP="00EC04B0">
      <w:pPr>
        <w:spacing w:after="0"/>
        <w:rPr>
          <w:sz w:val="24"/>
          <w:szCs w:val="24"/>
        </w:rPr>
      </w:pPr>
      <w:r w:rsidRPr="006A1863">
        <w:rPr>
          <w:sz w:val="24"/>
          <w:szCs w:val="24"/>
        </w:rPr>
        <w:t xml:space="preserve">Quah, D. (2026) </w:t>
      </w:r>
      <w:r w:rsidRPr="006A1863">
        <w:rPr>
          <w:i/>
          <w:sz w:val="24"/>
          <w:szCs w:val="24"/>
        </w:rPr>
        <w:t>Economic Diplomacy: Strategies for Third Nations</w:t>
      </w:r>
      <w:r w:rsidRPr="006A1863">
        <w:rPr>
          <w:sz w:val="24"/>
          <w:szCs w:val="24"/>
        </w:rPr>
        <w:t>. Available at: https://www.dannyquah.com/Storage/2026.03-Danny.Quah-Economic-Diplomacy-AAM-Strategies.pdf (Accessed: 16 September 2026).</w:t>
      </w:r>
    </w:p>
    <w:sectPr w:rsidR="00AE12D1" w:rsidRPr="006A1863"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B590" w14:textId="77777777" w:rsidR="00181B06" w:rsidRDefault="00181B06">
      <w:pPr>
        <w:spacing w:after="0" w:line="240" w:lineRule="auto"/>
      </w:pPr>
      <w:r>
        <w:separator/>
      </w:r>
    </w:p>
  </w:endnote>
  <w:endnote w:type="continuationSeparator" w:id="0">
    <w:p w14:paraId="7DFEFADB" w14:textId="77777777" w:rsidR="00181B06" w:rsidRDefault="00181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76C" w14:textId="77777777" w:rsidR="005D0C2D" w:rsidRDefault="00D57277">
    <w:pPr>
      <w:pStyle w:val="Footer"/>
      <w:jc w:val="center"/>
    </w:pPr>
    <w:r>
      <w:rPr>
        <w:sz w:val="18"/>
      </w:rPr>
      <w:t>PP5182 Policy Memo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387B" w14:textId="77777777" w:rsidR="00181B06" w:rsidRDefault="00181B06">
      <w:pPr>
        <w:spacing w:after="0" w:line="240" w:lineRule="auto"/>
      </w:pPr>
      <w:r>
        <w:separator/>
      </w:r>
    </w:p>
  </w:footnote>
  <w:footnote w:type="continuationSeparator" w:id="0">
    <w:p w14:paraId="3E126701" w14:textId="77777777" w:rsidR="00181B06" w:rsidRDefault="00181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319138">
    <w:abstractNumId w:val="8"/>
  </w:num>
  <w:num w:numId="2" w16cid:durableId="536283475">
    <w:abstractNumId w:val="6"/>
  </w:num>
  <w:num w:numId="3" w16cid:durableId="1058743664">
    <w:abstractNumId w:val="5"/>
  </w:num>
  <w:num w:numId="4" w16cid:durableId="562256111">
    <w:abstractNumId w:val="4"/>
  </w:num>
  <w:num w:numId="5" w16cid:durableId="2057464583">
    <w:abstractNumId w:val="7"/>
  </w:num>
  <w:num w:numId="6" w16cid:durableId="793981757">
    <w:abstractNumId w:val="3"/>
  </w:num>
  <w:num w:numId="7" w16cid:durableId="577982667">
    <w:abstractNumId w:val="2"/>
  </w:num>
  <w:num w:numId="8" w16cid:durableId="1780679718">
    <w:abstractNumId w:val="1"/>
  </w:num>
  <w:num w:numId="9" w16cid:durableId="79148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05"/>
    <w:rsid w:val="00020121"/>
    <w:rsid w:val="00027BFE"/>
    <w:rsid w:val="00034616"/>
    <w:rsid w:val="00036F45"/>
    <w:rsid w:val="0004395F"/>
    <w:rsid w:val="0006063C"/>
    <w:rsid w:val="0007032A"/>
    <w:rsid w:val="000D07E9"/>
    <w:rsid w:val="001077BA"/>
    <w:rsid w:val="001166D1"/>
    <w:rsid w:val="00122E75"/>
    <w:rsid w:val="0015074B"/>
    <w:rsid w:val="00181B06"/>
    <w:rsid w:val="00231F3A"/>
    <w:rsid w:val="002720A8"/>
    <w:rsid w:val="0029639D"/>
    <w:rsid w:val="002A683A"/>
    <w:rsid w:val="00303134"/>
    <w:rsid w:val="003134BC"/>
    <w:rsid w:val="00326F90"/>
    <w:rsid w:val="00330210"/>
    <w:rsid w:val="003923D1"/>
    <w:rsid w:val="003B341B"/>
    <w:rsid w:val="004052A2"/>
    <w:rsid w:val="004130B1"/>
    <w:rsid w:val="00473D6C"/>
    <w:rsid w:val="00476AE1"/>
    <w:rsid w:val="00490766"/>
    <w:rsid w:val="004C1977"/>
    <w:rsid w:val="004D25D4"/>
    <w:rsid w:val="004E6164"/>
    <w:rsid w:val="005A3CEC"/>
    <w:rsid w:val="005B0C2E"/>
    <w:rsid w:val="005D0C2D"/>
    <w:rsid w:val="00606C07"/>
    <w:rsid w:val="00695EEC"/>
    <w:rsid w:val="00696138"/>
    <w:rsid w:val="006A1863"/>
    <w:rsid w:val="006A332E"/>
    <w:rsid w:val="006D2103"/>
    <w:rsid w:val="006F313C"/>
    <w:rsid w:val="00724046"/>
    <w:rsid w:val="0076164B"/>
    <w:rsid w:val="007771C8"/>
    <w:rsid w:val="00797859"/>
    <w:rsid w:val="007B25B2"/>
    <w:rsid w:val="007C430B"/>
    <w:rsid w:val="007E31A5"/>
    <w:rsid w:val="0080207A"/>
    <w:rsid w:val="00841705"/>
    <w:rsid w:val="00875077"/>
    <w:rsid w:val="00885D82"/>
    <w:rsid w:val="008A3BBA"/>
    <w:rsid w:val="008E62B0"/>
    <w:rsid w:val="00905143"/>
    <w:rsid w:val="009111EB"/>
    <w:rsid w:val="00946892"/>
    <w:rsid w:val="009D59D5"/>
    <w:rsid w:val="00A019ED"/>
    <w:rsid w:val="00A256AA"/>
    <w:rsid w:val="00A41E4F"/>
    <w:rsid w:val="00A427E8"/>
    <w:rsid w:val="00A62E31"/>
    <w:rsid w:val="00A83B3C"/>
    <w:rsid w:val="00A85A13"/>
    <w:rsid w:val="00AA1D8D"/>
    <w:rsid w:val="00AB6E0D"/>
    <w:rsid w:val="00AC1A65"/>
    <w:rsid w:val="00AC6ACC"/>
    <w:rsid w:val="00AD4374"/>
    <w:rsid w:val="00AE12D1"/>
    <w:rsid w:val="00AE4B22"/>
    <w:rsid w:val="00AF5CA5"/>
    <w:rsid w:val="00B47730"/>
    <w:rsid w:val="00B55A1D"/>
    <w:rsid w:val="00B606A0"/>
    <w:rsid w:val="00B94373"/>
    <w:rsid w:val="00C06ACA"/>
    <w:rsid w:val="00C108CE"/>
    <w:rsid w:val="00C110AC"/>
    <w:rsid w:val="00C142B3"/>
    <w:rsid w:val="00C14659"/>
    <w:rsid w:val="00C44A30"/>
    <w:rsid w:val="00C46AE2"/>
    <w:rsid w:val="00CB0664"/>
    <w:rsid w:val="00CF0D63"/>
    <w:rsid w:val="00D12961"/>
    <w:rsid w:val="00D14358"/>
    <w:rsid w:val="00D57277"/>
    <w:rsid w:val="00D737F3"/>
    <w:rsid w:val="00DA0CAA"/>
    <w:rsid w:val="00DA33E5"/>
    <w:rsid w:val="00E80C79"/>
    <w:rsid w:val="00E87AB7"/>
    <w:rsid w:val="00EA7752"/>
    <w:rsid w:val="00EC04B0"/>
    <w:rsid w:val="00EE39A5"/>
    <w:rsid w:val="00F45679"/>
    <w:rsid w:val="00F52EE0"/>
    <w:rsid w:val="00FC693F"/>
    <w:rsid w:val="00FD66CA"/>
    <w:rsid w:val="00FE0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020B8"/>
  <w14:defaultImageDpi w14:val="300"/>
  <w15:docId w15:val="{F24B0C5D-CB0E-4F88-9152-CDEE80BF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427E8"/>
    <w:pPr>
      <w:spacing w:after="0" w:line="240" w:lineRule="auto"/>
    </w:pPr>
    <w:rPr>
      <w:rFonts w:ascii="Arial" w:hAnsi="Arial"/>
      <w:color w:val="000000"/>
      <w:sz w:val="21"/>
    </w:rPr>
  </w:style>
  <w:style w:type="character" w:styleId="CommentReference">
    <w:name w:val="annotation reference"/>
    <w:basedOn w:val="DefaultParagraphFont"/>
    <w:uiPriority w:val="99"/>
    <w:semiHidden/>
    <w:unhideWhenUsed/>
    <w:rsid w:val="007C430B"/>
    <w:rPr>
      <w:sz w:val="16"/>
      <w:szCs w:val="16"/>
    </w:rPr>
  </w:style>
  <w:style w:type="paragraph" w:styleId="CommentText">
    <w:name w:val="annotation text"/>
    <w:basedOn w:val="Normal"/>
    <w:link w:val="CommentTextChar"/>
    <w:uiPriority w:val="99"/>
    <w:unhideWhenUsed/>
    <w:rsid w:val="007C430B"/>
    <w:pPr>
      <w:spacing w:line="240" w:lineRule="auto"/>
    </w:pPr>
    <w:rPr>
      <w:sz w:val="20"/>
      <w:szCs w:val="20"/>
    </w:rPr>
  </w:style>
  <w:style w:type="character" w:customStyle="1" w:styleId="CommentTextChar">
    <w:name w:val="Comment Text Char"/>
    <w:basedOn w:val="DefaultParagraphFont"/>
    <w:link w:val="CommentText"/>
    <w:uiPriority w:val="99"/>
    <w:rsid w:val="007C430B"/>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7C430B"/>
    <w:rPr>
      <w:b/>
      <w:bCs/>
    </w:rPr>
  </w:style>
  <w:style w:type="character" w:customStyle="1" w:styleId="CommentSubjectChar">
    <w:name w:val="Comment Subject Char"/>
    <w:basedOn w:val="CommentTextChar"/>
    <w:link w:val="CommentSubject"/>
    <w:uiPriority w:val="99"/>
    <w:semiHidden/>
    <w:rsid w:val="007C430B"/>
    <w:rPr>
      <w:rFonts w:ascii="Arial" w:hAnsi="Arial"/>
      <w:b/>
      <w:bCs/>
      <w:color w:val="000000"/>
      <w:sz w:val="20"/>
      <w:szCs w:val="20"/>
    </w:rPr>
  </w:style>
  <w:style w:type="paragraph" w:styleId="FootnoteText">
    <w:name w:val="footnote text"/>
    <w:basedOn w:val="Normal"/>
    <w:link w:val="FootnoteTextChar"/>
    <w:uiPriority w:val="99"/>
    <w:semiHidden/>
    <w:unhideWhenUsed/>
    <w:rsid w:val="00B55A1D"/>
    <w:pPr>
      <w:spacing w:after="0" w:line="240" w:lineRule="auto"/>
    </w:pPr>
    <w:rPr>
      <w:rFonts w:ascii="Aptos" w:hAnsi="Aptos"/>
      <w:sz w:val="20"/>
      <w:szCs w:val="20"/>
    </w:rPr>
  </w:style>
  <w:style w:type="character" w:customStyle="1" w:styleId="FootnoteTextChar">
    <w:name w:val="Footnote Text Char"/>
    <w:basedOn w:val="DefaultParagraphFont"/>
    <w:link w:val="FootnoteText"/>
    <w:uiPriority w:val="99"/>
    <w:semiHidden/>
    <w:rsid w:val="00B55A1D"/>
    <w:rPr>
      <w:rFonts w:ascii="Aptos" w:hAnsi="Aptos"/>
      <w:color w:val="000000"/>
      <w:sz w:val="20"/>
      <w:szCs w:val="20"/>
    </w:rPr>
  </w:style>
  <w:style w:type="character" w:styleId="FootnoteReference">
    <w:name w:val="footnote reference"/>
    <w:basedOn w:val="DefaultParagraphFont"/>
    <w:uiPriority w:val="99"/>
    <w:semiHidden/>
    <w:unhideWhenUsed/>
    <w:rsid w:val="00B55A1D"/>
    <w:rPr>
      <w:vertAlign w:val="superscript"/>
    </w:rPr>
  </w:style>
  <w:style w:type="character" w:styleId="Hyperlink">
    <w:name w:val="Hyperlink"/>
    <w:basedOn w:val="DefaultParagraphFont"/>
    <w:uiPriority w:val="99"/>
    <w:unhideWhenUsed/>
    <w:rsid w:val="00D14358"/>
    <w:rPr>
      <w:color w:val="0000FF" w:themeColor="hyperlink"/>
      <w:u w:val="single"/>
    </w:rPr>
  </w:style>
  <w:style w:type="character" w:styleId="UnresolvedMention">
    <w:name w:val="Unresolved Mention"/>
    <w:basedOn w:val="DefaultParagraphFont"/>
    <w:uiPriority w:val="99"/>
    <w:semiHidden/>
    <w:unhideWhenUsed/>
    <w:rsid w:val="00D14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erpriseai.economictimes.indiatimes.com/news/industry/nvidia-cuts-asian-ai-chip-customers-in-half-with-new-whitelist-policy-amid-us-export-controls/13238354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Tran</cp:lastModifiedBy>
  <cp:revision>48</cp:revision>
  <dcterms:created xsi:type="dcterms:W3CDTF">2026-09-16T06:31:00Z</dcterms:created>
  <dcterms:modified xsi:type="dcterms:W3CDTF">2026-09-18T02:05:00Z</dcterms:modified>
  <cp:category/>
</cp:coreProperties>
</file>