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5F"/>
          <w:sz w:val="34"/>
          <w:szCs w:val="34"/>
        </w:rPr>
        <w:t xml:space="preserve">DANIEL BAYLAN</w:t>
      </w:r>
    </w:p>
    <w:p>
      <w:pPr>
        <w:spacing w:after="60"/>
        <w:jc w:val="center"/>
      </w:pPr>
      <w:r>
        <w:t xml:space="preserve">DanielJBaylan@gmail.com  |  +44 7703144054  |  </w:t>
      </w:r>
      <w:hyperlink w:history="1" r:id="rIdxssfspqqxaxld00f2soej">
        <w:r>
          <w:rPr>
            <w:rStyle w:val="Hyperlink"/>
          </w:rPr>
          <w:t xml:space="preserve">LinkedIn</w:t>
        </w:r>
      </w:hyperlink>
      <w:r>
        <w:t xml:space="preserve">  |  </w:t>
      </w:r>
      <w:hyperlink w:history="1" r:id="rIdtwttui2r1bjpcia3-dx4d">
        <w:r>
          <w:rPr>
            <w:rStyle w:val="Hyperlink"/>
          </w:rPr>
          <w:t xml:space="preserve">Portfolio</w:t>
        </w:r>
      </w:hyperlink>
    </w:p>
    <w:p>
      <w:pPr>
        <w:spacing w:after="40"/>
        <w:jc w:val="center"/>
      </w:pPr>
      <w:r>
        <w:rPr>
          <w:i/>
          <w:iCs/>
        </w:rPr>
        <w:t xml:space="preserve">Third-year MEng Computer Science student (University of Birmingham, First-Class) building and leading engineering on a pre-launch multi-tenant SaaS platform, including a self-built AI-assisted development workflow with independent review gating. Seeking a 2027–28 Year in Industry placement in software engineering or cyber security.</w:t>
      </w:r>
    </w:p>
    <w:p>
      <w:pPr>
        <w:pBdr>
          <w:bottom w:val="single" w:color="1F3A5F" w:sz="8" w:space="1"/>
        </w:pBdr>
        <w:spacing w:after="80" w:before="160"/>
      </w:pPr>
      <w:r>
        <w:rPr>
          <w:b/>
          <w:bCs/>
          <w:caps/>
          <w:color w:val="1F3A5F"/>
          <w:sz w:val="24"/>
          <w:szCs w:val="24"/>
        </w:rPr>
        <w:t xml:space="preserve">Education</w:t>
      </w:r>
    </w:p>
    <w:tbl>
      <w:tblPr>
        <w:tblW w:type="dxa" w:w="1046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000"/>
        <w:gridCol w:w="3466"/>
      </w:tblGrid>
      <w:tr>
        <w:tc>
          <w:tcPr>
            <w:tcW w:type="dxa" w:w="70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University of Birmingham</w:t>
            </w:r>
          </w:p>
          <w:p>
            <w:pPr>
              <w:spacing w:after="0"/>
            </w:pPr>
            <w:r>
              <w:rPr>
                <w:i/>
                <w:iCs/>
              </w:rPr>
              <w:t xml:space="preserve">MEng Computer Science</w:t>
            </w:r>
          </w:p>
        </w:tc>
        <w:tc>
          <w:tcPr>
            <w:tcW w:type="dxa" w:w="3466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Birmingham, UK</w:t>
            </w:r>
          </w:p>
          <w:p>
            <w:pPr>
              <w:spacing w:after="0"/>
              <w:jc w:val="right"/>
            </w:pPr>
            <w:r>
              <w:rPr>
                <w:i/>
                <w:iCs/>
              </w:rPr>
              <w:t xml:space="preserve">2024 – 2029</w:t>
            </w:r>
          </w:p>
        </w:tc>
      </w:tr>
    </w:tbl>
    <w:p>
      <w:pPr>
        <w:pStyle w:val="ListParagraph"/>
        <w:numPr>
          <w:ilvl w:val="0"/>
          <w:numId w:val="1"/>
        </w:numPr>
        <w:spacing w:after="20"/>
      </w:pPr>
      <w:r>
        <w:t xml:space="preserve">Average: 76.7% across Years 1 &amp; 2 (First-Class); on track for a First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Relevant Modules: Functional Programming (99%), Object-Oriented Programming (94%), Mathematical &amp; Logical Foundations of Computer Science (89%), Theory of Computation (81%), Security &amp; Networks (79%)</w:t>
      </w:r>
    </w:p>
    <w:tbl>
      <w:tblPr>
        <w:tblW w:type="dxa" w:w="1046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000"/>
        <w:gridCol w:w="3466"/>
      </w:tblGrid>
      <w:tr>
        <w:tc>
          <w:tcPr>
            <w:tcW w:type="dxa" w:w="70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All Hallows Catholic College</w:t>
            </w:r>
          </w:p>
          <w:p>
            <w:pPr>
              <w:spacing w:after="0"/>
            </w:pPr>
            <w:r>
              <w:rPr>
                <w:i/>
                <w:iCs/>
              </w:rPr>
              <w:t xml:space="preserve">A-Levels &amp; GCSEs</w:t>
            </w:r>
          </w:p>
        </w:tc>
        <w:tc>
          <w:tcPr>
            <w:tcW w:type="dxa" w:w="3466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Macclesfield, UK</w:t>
            </w:r>
          </w:p>
          <w:p>
            <w:pPr>
              <w:spacing w:after="0"/>
              <w:jc w:val="right"/>
            </w:pPr>
            <w:r>
              <w:rPr>
                <w:i/>
                <w:iCs/>
              </w:rPr>
              <w:t xml:space="preserve">2020 – 2024</w:t>
            </w:r>
          </w:p>
        </w:tc>
      </w:tr>
    </w:tbl>
    <w:p>
      <w:pPr>
        <w:pStyle w:val="ListParagraph"/>
        <w:numPr>
          <w:ilvl w:val="0"/>
          <w:numId w:val="1"/>
        </w:numPr>
        <w:spacing w:after="20"/>
      </w:pPr>
      <w:r>
        <w:t xml:space="preserve">A-Levels: Mathematics (A*), Computer Science (A), Physics (A)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GCSEs: 9 subjects, grades 9–6, including English (9), Mathematics (8) and Computer Science (8)</w:t>
      </w:r>
    </w:p>
    <w:p>
      <w:pPr>
        <w:pBdr>
          <w:bottom w:val="single" w:color="1F3A5F" w:sz="8" w:space="1"/>
        </w:pBdr>
        <w:spacing w:after="80" w:before="160"/>
      </w:pPr>
      <w:r>
        <w:rPr>
          <w:b/>
          <w:bCs/>
          <w:caps/>
          <w:color w:val="1F3A5F"/>
          <w:sz w:val="24"/>
          <w:szCs w:val="24"/>
        </w:rPr>
        <w:t xml:space="preserve">Work Experience</w:t>
      </w:r>
    </w:p>
    <w:tbl>
      <w:tblPr>
        <w:tblW w:type="dxa" w:w="1046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000"/>
        <w:gridCol w:w="3466"/>
      </w:tblGrid>
      <w:tr>
        <w:tc>
          <w:tcPr>
            <w:tcW w:type="dxa" w:w="70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Go Automation</w:t>
            </w:r>
          </w:p>
          <w:p>
            <w:pPr>
              <w:spacing w:after="0"/>
            </w:pPr>
            <w:r>
              <w:rPr>
                <w:i/>
                <w:iCs/>
              </w:rPr>
              <w:t xml:space="preserve">Head Developer</w:t>
            </w:r>
          </w:p>
        </w:tc>
        <w:tc>
          <w:tcPr>
            <w:tcW w:type="dxa" w:w="3466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Remote, UK</w:t>
            </w:r>
          </w:p>
          <w:p>
            <w:pPr>
              <w:spacing w:after="0"/>
              <w:jc w:val="right"/>
            </w:pPr>
            <w:r>
              <w:rPr>
                <w:i/>
                <w:iCs/>
              </w:rPr>
              <w:t xml:space="preserve">Jun 2026 – Present</w:t>
            </w:r>
          </w:p>
        </w:tc>
      </w:tr>
    </w:tbl>
    <w:p>
      <w:pPr>
        <w:pStyle w:val="ListParagraph"/>
        <w:numPr>
          <w:ilvl w:val="0"/>
          <w:numId w:val="1"/>
        </w:numPr>
        <w:spacing w:after="20"/>
      </w:pPr>
      <w:r>
        <w:t xml:space="preserve">Led end-to-end build of an AI-powered, multi-tenant document-collection SaaS (Next.js, React, TypeScript, Supabase/PostgreSQL), with three client firms confirmed and queued for onboarding ahead of launch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Designed and built an AI-assisted engineering workflow (Claude Code + Codex) that gates every AI-generated change behind an independent adversarial review before production, reducing feature delivery time by an estimated 60–90%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Architected the full stack: database schema, per-tenant row-level security, backend, front end, and an AI-driven document-verification pipeline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Directed 2 developers across the document platform and a Mortgage Bridge CRM, owning code review and release gating; built the CRM's first version before onboarding them</w:t>
      </w:r>
    </w:p>
    <w:tbl>
      <w:tblPr>
        <w:tblW w:type="dxa" w:w="1046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000"/>
        <w:gridCol w:w="3466"/>
      </w:tblGrid>
      <w:tr>
        <w:tc>
          <w:tcPr>
            <w:tcW w:type="dxa" w:w="70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Go Automation</w:t>
            </w:r>
          </w:p>
          <w:p>
            <w:pPr>
              <w:spacing w:after="0"/>
            </w:pPr>
            <w:r>
              <w:rPr>
                <w:i/>
                <w:iCs/>
              </w:rPr>
              <w:t xml:space="preserve">AI Chatbot Prompt Writer</w:t>
            </w:r>
          </w:p>
        </w:tc>
        <w:tc>
          <w:tcPr>
            <w:tcW w:type="dxa" w:w="3466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Remote, UK</w:t>
            </w:r>
          </w:p>
          <w:p>
            <w:pPr>
              <w:spacing w:after="0"/>
              <w:jc w:val="right"/>
            </w:pPr>
            <w:r>
              <w:rPr>
                <w:i/>
                <w:iCs/>
              </w:rPr>
              <w:t xml:space="preserve">Sep 2024 – Nov 2024</w:t>
            </w:r>
          </w:p>
        </w:tc>
      </w:tr>
    </w:tbl>
    <w:p>
      <w:pPr>
        <w:pStyle w:val="ListParagraph"/>
        <w:numPr>
          <w:ilvl w:val="0"/>
          <w:numId w:val="1"/>
        </w:numPr>
        <w:spacing w:after="20"/>
      </w:pPr>
      <w:r>
        <w:t xml:space="preserve">Built 15 reusable, templated prompt systems, each powering a separate client customer-service chatbot and optimised for consistent AI parsing</w:t>
      </w:r>
    </w:p>
    <w:tbl>
      <w:tblPr>
        <w:tblW w:type="dxa" w:w="1046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000"/>
        <w:gridCol w:w="3466"/>
      </w:tblGrid>
      <w:tr>
        <w:tc>
          <w:tcPr>
            <w:tcW w:type="dxa" w:w="700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BlueBeck Ltd</w:t>
            </w:r>
          </w:p>
          <w:p>
            <w:pPr>
              <w:spacing w:after="0"/>
            </w:pPr>
            <w:r>
              <w:rPr>
                <w:i/>
                <w:iCs/>
              </w:rPr>
              <w:t xml:space="preserve">User Interface Developer</w:t>
            </w:r>
          </w:p>
        </w:tc>
        <w:tc>
          <w:tcPr>
            <w:tcW w:type="dxa" w:w="3466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</w:rPr>
              <w:t xml:space="preserve">Macclesfield, UK</w:t>
            </w:r>
          </w:p>
          <w:p>
            <w:pPr>
              <w:spacing w:after="0"/>
              <w:jc w:val="right"/>
            </w:pPr>
            <w:r>
              <w:rPr>
                <w:i/>
                <w:iCs/>
              </w:rPr>
              <w:t xml:space="preserve">Jun 2023</w:t>
            </w:r>
          </w:p>
        </w:tc>
      </w:tr>
    </w:tbl>
    <w:p>
      <w:pPr>
        <w:pStyle w:val="ListParagraph"/>
        <w:numPr>
          <w:ilvl w:val="0"/>
          <w:numId w:val="1"/>
        </w:numPr>
        <w:spacing w:after="20"/>
      </w:pPr>
      <w:r>
        <w:t xml:space="preserve">Engineered an Android chatbot UI in Kotlin (Android Studio) for a client deployment (Three), styled as an SMS-style conversation with voice input</w:t>
      </w:r>
    </w:p>
    <w:p>
      <w:pPr>
        <w:pBdr>
          <w:bottom w:val="single" w:color="1F3A5F" w:sz="8" w:space="1"/>
        </w:pBdr>
        <w:spacing w:after="80" w:before="160"/>
      </w:pPr>
      <w:r>
        <w:rPr>
          <w:b/>
          <w:bCs/>
          <w:caps/>
          <w:color w:val="1F3A5F"/>
          <w:sz w:val="24"/>
          <w:szCs w:val="24"/>
        </w:rPr>
        <w:t xml:space="preserve">Projects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</w:rPr>
        <w:t xml:space="preserve">Mortgage Bridge CRM: </w:t>
      </w:r>
      <w:r>
        <w:t xml:space="preserve">mobile-first installable PWA over GoHighLevel; Node backend, PostgreSQL, scrypt-hashed sessions, role-based access and web-push notifications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</w:rPr>
        <w:t xml:space="preserve">Regulated Site Launch: </w:t>
      </w:r>
      <w:r>
        <w:t xml:space="preserve">took an FCA-regulated brokerage live; hardened with security headers (HSTS, CSP) and performed a zero-downtime DNS cutover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</w:rPr>
        <w:t xml:space="preserve">Legacy System Recovery: </w:t>
      </w:r>
      <w:r>
        <w:t xml:space="preserve">recovered a decommissioned 18-month-old .NET application with no source repository, reconstructing its logic and data model from build artefacts and migration history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</w:rPr>
        <w:t xml:space="preserve">Hackathon Builds: </w:t>
      </w:r>
      <w:r>
        <w:t xml:space="preserve">real-time speech and text translator (runner-up) and a photo-to-music app via the Spotify API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</w:rPr>
        <w:t xml:space="preserve">NEA Stealth Game: </w:t>
      </w:r>
      <w:r>
        <w:t xml:space="preserve">2D stealth game built solo in Godot (GDScript); all code, art and level design from scratch</w:t>
      </w:r>
    </w:p>
    <w:p>
      <w:pPr>
        <w:pBdr>
          <w:bottom w:val="single" w:color="1F3A5F" w:sz="8" w:space="1"/>
        </w:pBdr>
        <w:spacing w:after="80" w:before="160"/>
      </w:pPr>
      <w:r>
        <w:rPr>
          <w:b/>
          <w:bCs/>
          <w:caps/>
          <w:color w:val="1F3A5F"/>
          <w:sz w:val="24"/>
          <w:szCs w:val="24"/>
        </w:rPr>
        <w:t xml:space="preserve">Skills &amp; Interests</w:t>
      </w:r>
    </w:p>
    <w:tbl>
      <w:tblPr>
        <w:tblW w:type="dxa" w:w="1046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700"/>
        <w:gridCol w:w="8766"/>
      </w:tblGrid>
      <w:tr>
        <w:tc>
          <w:tcPr>
            <w:tcW w:type="dxa" w:w="1700"/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rPr>
                <w:i/>
                <w:iCs/>
              </w:rPr>
              <w:t xml:space="preserve">Technical:</w:t>
            </w:r>
          </w:p>
        </w:tc>
        <w:tc>
          <w:tcPr>
            <w:tcW w:type="dxa" w:w="8766"/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TypeScript, JavaScript, Python, SQL, C++, C, Java, Kotlin; React, Next.js, Node.js; PostgreSQL, Supabase, Git; row-level security, REST/webhooks, web security (CSP/headers), automated testing</w:t>
            </w:r>
          </w:p>
        </w:tc>
      </w:tr>
      <w:tr>
        <w:tc>
          <w:tcPr>
            <w:tcW w:type="dxa" w:w="1700"/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rPr>
                <w:i/>
                <w:iCs/>
              </w:rPr>
              <w:t xml:space="preserve">Languages:</w:t>
            </w:r>
          </w:p>
        </w:tc>
        <w:tc>
          <w:tcPr>
            <w:tcW w:type="dxa" w:w="8766"/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English (Native)</w:t>
            </w:r>
          </w:p>
        </w:tc>
      </w:tr>
      <w:tr>
        <w:tc>
          <w:tcPr>
            <w:tcW w:type="dxa" w:w="1700"/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rPr>
                <w:i/>
                <w:iCs/>
              </w:rPr>
              <w:t xml:space="preserve">Interests:</w:t>
            </w:r>
          </w:p>
        </w:tc>
        <w:tc>
          <w:tcPr>
            <w:tcW w:type="dxa" w:w="8766"/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Guitar &amp; piano, gaming, hiking, learning Italian (Duolingo)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ssfspqqxaxld00f2soej" Type="http://schemas.openxmlformats.org/officeDocument/2006/relationships/hyperlink" Target="https://www.linkedin.com/in/daniel-baylan-17943032a/" TargetMode="External"/><Relationship Id="rIdtwttui2r1bjpcia3-dx4d" Type="http://schemas.openxmlformats.org/officeDocument/2006/relationships/hyperlink" Target="https://dannytb26.github.io/PortfolioWebsite-/index.html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2026-09-11T08:48:09.223Z</dcterms:created>
  <dcterms:modified xsi:type="dcterms:W3CDTF">2026-09-11T08:48:09.224Z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