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FF3A" w14:textId="77777777" w:rsidR="002F7AF9" w:rsidRDefault="00000000" w:rsidP="002F7AF9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3792D941" w14:textId="77777777" w:rsidR="002F7AF9" w:rsidRDefault="002F7AF9" w:rsidP="002F7AF9">
      <w:pPr>
        <w:pStyle w:val="Title"/>
        <w:rPr>
          <w:rStyle w:val="LabTitleInstVersred"/>
        </w:rPr>
      </w:pPr>
    </w:p>
    <w:p w14:paraId="6A85E23E" w14:textId="22B93E2C" w:rsidR="00D778DF" w:rsidRPr="00E70096" w:rsidRDefault="00D778DF" w:rsidP="002F7AF9">
      <w:pPr>
        <w:pStyle w:val="Title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0231CD00" w14:textId="77777777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454C73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92AF25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55F05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F20188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292FFD44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4B921F96" w14:textId="77777777" w:rsidR="00C029DB" w:rsidRPr="00E87D62" w:rsidRDefault="00C029DB" w:rsidP="00C029DB">
            <w:pPr>
              <w:pStyle w:val="TableText"/>
            </w:pPr>
            <w:r>
              <w:t>[[S1Name]]</w:t>
            </w:r>
          </w:p>
        </w:tc>
        <w:tc>
          <w:tcPr>
            <w:tcW w:w="2430" w:type="dxa"/>
            <w:vAlign w:val="bottom"/>
          </w:tcPr>
          <w:p w14:paraId="3FD2AC3D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10267C7A" w14:textId="77777777" w:rsidR="00C029DB" w:rsidRPr="00E87D62" w:rsidRDefault="00C029DB" w:rsidP="00C029DB">
            <w:pPr>
              <w:pStyle w:val="TableText"/>
            </w:pPr>
            <w:r>
              <w:t>[[S1Add]]</w:t>
            </w:r>
          </w:p>
        </w:tc>
        <w:tc>
          <w:tcPr>
            <w:tcW w:w="2332" w:type="dxa"/>
            <w:vAlign w:val="bottom"/>
          </w:tcPr>
          <w:p w14:paraId="2F81FF68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39C379DE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3113F44B" w14:textId="77777777" w:rsidR="00C029DB" w:rsidRDefault="00C029DB" w:rsidP="00C029DB">
            <w:pPr>
              <w:pStyle w:val="TableText"/>
            </w:pPr>
            <w:r>
              <w:t>[[S2Name]]</w:t>
            </w:r>
          </w:p>
        </w:tc>
        <w:tc>
          <w:tcPr>
            <w:tcW w:w="2430" w:type="dxa"/>
            <w:vAlign w:val="bottom"/>
          </w:tcPr>
          <w:p w14:paraId="658FABDF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3C186EB" w14:textId="77777777" w:rsidR="00C029DB" w:rsidRDefault="00C029DB" w:rsidP="00C029DB">
            <w:pPr>
              <w:pStyle w:val="TableText"/>
            </w:pPr>
            <w:r>
              <w:t>[[S2Add]]</w:t>
            </w:r>
          </w:p>
        </w:tc>
        <w:tc>
          <w:tcPr>
            <w:tcW w:w="2332" w:type="dxa"/>
            <w:vAlign w:val="bottom"/>
          </w:tcPr>
          <w:p w14:paraId="4261B758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645C45F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1B271DC1" w14:textId="77777777" w:rsidR="00C029DB" w:rsidRPr="00E87D62" w:rsidRDefault="00C029DB" w:rsidP="00C029DB">
            <w:pPr>
              <w:pStyle w:val="TableText"/>
            </w:pPr>
            <w:r>
              <w:t>[[PC1Name]]</w:t>
            </w:r>
          </w:p>
        </w:tc>
        <w:tc>
          <w:tcPr>
            <w:tcW w:w="2430" w:type="dxa"/>
            <w:vAlign w:val="bottom"/>
          </w:tcPr>
          <w:p w14:paraId="46AD425D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7FD7CE09" w14:textId="77777777" w:rsidR="00C029DB" w:rsidRPr="00E87D62" w:rsidRDefault="00C029DB" w:rsidP="00C029DB">
            <w:pPr>
              <w:pStyle w:val="TableText"/>
            </w:pPr>
            <w:r>
              <w:t>[[PC1Add]]</w:t>
            </w:r>
          </w:p>
        </w:tc>
        <w:tc>
          <w:tcPr>
            <w:tcW w:w="2332" w:type="dxa"/>
            <w:vAlign w:val="bottom"/>
          </w:tcPr>
          <w:p w14:paraId="150830D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4312AA3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6D8B79C7" w14:textId="77777777" w:rsidR="00C029DB" w:rsidRPr="00E87D62" w:rsidRDefault="00C029DB" w:rsidP="00C029DB">
            <w:pPr>
              <w:pStyle w:val="TableText"/>
            </w:pPr>
            <w:r>
              <w:t>[[PC2Name]]</w:t>
            </w:r>
          </w:p>
        </w:tc>
        <w:tc>
          <w:tcPr>
            <w:tcW w:w="2430" w:type="dxa"/>
            <w:vAlign w:val="bottom"/>
          </w:tcPr>
          <w:p w14:paraId="1ACBBE82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5583468" w14:textId="77777777" w:rsidR="00C029DB" w:rsidRPr="00E87D62" w:rsidRDefault="00C029DB" w:rsidP="00C029DB">
            <w:pPr>
              <w:pStyle w:val="TableText"/>
            </w:pPr>
            <w:r>
              <w:t>[[PC2Add]]</w:t>
            </w:r>
          </w:p>
        </w:tc>
        <w:tc>
          <w:tcPr>
            <w:tcW w:w="2332" w:type="dxa"/>
            <w:vAlign w:val="bottom"/>
          </w:tcPr>
          <w:p w14:paraId="73DF2F94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7D3DA260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08B440C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39BE4DE9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54BFBD68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5AD22FD9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C827558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43DC7ED2" w14:textId="77777777" w:rsidR="00C029DB" w:rsidRPr="00C07FD9" w:rsidRDefault="00C029DB" w:rsidP="00C029DB">
      <w:pPr>
        <w:pStyle w:val="Heading1"/>
      </w:pPr>
      <w:r>
        <w:t>Scenario</w:t>
      </w:r>
    </w:p>
    <w:p w14:paraId="7CFA0D8F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1FE72DE6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02D88948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48172F86" w14:textId="77777777" w:rsidR="00C029DB" w:rsidRDefault="00C029DB" w:rsidP="00C029DB">
      <w:pPr>
        <w:pStyle w:val="Heading1"/>
      </w:pPr>
      <w:r>
        <w:t>Requirements</w:t>
      </w:r>
    </w:p>
    <w:p w14:paraId="3C871381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250414F4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>
        <w:rPr>
          <w:b/>
          <w:bCs/>
        </w:rPr>
        <w:t xml:space="preserve">[[S1Name]] </w:t>
      </w:r>
      <w:r>
        <w:t xml:space="preserve">and </w:t>
      </w:r>
      <w:r>
        <w:rPr>
          <w:b/>
          <w:bCs/>
        </w:rPr>
        <w:t>[[S2Name]]</w:t>
      </w:r>
      <w:r w:rsidRPr="00FC2B9F">
        <w:t xml:space="preserve"> </w:t>
      </w:r>
      <w:r>
        <w:t>switches.</w:t>
      </w:r>
    </w:p>
    <w:p w14:paraId="28A4AD5C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>
        <w:rPr>
          <w:b/>
          <w:bCs/>
        </w:rPr>
        <w:t xml:space="preserve">[[LinePW]] </w:t>
      </w:r>
      <w:r>
        <w:t xml:space="preserve">password for all lines. </w:t>
      </w:r>
    </w:p>
    <w:p w14:paraId="509B584B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>
        <w:rPr>
          <w:b/>
          <w:bCs/>
        </w:rPr>
        <w:t>[[SecretPW]]</w:t>
      </w:r>
      <w:r>
        <w:t xml:space="preserve"> secret password.</w:t>
      </w:r>
    </w:p>
    <w:p w14:paraId="72972616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2B9D08F6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26D9FA8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0292C527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53A229D5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0F2BA0DC" w14:textId="77777777" w:rsidR="00C029DB" w:rsidRDefault="00C029DB" w:rsidP="00C029DB">
      <w:pPr>
        <w:pStyle w:val="BodyTextL25"/>
      </w:pPr>
      <w:r w:rsidRPr="008E3D54">
        <w:rPr>
          <w:b/>
        </w:rPr>
        <w:lastRenderedPageBreak/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17C6BF30" w14:textId="77777777" w:rsidR="00C029DB" w:rsidRDefault="00C029DB" w:rsidP="00C029DB">
      <w:pPr>
        <w:pStyle w:val="BodyTextL25"/>
      </w:pPr>
      <w:r>
        <w:t>ID: [[indexNames]][[indexPWs]][[indexAdds]][[indexTopos]]</w:t>
      </w:r>
    </w:p>
    <w:p w14:paraId="3EA14ECF" w14:textId="77777777" w:rsidR="00C029DB" w:rsidRDefault="00C029DB" w:rsidP="00C029DB">
      <w:pPr>
        <w:pStyle w:val="ConfigWindow"/>
      </w:pPr>
      <w:r>
        <w:t>End of Document</w:t>
      </w:r>
    </w:p>
    <w:p w14:paraId="4D5921C8" w14:textId="77777777" w:rsidR="00C029DB" w:rsidRPr="00C029DB" w:rsidRDefault="00C029DB" w:rsidP="00204592">
      <w:pPr>
        <w:pStyle w:val="BodyTextL25"/>
        <w:spacing w:before="0"/>
        <w:rPr>
          <w:rStyle w:val="AnswerGray"/>
        </w:rPr>
      </w:pPr>
      <w:r w:rsidRPr="00C029DB">
        <w:rPr>
          <w:rStyle w:val="AnswerGray"/>
        </w:rPr>
        <w:t>Instructor Notes</w:t>
      </w:r>
    </w:p>
    <w:p w14:paraId="6F71D38A" w14:textId="77777777" w:rsidR="00C029DB" w:rsidRPr="00BF2AC7" w:rsidRDefault="00C029DB" w:rsidP="00C029DB">
      <w:pPr>
        <w:pStyle w:val="BodyTextL25"/>
      </w:pPr>
      <w:r w:rsidRPr="003D3492">
        <w:rPr>
          <w:rStyle w:val="AnswerGray"/>
        </w:rPr>
        <w:t>The following information is for the Instructor version only.</w:t>
      </w:r>
    </w:p>
    <w:p w14:paraId="7CCD45D2" w14:textId="77777777" w:rsidR="00C029DB" w:rsidRPr="003D3492" w:rsidRDefault="00C029DB" w:rsidP="00C029DB">
      <w:pPr>
        <w:pStyle w:val="BodyTextL25"/>
        <w:rPr>
          <w:rStyle w:val="AnswerGray"/>
        </w:rPr>
      </w:pPr>
      <w:r w:rsidRPr="003D3492">
        <w:rPr>
          <w:rStyle w:val="AnswerGray"/>
        </w:rPr>
        <w:t>This activity uses variables that are randomly generated each time the activity is open or the “Res</w:t>
      </w:r>
      <w:r>
        <w:rPr>
          <w:rStyle w:val="AnswerGray"/>
        </w:rPr>
        <w:t>e</w:t>
      </w:r>
      <w:r w:rsidRPr="003D3492">
        <w:rPr>
          <w:rStyle w:val="AnswerGray"/>
        </w:rPr>
        <w:t xml:space="preserve">t Activity” button is clicked. Although the tables below show device names mapping to specific address schemes, the names and addresses are not bound together. For example, a student could get the device names shown in Scenario 1 with the addressing shown in Scenario 2. </w:t>
      </w:r>
      <w:r>
        <w:rPr>
          <w:rStyle w:val="AnswerGray"/>
        </w:rPr>
        <w:t xml:space="preserve">In addition, one of three versions of the topology will be presented to the student. </w:t>
      </w:r>
    </w:p>
    <w:p w14:paraId="69FC90AF" w14:textId="77777777"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 xml:space="preserve">Scenario 1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This table shows the addressing for the Device, Interface, IP Address and Subnet Mask for scenario 1."/>
      </w:tblPr>
      <w:tblGrid>
        <w:gridCol w:w="2517"/>
        <w:gridCol w:w="2430"/>
        <w:gridCol w:w="2520"/>
        <w:gridCol w:w="2370"/>
      </w:tblGrid>
      <w:tr w:rsidR="00C029DB" w:rsidRPr="003D3492" w14:paraId="0FBDB50B" w14:textId="77777777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2517" w:type="dxa"/>
          </w:tcPr>
          <w:p w14:paraId="19476C1C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430" w:type="dxa"/>
          </w:tcPr>
          <w:p w14:paraId="640B1C2D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14:paraId="1944D86C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14:paraId="012F5432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14:paraId="77532C8A" w14:textId="77777777" w:rsidTr="00297B5D">
        <w:trPr>
          <w:trHeight w:val="360"/>
        </w:trPr>
        <w:tc>
          <w:tcPr>
            <w:tcW w:w="2517" w:type="dxa"/>
          </w:tcPr>
          <w:p w14:paraId="7BD72748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Class-A</w:t>
            </w:r>
          </w:p>
        </w:tc>
        <w:tc>
          <w:tcPr>
            <w:tcW w:w="2430" w:type="dxa"/>
          </w:tcPr>
          <w:p w14:paraId="080AFB05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14:paraId="284CA272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128.107.20.10</w:t>
            </w:r>
          </w:p>
        </w:tc>
        <w:tc>
          <w:tcPr>
            <w:tcW w:w="2370" w:type="dxa"/>
          </w:tcPr>
          <w:p w14:paraId="1F00A8A9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13869CD0" w14:textId="77777777" w:rsidTr="00297B5D">
        <w:trPr>
          <w:trHeight w:val="360"/>
        </w:trPr>
        <w:tc>
          <w:tcPr>
            <w:tcW w:w="2517" w:type="dxa"/>
          </w:tcPr>
          <w:p w14:paraId="4CE09F78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Class-B</w:t>
            </w:r>
          </w:p>
        </w:tc>
        <w:tc>
          <w:tcPr>
            <w:tcW w:w="2430" w:type="dxa"/>
          </w:tcPr>
          <w:p w14:paraId="6052A9D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VLAN1</w:t>
            </w:r>
          </w:p>
        </w:tc>
        <w:tc>
          <w:tcPr>
            <w:tcW w:w="2520" w:type="dxa"/>
          </w:tcPr>
          <w:p w14:paraId="5E498DFE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128.107.20.15</w:t>
            </w:r>
          </w:p>
        </w:tc>
        <w:tc>
          <w:tcPr>
            <w:tcW w:w="2370" w:type="dxa"/>
          </w:tcPr>
          <w:p w14:paraId="46D925A9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36618B54" w14:textId="77777777" w:rsidTr="00297B5D">
        <w:trPr>
          <w:trHeight w:val="360"/>
        </w:trPr>
        <w:tc>
          <w:tcPr>
            <w:tcW w:w="2517" w:type="dxa"/>
          </w:tcPr>
          <w:p w14:paraId="2E3A97ED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Student-1</w:t>
            </w:r>
          </w:p>
        </w:tc>
        <w:tc>
          <w:tcPr>
            <w:tcW w:w="2430" w:type="dxa"/>
          </w:tcPr>
          <w:p w14:paraId="18E33A10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60373EEB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128.107.20.25</w:t>
            </w:r>
          </w:p>
        </w:tc>
        <w:tc>
          <w:tcPr>
            <w:tcW w:w="2370" w:type="dxa"/>
          </w:tcPr>
          <w:p w14:paraId="4275A5AC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15DD8A55" w14:textId="77777777" w:rsidTr="00297B5D">
        <w:trPr>
          <w:trHeight w:val="360"/>
        </w:trPr>
        <w:tc>
          <w:tcPr>
            <w:tcW w:w="2517" w:type="dxa"/>
          </w:tcPr>
          <w:p w14:paraId="572AF92B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Student-2</w:t>
            </w:r>
          </w:p>
        </w:tc>
        <w:tc>
          <w:tcPr>
            <w:tcW w:w="2430" w:type="dxa"/>
          </w:tcPr>
          <w:p w14:paraId="26A5D6CA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432DDA00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128.107.20.30</w:t>
            </w:r>
          </w:p>
        </w:tc>
        <w:tc>
          <w:tcPr>
            <w:tcW w:w="2370" w:type="dxa"/>
          </w:tcPr>
          <w:p w14:paraId="51110AF0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14:paraId="6F109CFE" w14:textId="77777777"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 xml:space="preserve">Scenario 2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This table shows the addressing for the Device, Interface, IP Address and Subnet Mask for scenario 2."/>
      </w:tblPr>
      <w:tblGrid>
        <w:gridCol w:w="2517"/>
        <w:gridCol w:w="2430"/>
        <w:gridCol w:w="2520"/>
        <w:gridCol w:w="2370"/>
      </w:tblGrid>
      <w:tr w:rsidR="00C029DB" w:rsidRPr="003D3492" w14:paraId="0707CDDC" w14:textId="77777777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2517" w:type="dxa"/>
          </w:tcPr>
          <w:p w14:paraId="6B63AC5D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430" w:type="dxa"/>
          </w:tcPr>
          <w:p w14:paraId="69D861CC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14:paraId="2D2CAC3F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14:paraId="25D8BE43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14:paraId="21F47EC6" w14:textId="77777777" w:rsidTr="00297B5D">
        <w:trPr>
          <w:trHeight w:val="360"/>
        </w:trPr>
        <w:tc>
          <w:tcPr>
            <w:tcW w:w="2517" w:type="dxa"/>
          </w:tcPr>
          <w:p w14:paraId="51712944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Room-145</w:t>
            </w:r>
          </w:p>
        </w:tc>
        <w:tc>
          <w:tcPr>
            <w:tcW w:w="2430" w:type="dxa"/>
          </w:tcPr>
          <w:p w14:paraId="7D49065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14:paraId="758451DA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172.16.5.35</w:t>
            </w:r>
          </w:p>
        </w:tc>
        <w:tc>
          <w:tcPr>
            <w:tcW w:w="2370" w:type="dxa"/>
          </w:tcPr>
          <w:p w14:paraId="7044FEEB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12DE0FD7" w14:textId="77777777" w:rsidTr="00297B5D">
        <w:trPr>
          <w:trHeight w:val="360"/>
        </w:trPr>
        <w:tc>
          <w:tcPr>
            <w:tcW w:w="2517" w:type="dxa"/>
          </w:tcPr>
          <w:p w14:paraId="3BB04015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Room-146</w:t>
            </w:r>
          </w:p>
        </w:tc>
        <w:tc>
          <w:tcPr>
            <w:tcW w:w="2430" w:type="dxa"/>
          </w:tcPr>
          <w:p w14:paraId="73972A69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14:paraId="0942F49C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172.16.5.40</w:t>
            </w:r>
          </w:p>
        </w:tc>
        <w:tc>
          <w:tcPr>
            <w:tcW w:w="2370" w:type="dxa"/>
          </w:tcPr>
          <w:p w14:paraId="68AEBEE4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701845A3" w14:textId="77777777" w:rsidTr="00297B5D">
        <w:trPr>
          <w:trHeight w:val="360"/>
        </w:trPr>
        <w:tc>
          <w:tcPr>
            <w:tcW w:w="2517" w:type="dxa"/>
          </w:tcPr>
          <w:p w14:paraId="6C126ADE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Manager</w:t>
            </w:r>
          </w:p>
        </w:tc>
        <w:tc>
          <w:tcPr>
            <w:tcW w:w="2430" w:type="dxa"/>
          </w:tcPr>
          <w:p w14:paraId="199AB698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5F5BA714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172.16.5.50</w:t>
            </w:r>
          </w:p>
        </w:tc>
        <w:tc>
          <w:tcPr>
            <w:tcW w:w="2370" w:type="dxa"/>
          </w:tcPr>
          <w:p w14:paraId="5A259D8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059D9D02" w14:textId="77777777" w:rsidTr="00297B5D">
        <w:trPr>
          <w:trHeight w:val="360"/>
        </w:trPr>
        <w:tc>
          <w:tcPr>
            <w:tcW w:w="2517" w:type="dxa"/>
          </w:tcPr>
          <w:p w14:paraId="6E346E0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Reception</w:t>
            </w:r>
          </w:p>
        </w:tc>
        <w:tc>
          <w:tcPr>
            <w:tcW w:w="2430" w:type="dxa"/>
          </w:tcPr>
          <w:p w14:paraId="6C6D1CDD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30F937E8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172.16.5.60</w:t>
            </w:r>
          </w:p>
        </w:tc>
        <w:tc>
          <w:tcPr>
            <w:tcW w:w="2370" w:type="dxa"/>
          </w:tcPr>
          <w:p w14:paraId="63E28F3A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14:paraId="0A9D0FA6" w14:textId="77777777"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>Scenario 3</w:t>
      </w:r>
    </w:p>
    <w:tbl>
      <w:tblPr>
        <w:tblStyle w:val="LabTableStyle1"/>
        <w:tblW w:w="9927" w:type="dxa"/>
        <w:tblLook w:val="01E0" w:firstRow="1" w:lastRow="1" w:firstColumn="1" w:lastColumn="1" w:noHBand="0" w:noVBand="0"/>
        <w:tblDescription w:val="This table shows the addressing for the Device, Interface, IP Address and Subnet Mask for scenario 3."/>
      </w:tblPr>
      <w:tblGrid>
        <w:gridCol w:w="2517"/>
        <w:gridCol w:w="2520"/>
        <w:gridCol w:w="2520"/>
        <w:gridCol w:w="2370"/>
      </w:tblGrid>
      <w:tr w:rsidR="00C029DB" w:rsidRPr="003D3492" w14:paraId="4B322419" w14:textId="77777777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2517" w:type="dxa"/>
          </w:tcPr>
          <w:p w14:paraId="466E1671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520" w:type="dxa"/>
          </w:tcPr>
          <w:p w14:paraId="085FBD4D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14:paraId="5BEDFB0D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14:paraId="53C517E2" w14:textId="77777777"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14:paraId="14E853B2" w14:textId="77777777" w:rsidTr="00297B5D">
        <w:trPr>
          <w:trHeight w:val="360"/>
        </w:trPr>
        <w:tc>
          <w:tcPr>
            <w:tcW w:w="2517" w:type="dxa"/>
          </w:tcPr>
          <w:p w14:paraId="5D9FBB9B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ASw-1</w:t>
            </w:r>
          </w:p>
        </w:tc>
        <w:tc>
          <w:tcPr>
            <w:tcW w:w="2520" w:type="dxa"/>
          </w:tcPr>
          <w:p w14:paraId="53ED120F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14:paraId="48DAA0BE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10.10.10.100</w:t>
            </w:r>
          </w:p>
        </w:tc>
        <w:tc>
          <w:tcPr>
            <w:tcW w:w="2370" w:type="dxa"/>
          </w:tcPr>
          <w:p w14:paraId="065563F5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532E7117" w14:textId="77777777" w:rsidTr="00297B5D">
        <w:trPr>
          <w:trHeight w:val="360"/>
        </w:trPr>
        <w:tc>
          <w:tcPr>
            <w:tcW w:w="2517" w:type="dxa"/>
          </w:tcPr>
          <w:p w14:paraId="2FDF9527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ASw-2</w:t>
            </w:r>
          </w:p>
        </w:tc>
        <w:tc>
          <w:tcPr>
            <w:tcW w:w="2520" w:type="dxa"/>
          </w:tcPr>
          <w:p w14:paraId="2F69C99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14:paraId="086695B2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10.10.10.150</w:t>
            </w:r>
          </w:p>
        </w:tc>
        <w:tc>
          <w:tcPr>
            <w:tcW w:w="2370" w:type="dxa"/>
          </w:tcPr>
          <w:p w14:paraId="62899538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259B0E4F" w14:textId="77777777" w:rsidTr="00297B5D">
        <w:trPr>
          <w:trHeight w:val="360"/>
        </w:trPr>
        <w:tc>
          <w:tcPr>
            <w:tcW w:w="2517" w:type="dxa"/>
          </w:tcPr>
          <w:p w14:paraId="37B560D7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User-01</w:t>
            </w:r>
          </w:p>
        </w:tc>
        <w:tc>
          <w:tcPr>
            <w:tcW w:w="2520" w:type="dxa"/>
          </w:tcPr>
          <w:p w14:paraId="4450D7A5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6C6DAFFA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10.10.10.4</w:t>
            </w:r>
          </w:p>
        </w:tc>
        <w:tc>
          <w:tcPr>
            <w:tcW w:w="2370" w:type="dxa"/>
          </w:tcPr>
          <w:p w14:paraId="4704FE42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14:paraId="45A69078" w14:textId="77777777" w:rsidTr="00297B5D">
        <w:trPr>
          <w:trHeight w:val="360"/>
        </w:trPr>
        <w:tc>
          <w:tcPr>
            <w:tcW w:w="2517" w:type="dxa"/>
          </w:tcPr>
          <w:p w14:paraId="4880A87E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User-02</w:t>
            </w:r>
          </w:p>
        </w:tc>
        <w:tc>
          <w:tcPr>
            <w:tcW w:w="2520" w:type="dxa"/>
          </w:tcPr>
          <w:p w14:paraId="0ACCC1AB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6C2E7311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10.10.10.5</w:t>
            </w:r>
          </w:p>
        </w:tc>
        <w:tc>
          <w:tcPr>
            <w:tcW w:w="2370" w:type="dxa"/>
          </w:tcPr>
          <w:p w14:paraId="4D014AFC" w14:textId="77777777"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14:paraId="22012D27" w14:textId="77777777"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lastRenderedPageBreak/>
        <w:t>Topology Isomorphs</w:t>
      </w:r>
    </w:p>
    <w:p w14:paraId="222DF7AD" w14:textId="77777777" w:rsidR="00C029DB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 wp14:anchorId="516A2E53" wp14:editId="71800C21">
            <wp:extent cx="3895090" cy="1400175"/>
            <wp:effectExtent l="0" t="0" r="0" b="9525"/>
            <wp:docPr id="1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37EC3" w14:textId="77777777" w:rsidR="00C029DB" w:rsidRPr="003D3492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 wp14:anchorId="585E2FFE" wp14:editId="30641398">
            <wp:extent cx="4219575" cy="2019300"/>
            <wp:effectExtent l="19050" t="0" r="9525" b="0"/>
            <wp:docPr id="3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2F3A7" w14:textId="77777777" w:rsidR="00C029DB" w:rsidRPr="003D3492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 wp14:anchorId="0A506C6A" wp14:editId="4A5BC8D8">
            <wp:extent cx="2295525" cy="3048000"/>
            <wp:effectExtent l="19050" t="0" r="9525" b="0"/>
            <wp:docPr id="5" name="Picture 7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9DB" w:rsidRPr="003D349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9674A" w14:textId="77777777" w:rsidR="00CC3A58" w:rsidRDefault="00CC3A58" w:rsidP="00710659">
      <w:pPr>
        <w:spacing w:after="0" w:line="240" w:lineRule="auto"/>
      </w:pPr>
      <w:r>
        <w:separator/>
      </w:r>
    </w:p>
    <w:p w14:paraId="03CC40E7" w14:textId="77777777" w:rsidR="00CC3A58" w:rsidRDefault="00CC3A58"/>
  </w:endnote>
  <w:endnote w:type="continuationSeparator" w:id="0">
    <w:p w14:paraId="068F1EEE" w14:textId="77777777" w:rsidR="00CC3A58" w:rsidRDefault="00CC3A58" w:rsidP="00710659">
      <w:pPr>
        <w:spacing w:after="0" w:line="240" w:lineRule="auto"/>
      </w:pPr>
      <w:r>
        <w:continuationSeparator/>
      </w:r>
    </w:p>
    <w:p w14:paraId="3BA24609" w14:textId="77777777" w:rsidR="00CC3A58" w:rsidRDefault="00CC3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A4575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F7AF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F2CFF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F7AF9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28A48" w14:textId="77777777" w:rsidR="00CC3A58" w:rsidRDefault="00CC3A58" w:rsidP="00710659">
      <w:pPr>
        <w:spacing w:after="0" w:line="240" w:lineRule="auto"/>
      </w:pPr>
      <w:r>
        <w:separator/>
      </w:r>
    </w:p>
    <w:p w14:paraId="0E1FEB17" w14:textId="77777777" w:rsidR="00CC3A58" w:rsidRDefault="00CC3A58"/>
  </w:footnote>
  <w:footnote w:type="continuationSeparator" w:id="0">
    <w:p w14:paraId="5061C4B5" w14:textId="77777777" w:rsidR="00CC3A58" w:rsidRDefault="00CC3A58" w:rsidP="00710659">
      <w:pPr>
        <w:spacing w:after="0" w:line="240" w:lineRule="auto"/>
      </w:pPr>
      <w:r>
        <w:continuationSeparator/>
      </w:r>
    </w:p>
    <w:p w14:paraId="51C439E1" w14:textId="77777777" w:rsidR="00CC3A58" w:rsidRDefault="00CC3A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F99669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5BF6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60DFCDA" wp14:editId="21AA19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03349563">
    <w:abstractNumId w:val="5"/>
  </w:num>
  <w:num w:numId="2" w16cid:durableId="174699709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4286559">
    <w:abstractNumId w:val="2"/>
  </w:num>
  <w:num w:numId="4" w16cid:durableId="1629356163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28837335">
    <w:abstractNumId w:val="3"/>
  </w:num>
  <w:num w:numId="6" w16cid:durableId="1474129932">
    <w:abstractNumId w:val="0"/>
  </w:num>
  <w:num w:numId="7" w16cid:durableId="2110856633">
    <w:abstractNumId w:val="1"/>
  </w:num>
  <w:num w:numId="8" w16cid:durableId="74168041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32452825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0E1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7AF9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565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A58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B610B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266094"/>
    <w:rsid w:val="0049476C"/>
    <w:rsid w:val="00526054"/>
    <w:rsid w:val="00785DDF"/>
    <w:rsid w:val="00C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27EF3-4353-4F73-8B89-25BABF0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212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Danny Wood</cp:lastModifiedBy>
  <cp:revision>6</cp:revision>
  <dcterms:created xsi:type="dcterms:W3CDTF">2019-08-25T17:43:00Z</dcterms:created>
  <dcterms:modified xsi:type="dcterms:W3CDTF">2025-01-29T16:11:00Z</dcterms:modified>
</cp:coreProperties>
</file>