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22C" w:rsidRDefault="00D3422C" w:rsidP="00DC3C3F">
      <w:pPr>
        <w:shd w:val="clear" w:color="auto" w:fill="B3B3B3"/>
        <w:jc w:val="center"/>
        <w:rPr>
          <w:rFonts w:ascii="汉仪中黑简" w:eastAsia="汉仪中黑简"/>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bookmarkStart w:id="0" w:name="_GoBack"/>
      <w:bookmarkEnd w:id="0"/>
    </w:p>
    <w:p w:rsidR="00DC3C3F" w:rsidRPr="00DC3C3F" w:rsidRDefault="00DC3C3F" w:rsidP="00DC3C3F">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DC3C3F">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DC3C3F" w:rsidRPr="00E602DD"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DC3C3F" w:rsidRPr="00786084"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B600C2">
        <w:rPr>
          <w:rFonts w:ascii="汉仪书宋一简" w:eastAsia="汉仪书宋一简" w:hAnsi="宋体" w:cs="汉仪中黑简" w:hint="eastAsia"/>
          <w:b/>
          <w:kern w:val="0"/>
          <w:sz w:val="18"/>
          <w:szCs w:val="18"/>
        </w:rPr>
        <w:t>能源生产总量</w:t>
      </w:r>
      <w:r w:rsidRPr="00B600C2">
        <w:rPr>
          <w:rFonts w:ascii="汉仪书宋一简" w:eastAsia="汉仪书宋一简" w:hAnsi="宋体" w:cs="汉仪书宋一简" w:hint="eastAsia"/>
          <w:b/>
          <w:kern w:val="0"/>
          <w:sz w:val="18"/>
          <w:szCs w:val="18"/>
        </w:rPr>
        <w:t xml:space="preserve"> </w:t>
      </w:r>
      <w:r w:rsidRPr="00786084">
        <w:rPr>
          <w:rFonts w:ascii="汉仪书宋一简" w:eastAsia="汉仪书宋一简" w:hAnsi="宋体" w:cs="汉仪书宋一简" w:hint="eastAsia"/>
          <w:kern w:val="0"/>
          <w:sz w:val="18"/>
          <w:szCs w:val="18"/>
        </w:rPr>
        <w:t xml:space="preserve"> 指一定时期内，一次能源生产量的总和。该指标是观察能源生产水平、规模、构成和发展速度的总量指标。一次能源生产量包括原煤、原油、天然气、水电、核能及其他动力能(如风能、地热能等)发电量，不包括低热值燃料生产量、生物质能、太阳能等的利用和由一次能源加工转换而成的二次能源产量。 </w:t>
      </w:r>
    </w:p>
    <w:p w:rsidR="00DC3C3F" w:rsidRPr="00CE3693"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B600C2">
        <w:rPr>
          <w:rFonts w:ascii="汉仪书宋一简" w:eastAsia="汉仪书宋一简" w:hAnsi="宋体" w:cs="汉仪中黑简" w:hint="eastAsia"/>
          <w:b/>
          <w:kern w:val="0"/>
          <w:sz w:val="18"/>
          <w:szCs w:val="18"/>
        </w:rPr>
        <w:t>能源消费总量</w:t>
      </w:r>
      <w:r w:rsidRPr="00B600C2">
        <w:rPr>
          <w:rFonts w:ascii="汉仪书宋一简" w:eastAsia="汉仪书宋一简" w:hAnsi="宋体" w:cs="汉仪书宋一简" w:hint="eastAsia"/>
          <w:b/>
          <w:kern w:val="0"/>
          <w:sz w:val="18"/>
          <w:szCs w:val="18"/>
        </w:rPr>
        <w:t xml:space="preserve"> </w:t>
      </w:r>
      <w:r w:rsidRPr="00786084">
        <w:rPr>
          <w:rFonts w:ascii="汉仪书宋一简" w:eastAsia="汉仪书宋一简" w:hAnsi="宋体" w:cs="汉仪书宋一简" w:hint="eastAsia"/>
          <w:kern w:val="0"/>
          <w:sz w:val="18"/>
          <w:szCs w:val="18"/>
        </w:rPr>
        <w:t xml:space="preserve"> </w:t>
      </w:r>
      <w:r w:rsidRPr="00CE3693">
        <w:rPr>
          <w:rFonts w:ascii="汉仪书宋一简" w:eastAsia="汉仪书宋一简" w:hAnsi="宋体" w:cs="汉仪书宋一简" w:hint="eastAsia"/>
          <w:kern w:val="0"/>
          <w:sz w:val="18"/>
          <w:szCs w:val="18"/>
        </w:rPr>
        <w:t>指一定区域内（国家或地区）国民经济各行业和居民家庭在一定时期消费的各种能源的总和。能源消费总量分为三部分，即终端能源消费量、能源加工转换损失量和能源损失量。</w:t>
      </w:r>
    </w:p>
    <w:p w:rsidR="00DC3C3F" w:rsidRPr="00CE3693"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(1)终端能源消费量：</w:t>
      </w:r>
      <w:r w:rsidRPr="00CE3693">
        <w:rPr>
          <w:rFonts w:ascii="汉仪书宋一简" w:eastAsia="汉仪书宋一简" w:hAnsi="宋体" w:cs="汉仪书宋一简" w:hint="eastAsia"/>
          <w:kern w:val="0"/>
          <w:sz w:val="18"/>
          <w:szCs w:val="18"/>
        </w:rPr>
        <w:t>指一定时期内地区各行业和居民生活消费的各种能源在扣除了用于加工转换二次能源消费量和损失量以后的数量。</w:t>
      </w:r>
    </w:p>
    <w:p w:rsidR="00DC3C3F" w:rsidRPr="00CE3693"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(2)能源加工转换损失量：</w:t>
      </w:r>
      <w:r w:rsidRPr="00CE3693">
        <w:rPr>
          <w:rFonts w:ascii="汉仪书宋一简" w:eastAsia="汉仪书宋一简" w:hAnsi="宋体" w:cs="汉仪书宋一简" w:hint="eastAsia"/>
          <w:kern w:val="0"/>
          <w:sz w:val="18"/>
          <w:szCs w:val="18"/>
        </w:rPr>
        <w:t>指一定时期内地区投入加工转换的各种能源数量之和与产出各种能源产品之和的差额。该指标是观察能源在加工转换过程中损失量变化的指标。</w:t>
      </w:r>
    </w:p>
    <w:p w:rsidR="00DC3C3F" w:rsidRPr="00786084"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(3)能源损失量：指一定时期内，能源在输送、分配、储存过程中发生的损失和由客观原因造成的各种损失量，不包括各种气体能源放空、放散量。</w:t>
      </w:r>
    </w:p>
    <w:p w:rsidR="00DC3C3F" w:rsidRPr="00786084"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p>
    <w:p w:rsidR="00DC3C3F" w:rsidRPr="00786084"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r w:rsidRPr="00B600C2">
        <w:rPr>
          <w:rFonts w:ascii="汉仪书宋一简" w:eastAsia="汉仪书宋一简" w:hAnsi="宋体" w:cs="汉仪中黑简" w:hint="eastAsia"/>
          <w:b/>
          <w:kern w:val="0"/>
          <w:sz w:val="18"/>
          <w:szCs w:val="18"/>
        </w:rPr>
        <w:t>单位国内生产总值能耗</w:t>
      </w:r>
      <w:r w:rsidRPr="00786084">
        <w:rPr>
          <w:rFonts w:ascii="汉仪书宋一简" w:eastAsia="汉仪书宋一简" w:hAnsi="宋体" w:cs="汉仪书宋一简" w:hint="eastAsia"/>
          <w:kern w:val="0"/>
          <w:sz w:val="18"/>
          <w:szCs w:val="18"/>
        </w:rPr>
        <w:t xml:space="preserve">  指一定时期内，一个国家或地区每生产一个单位的国内生产总值所消耗的能源。计算公式为：</w:t>
      </w:r>
    </w:p>
    <w:p w:rsidR="00DC3C3F" w:rsidRPr="00786084"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eastAsia="汉仪书宋一简" w:hAnsi="宋体" w:cs="汉仪书宋一简"/>
          <w:kern w:val="0"/>
          <w:sz w:val="18"/>
          <w:szCs w:val="18"/>
        </w:rPr>
      </w:pPr>
    </w:p>
    <w:p w:rsidR="00DC3C3F" w:rsidRPr="00786084" w:rsidRDefault="00DC3C3F" w:rsidP="00DC3C3F">
      <w:pPr>
        <w:tabs>
          <w:tab w:val="left" w:pos="6740"/>
        </w:tabs>
        <w:adjustRightInd w:val="0"/>
        <w:snapToGrid w:val="0"/>
        <w:spacing w:line="32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 xml:space="preserve">                        能源消费总量</w:t>
      </w:r>
    </w:p>
    <w:p w:rsidR="00DC3C3F" w:rsidRPr="00786084" w:rsidRDefault="00DC3C3F" w:rsidP="00DC3C3F">
      <w:pPr>
        <w:tabs>
          <w:tab w:val="left" w:pos="6740"/>
        </w:tabs>
        <w:adjustRightInd w:val="0"/>
        <w:snapToGrid w:val="0"/>
        <w:spacing w:line="32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单位国内生产总值能耗=</w:t>
      </w:r>
      <w:r w:rsidRPr="00786084">
        <w:rPr>
          <w:rFonts w:ascii="汉仪书宋一简" w:eastAsia="汉仪书宋一简" w:hAnsi="宋体" w:hint="eastAsia"/>
        </w:rPr>
        <w:t xml:space="preserve"> </w:t>
      </w:r>
      <w:r w:rsidRPr="00786084">
        <w:rPr>
          <w:rFonts w:ascii="汉仪书宋一简" w:eastAsia="汉仪书宋一简" w:hAnsi="宋体" w:hint="eastAsia"/>
          <w:strike/>
          <w:szCs w:val="21"/>
        </w:rPr>
        <w:t xml:space="preserve">             </w:t>
      </w:r>
    </w:p>
    <w:p w:rsidR="00DC3C3F" w:rsidRPr="00786084" w:rsidRDefault="00DC3C3F" w:rsidP="00DC3C3F">
      <w:pPr>
        <w:tabs>
          <w:tab w:val="left" w:pos="6740"/>
        </w:tabs>
        <w:adjustRightInd w:val="0"/>
        <w:snapToGrid w:val="0"/>
        <w:spacing w:line="320" w:lineRule="exact"/>
        <w:ind w:firstLine="397"/>
        <w:rPr>
          <w:rFonts w:ascii="汉仪书宋一简" w:eastAsia="汉仪书宋一简" w:hAnsi="宋体" w:cs="汉仪书宋一简"/>
          <w:kern w:val="0"/>
          <w:sz w:val="18"/>
          <w:szCs w:val="18"/>
        </w:rPr>
      </w:pPr>
      <w:r w:rsidRPr="00786084">
        <w:rPr>
          <w:rFonts w:ascii="汉仪书宋一简" w:eastAsia="汉仪书宋一简" w:hAnsi="宋体" w:cs="汉仪书宋一简" w:hint="eastAsia"/>
          <w:kern w:val="0"/>
          <w:sz w:val="18"/>
          <w:szCs w:val="18"/>
        </w:rPr>
        <w:t xml:space="preserve">                        国内生产总值</w:t>
      </w:r>
    </w:p>
    <w:p w:rsidR="00DC3C3F" w:rsidRPr="00786084" w:rsidRDefault="00DC3C3F" w:rsidP="00DC3C3F">
      <w:pPr>
        <w:tabs>
          <w:tab w:val="left" w:pos="6740"/>
        </w:tabs>
        <w:adjustRightInd w:val="0"/>
        <w:snapToGrid w:val="0"/>
        <w:spacing w:line="320" w:lineRule="exact"/>
        <w:ind w:firstLine="397"/>
        <w:rPr>
          <w:rFonts w:ascii="汉仪书宋一简" w:eastAsia="汉仪书宋一简" w:hAnsi="宋体" w:cs="汉仪书宋一简"/>
          <w:kern w:val="0"/>
          <w:sz w:val="18"/>
          <w:szCs w:val="18"/>
        </w:rPr>
      </w:pPr>
    </w:p>
    <w:p w:rsidR="00DC3C3F" w:rsidRPr="009F25A2"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宋体" w:hAnsi="宋体" w:cs="汉仪书宋一简"/>
          <w:kern w:val="0"/>
          <w:sz w:val="18"/>
          <w:szCs w:val="18"/>
        </w:rPr>
      </w:pPr>
    </w:p>
    <w:p w:rsidR="00DC3C3F" w:rsidRDefault="00DC3C3F" w:rsidP="00DC3C3F">
      <w:pPr>
        <w:snapToGrid w:val="0"/>
        <w:spacing w:line="340" w:lineRule="exact"/>
        <w:jc w:val="center"/>
        <w:rPr>
          <w:b/>
        </w:rPr>
      </w:pPr>
    </w:p>
    <w:p w:rsidR="00DC3C3F" w:rsidRDefault="00DC3C3F" w:rsidP="00DC3C3F">
      <w:pPr>
        <w:snapToGrid w:val="0"/>
        <w:spacing w:line="340" w:lineRule="exact"/>
        <w:jc w:val="center"/>
        <w:rPr>
          <w:b/>
          <w:sz w:val="28"/>
          <w:szCs w:val="28"/>
        </w:rPr>
      </w:pPr>
      <w:r w:rsidRPr="00B600C2">
        <w:rPr>
          <w:b/>
          <w:sz w:val="28"/>
          <w:szCs w:val="28"/>
        </w:rPr>
        <w:t>Explanatory Notes on Main Statistical Indicators</w:t>
      </w:r>
    </w:p>
    <w:p w:rsidR="00DC3C3F" w:rsidRPr="00B600C2" w:rsidRDefault="00DC3C3F" w:rsidP="00DC3C3F">
      <w:pPr>
        <w:snapToGrid w:val="0"/>
        <w:spacing w:line="340" w:lineRule="exact"/>
        <w:jc w:val="center"/>
        <w:rPr>
          <w:b/>
          <w:szCs w:val="21"/>
        </w:rPr>
      </w:pPr>
    </w:p>
    <w:p w:rsidR="00DC3C3F" w:rsidRPr="00B600C2" w:rsidRDefault="00DC3C3F" w:rsidP="00DC3C3F">
      <w:pPr>
        <w:snapToGrid w:val="0"/>
        <w:spacing w:line="340" w:lineRule="exact"/>
        <w:jc w:val="center"/>
        <w:rPr>
          <w:b/>
          <w:szCs w:val="21"/>
        </w:rPr>
      </w:pPr>
    </w:p>
    <w:p w:rsidR="00DC3C3F" w:rsidRPr="00B600C2" w:rsidRDefault="00DC3C3F" w:rsidP="00DC3C3F">
      <w:pPr>
        <w:pStyle w:val="-"/>
        <w:snapToGrid w:val="0"/>
        <w:spacing w:line="340" w:lineRule="exact"/>
        <w:rPr>
          <w:color w:val="auto"/>
        </w:rPr>
      </w:pPr>
      <w:r w:rsidRPr="00B600C2">
        <w:rPr>
          <w:b/>
          <w:bCs/>
          <w:color w:val="auto"/>
        </w:rPr>
        <w:t xml:space="preserve">Total Energy Production </w:t>
      </w:r>
      <w:r w:rsidRPr="00B600C2">
        <w:rPr>
          <w:color w:val="auto"/>
        </w:rPr>
        <w:t> refers to the total production of primary energy by all energy producing enterprises in a given period of time. It is a comprehensive indicator to show the capacity, scale, composition and development of energy production. The production of primary energy includes that of coal, crude oil, natural gas, hydro-power and electricity generated by nuclear energy and other means such as wind power and geothermal power. However, it excludes the production of fuels of low calorific value, bio-energy, solar energy and the secondary energy converted from the primary energy.</w:t>
      </w:r>
    </w:p>
    <w:p w:rsidR="00DC3C3F" w:rsidRPr="00B600C2" w:rsidRDefault="00DC3C3F" w:rsidP="00DC3C3F">
      <w:pPr>
        <w:pStyle w:val="-"/>
        <w:snapToGrid w:val="0"/>
        <w:spacing w:line="340" w:lineRule="exact"/>
        <w:rPr>
          <w:color w:val="auto"/>
        </w:rPr>
      </w:pPr>
      <w:r w:rsidRPr="00B600C2">
        <w:rPr>
          <w:b/>
          <w:bCs/>
          <w:color w:val="auto"/>
        </w:rPr>
        <w:t xml:space="preserve">Total Domestic Energy Consumption </w:t>
      </w:r>
      <w:r w:rsidRPr="00B600C2">
        <w:rPr>
          <w:color w:val="auto"/>
        </w:rPr>
        <w:t xml:space="preserve"> refers to the total consumption of energy of various kinds by material production sectors, </w:t>
      </w:r>
      <w:proofErr w:type="spellStart"/>
      <w:r w:rsidRPr="00B600C2">
        <w:rPr>
          <w:color w:val="auto"/>
        </w:rPr>
        <w:t>non material</w:t>
      </w:r>
      <w:proofErr w:type="spellEnd"/>
      <w:r w:rsidRPr="00B600C2">
        <w:rPr>
          <w:color w:val="auto"/>
        </w:rPr>
        <w:t xml:space="preserve"> production sectors and households in a given period of time. It is a comprehensive indicator to show the scale, composition and development of energy consumption. The total energy consumption includes that of coal, crude oil and their products, natural gas and electricity, However, it excludes the consumption of fuel of low calorific value, bio-energy and solar energy. Total domestic energy consumption can be divided into three parts: final energy consumption, loss during the process of energy conversion, and energy loss.</w:t>
      </w:r>
    </w:p>
    <w:p w:rsidR="00DC3C3F" w:rsidRPr="00B600C2" w:rsidRDefault="00DC3C3F" w:rsidP="00DC3C3F">
      <w:pPr>
        <w:pStyle w:val="-"/>
        <w:snapToGrid w:val="0"/>
        <w:spacing w:line="340" w:lineRule="exact"/>
        <w:rPr>
          <w:color w:val="auto"/>
        </w:rPr>
      </w:pPr>
      <w:r w:rsidRPr="00B600C2">
        <w:rPr>
          <w:color w:val="auto"/>
        </w:rPr>
        <w:t xml:space="preserve">(1)Final Energy Consumption: It refers to the total energy consumption by material production sectors, </w:t>
      </w:r>
      <w:proofErr w:type="spellStart"/>
      <w:r w:rsidRPr="00B600C2">
        <w:rPr>
          <w:color w:val="auto"/>
        </w:rPr>
        <w:t>non material</w:t>
      </w:r>
      <w:proofErr w:type="spellEnd"/>
      <w:r w:rsidRPr="00B600C2">
        <w:rPr>
          <w:color w:val="auto"/>
        </w:rPr>
        <w:t xml:space="preserve"> production sectors and households in a given period of time, but excludes the consumption in conversion of the primary energy into the secondary energy and the loss in the process of energy conversion.</w:t>
      </w:r>
    </w:p>
    <w:p w:rsidR="00DC3C3F" w:rsidRPr="00B600C2" w:rsidRDefault="00DC3C3F" w:rsidP="00DC3C3F">
      <w:pPr>
        <w:pStyle w:val="-"/>
        <w:snapToGrid w:val="0"/>
        <w:spacing w:line="340" w:lineRule="exact"/>
        <w:rPr>
          <w:color w:val="auto"/>
        </w:rPr>
      </w:pPr>
      <w:r w:rsidRPr="00B600C2">
        <w:rPr>
          <w:color w:val="auto"/>
        </w:rPr>
        <w:lastRenderedPageBreak/>
        <w:t>(2)Loss During the Process of Energy Conversion: It refers to the total input of various kinds of energy for conversion, minus the total output of various kinds of energy in a given period of time. It is an indicator to show the loss that occurs during the process of energy conversion.</w:t>
      </w:r>
    </w:p>
    <w:p w:rsidR="00DC3C3F" w:rsidRPr="00B600C2" w:rsidRDefault="00DC3C3F" w:rsidP="00DC3C3F">
      <w:pPr>
        <w:pStyle w:val="-"/>
        <w:snapToGrid w:val="0"/>
        <w:spacing w:line="340" w:lineRule="exact"/>
        <w:rPr>
          <w:color w:val="auto"/>
        </w:rPr>
      </w:pPr>
      <w:r w:rsidRPr="00B600C2">
        <w:rPr>
          <w:color w:val="auto"/>
        </w:rPr>
        <w:t>(3)Energy Loss: It refers to the total of the loss of energy during the course of energy transport, distribution and storage and the loss caused by any objective reason in a given period of time. The loss of various kinds of gas due to gas discharges and stocktaking is excluded.</w:t>
      </w:r>
    </w:p>
    <w:p w:rsidR="00DC3C3F" w:rsidRPr="00B600C2" w:rsidRDefault="00DC3C3F" w:rsidP="00DC3C3F">
      <w:pPr>
        <w:pStyle w:val="-"/>
        <w:snapToGrid w:val="0"/>
        <w:spacing w:line="340" w:lineRule="exact"/>
        <w:rPr>
          <w:color w:val="auto"/>
        </w:rPr>
      </w:pPr>
      <w:r w:rsidRPr="00B600C2">
        <w:rPr>
          <w:b/>
          <w:bCs/>
          <w:color w:val="auto"/>
        </w:rPr>
        <w:t xml:space="preserve">Energy Consumption per Unit of GDP </w:t>
      </w:r>
      <w:r w:rsidRPr="00B600C2">
        <w:rPr>
          <w:color w:val="auto"/>
        </w:rPr>
        <w:t xml:space="preserve"> refers to the  energy consumption per unit of  gross domestic production in a country or the gross region production in a region in the same reference period. The formula is:</w:t>
      </w:r>
    </w:p>
    <w:p w:rsidR="00DC3C3F" w:rsidRPr="00B600C2" w:rsidRDefault="00DC3C3F" w:rsidP="00DC3C3F">
      <w:pPr>
        <w:pStyle w:val="-"/>
        <w:snapToGrid w:val="0"/>
        <w:spacing w:line="340" w:lineRule="exact"/>
        <w:rPr>
          <w:color w:val="auto"/>
        </w:rPr>
      </w:pPr>
      <w:r w:rsidRPr="00B600C2">
        <w:rPr>
          <w:color w:val="auto"/>
        </w:rPr>
        <w:t>Energy Consumption per Unit of GDP = Total Energy Consumption / Gross Domestic Production</w:t>
      </w:r>
    </w:p>
    <w:p w:rsidR="00DC3C3F" w:rsidRDefault="00DC3C3F" w:rsidP="00DC3C3F">
      <w:pPr>
        <w:pStyle w:val="a5"/>
        <w:spacing w:line="360" w:lineRule="exact"/>
      </w:pPr>
    </w:p>
    <w:p w:rsidR="00DC3C3F" w:rsidRPr="00EF3123" w:rsidRDefault="00DC3C3F" w:rsidP="00DC3C3F"/>
    <w:p w:rsidR="00DC3C3F" w:rsidRPr="00B51E52" w:rsidRDefault="00DC3C3F" w:rsidP="00DC3C3F"/>
    <w:p w:rsidR="00DC3C3F" w:rsidRPr="00DE2D02" w:rsidRDefault="00DC3C3F" w:rsidP="00DC3C3F">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pPr>
    </w:p>
    <w:p w:rsidR="004C6226" w:rsidRPr="00DC3C3F" w:rsidRDefault="004D0610"/>
    <w:sectPr w:rsidR="004C6226" w:rsidRPr="00DC3C3F" w:rsidSect="001621F7">
      <w:headerReference w:type="even" r:id="rId6"/>
      <w:headerReference w:type="default" r:id="rId7"/>
      <w:footerReference w:type="even" r:id="rId8"/>
      <w:footerReference w:type="default" r:id="rId9"/>
      <w:pgSz w:w="11906" w:h="16838" w:code="9"/>
      <w:pgMar w:top="1021" w:right="1077" w:bottom="1247" w:left="1077" w:header="510" w:footer="624" w:gutter="0"/>
      <w:pgNumType w:start="14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610" w:rsidRDefault="004D0610">
      <w:r>
        <w:separator/>
      </w:r>
    </w:p>
  </w:endnote>
  <w:endnote w:type="continuationSeparator" w:id="0">
    <w:p w:rsidR="004D0610" w:rsidRDefault="004D0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DC3C3F" w:rsidP="00BB5D6E">
    <w:pPr>
      <w:pStyle w:val="a3"/>
      <w:framePr w:wrap="around" w:vAnchor="text" w:hAnchor="page" w:x="1798" w:y="247"/>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148</w:t>
    </w:r>
    <w:r w:rsidRPr="009216AE">
      <w:rPr>
        <w:rStyle w:val="a4"/>
      </w:rPr>
      <w:fldChar w:fldCharType="end"/>
    </w:r>
  </w:p>
  <w:p w:rsidR="00E91F2D" w:rsidRDefault="00DC3C3F" w:rsidP="00BB5D6E">
    <w:pPr>
      <w:pStyle w:val="a3"/>
      <w:tabs>
        <w:tab w:val="clear" w:pos="4153"/>
        <w:tab w:val="clear" w:pos="8306"/>
      </w:tabs>
      <w:ind w:right="170" w:firstLine="170"/>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DC3C3F" w:rsidP="00BB5D6E">
    <w:pPr>
      <w:pStyle w:val="a3"/>
      <w:framePr w:wrap="around" w:vAnchor="text" w:hAnchor="page" w:x="9898" w:y="247"/>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D3422C">
      <w:rPr>
        <w:rStyle w:val="a4"/>
        <w:noProof/>
      </w:rPr>
      <w:t>142</w:t>
    </w:r>
    <w:r w:rsidRPr="00D56662">
      <w:rPr>
        <w:rStyle w:val="a4"/>
      </w:rPr>
      <w:fldChar w:fldCharType="end"/>
    </w:r>
  </w:p>
  <w:p w:rsidR="00E91F2D" w:rsidRDefault="00DC3C3F" w:rsidP="00BB5D6E">
    <w:pPr>
      <w:pStyle w:val="a3"/>
      <w:tabs>
        <w:tab w:val="clear" w:pos="4153"/>
        <w:tab w:val="clear" w:pos="8306"/>
      </w:tabs>
      <w:ind w:right="113" w:firstLine="357"/>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610" w:rsidRDefault="004D0610">
      <w:r>
        <w:separator/>
      </w:r>
    </w:p>
  </w:footnote>
  <w:footnote w:type="continuationSeparator" w:id="0">
    <w:p w:rsidR="004D0610" w:rsidRDefault="004D06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DC3C3F"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7765" w:rsidRPr="00BB5B48" w:rsidRDefault="00DC3C3F" w:rsidP="00BB5B48">
                          <w:pPr>
                            <w:rPr>
                              <w:rFonts w:eastAsia="汉仪报宋简"/>
                              <w:sz w:val="15"/>
                              <w:szCs w:val="15"/>
                            </w:rPr>
                          </w:pPr>
                          <w:r>
                            <w:rPr>
                              <w:rFonts w:eastAsia="汉仪报宋简" w:hint="eastAsia"/>
                              <w:sz w:val="15"/>
                              <w:szCs w:val="15"/>
                            </w:rPr>
                            <w:t>Energy</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0A7765" w:rsidRPr="00BB5B48" w:rsidRDefault="00DC3C3F" w:rsidP="00BB5B48">
                    <w:pPr>
                      <w:rPr>
                        <w:rFonts w:eastAsia="汉仪报宋简" w:hint="eastAsia"/>
                        <w:sz w:val="15"/>
                        <w:szCs w:val="15"/>
                      </w:rPr>
                    </w:pPr>
                    <w:r>
                      <w:rPr>
                        <w:rFonts w:eastAsia="汉仪报宋简" w:hint="eastAsia"/>
                        <w:sz w:val="15"/>
                        <w:szCs w:val="15"/>
                      </w:rPr>
                      <w:t>E</w:t>
                    </w:r>
                    <w:r>
                      <w:rPr>
                        <w:rFonts w:eastAsia="汉仪报宋简" w:hint="eastAsia"/>
                        <w:sz w:val="15"/>
                        <w:szCs w:val="15"/>
                      </w:rPr>
                      <w:t>ner</w:t>
                    </w:r>
                    <w:r>
                      <w:rPr>
                        <w:rFonts w:eastAsia="汉仪报宋简" w:hint="eastAsia"/>
                        <w:sz w:val="15"/>
                        <w:szCs w:val="15"/>
                      </w:rPr>
                      <w:t>g</w:t>
                    </w:r>
                    <w:r>
                      <w:rPr>
                        <w:rFonts w:eastAsia="汉仪报宋简" w:hint="eastAsia"/>
                        <w:sz w:val="15"/>
                        <w:szCs w:val="15"/>
                      </w:rPr>
                      <w:t>y</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DC3C3F"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DC3C3F" w:rsidP="0001438A">
                          <w:pPr>
                            <w:wordWrap w:val="0"/>
                            <w:jc w:val="right"/>
                            <w:rPr>
                              <w:rFonts w:ascii="汉仪书宋一简" w:eastAsia="汉仪书宋一简"/>
                              <w:sz w:val="15"/>
                              <w:szCs w:val="15"/>
                            </w:rPr>
                          </w:pPr>
                          <w:r>
                            <w:rPr>
                              <w:rFonts w:ascii="汉仪书宋一简" w:eastAsia="汉仪书宋一简" w:hint="eastAsia"/>
                              <w:sz w:val="15"/>
                              <w:szCs w:val="15"/>
                            </w:rPr>
                            <w:t>能        源</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DC3C3F" w:rsidP="0001438A">
                    <w:pPr>
                      <w:wordWrap w:val="0"/>
                      <w:jc w:val="right"/>
                      <w:rPr>
                        <w:rFonts w:ascii="汉仪书宋一简" w:eastAsia="汉仪书宋一简" w:hint="eastAsia"/>
                        <w:sz w:val="15"/>
                        <w:szCs w:val="15"/>
                      </w:rPr>
                    </w:pPr>
                    <w:r>
                      <w:rPr>
                        <w:rFonts w:ascii="汉仪书宋一简" w:eastAsia="汉仪书宋一简" w:hint="eastAsia"/>
                        <w:sz w:val="15"/>
                        <w:szCs w:val="15"/>
                      </w:rPr>
                      <w:t>能</w:t>
                    </w:r>
                    <w:r>
                      <w:rPr>
                        <w:rFonts w:ascii="汉仪书宋一简" w:eastAsia="汉仪书宋一简" w:hint="eastAsia"/>
                        <w:sz w:val="15"/>
                        <w:szCs w:val="15"/>
                      </w:rPr>
                      <w:t xml:space="preserve">        </w:t>
                    </w:r>
                    <w:r>
                      <w:rPr>
                        <w:rFonts w:ascii="汉仪书宋一简" w:eastAsia="汉仪书宋一简" w:hint="eastAsia"/>
                        <w:sz w:val="15"/>
                        <w:szCs w:val="15"/>
                      </w:rPr>
                      <w:t>源</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C3F"/>
    <w:rsid w:val="004D0610"/>
    <w:rsid w:val="00BA4E86"/>
    <w:rsid w:val="00BF5019"/>
    <w:rsid w:val="00D3422C"/>
    <w:rsid w:val="00DC3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96C0EF-6FAB-47E4-AB0C-1F00360D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3C3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DC3C3F"/>
    <w:pPr>
      <w:tabs>
        <w:tab w:val="center" w:pos="4153"/>
        <w:tab w:val="right" w:pos="8306"/>
      </w:tabs>
      <w:snapToGrid w:val="0"/>
      <w:jc w:val="left"/>
    </w:pPr>
    <w:rPr>
      <w:sz w:val="18"/>
      <w:szCs w:val="18"/>
    </w:rPr>
  </w:style>
  <w:style w:type="character" w:customStyle="1" w:styleId="Char">
    <w:name w:val="页脚 Char"/>
    <w:basedOn w:val="a0"/>
    <w:link w:val="a3"/>
    <w:rsid w:val="00DC3C3F"/>
    <w:rPr>
      <w:rFonts w:ascii="Times New Roman" w:eastAsia="宋体" w:hAnsi="Times New Roman" w:cs="Times New Roman"/>
      <w:sz w:val="18"/>
      <w:szCs w:val="18"/>
    </w:rPr>
  </w:style>
  <w:style w:type="character" w:styleId="a4">
    <w:name w:val="page number"/>
    <w:basedOn w:val="a0"/>
    <w:rsid w:val="00DC3C3F"/>
  </w:style>
  <w:style w:type="paragraph" w:styleId="a5">
    <w:name w:val="Plain Text"/>
    <w:basedOn w:val="a"/>
    <w:link w:val="Char0"/>
    <w:rsid w:val="00DC3C3F"/>
    <w:rPr>
      <w:rFonts w:ascii="宋体" w:hAnsi="Courier New" w:cs="Courier New"/>
      <w:szCs w:val="21"/>
    </w:rPr>
  </w:style>
  <w:style w:type="character" w:customStyle="1" w:styleId="Char0">
    <w:name w:val="纯文本 Char"/>
    <w:basedOn w:val="a0"/>
    <w:link w:val="a5"/>
    <w:rsid w:val="00DC3C3F"/>
    <w:rPr>
      <w:rFonts w:ascii="宋体" w:eastAsia="宋体" w:hAnsi="Courier New" w:cs="Courier New"/>
      <w:szCs w:val="21"/>
    </w:rPr>
  </w:style>
  <w:style w:type="paragraph" w:customStyle="1" w:styleId="-">
    <w:name w:val="英-指标内文"/>
    <w:rsid w:val="00DC3C3F"/>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eastAsia="宋体" w:hAnsi="Times New Roman" w:cs="Times New Roman"/>
      <w:color w:val="000000"/>
      <w:kern w:val="0"/>
      <w:sz w:val="18"/>
      <w:szCs w:val="18"/>
    </w:rPr>
  </w:style>
  <w:style w:type="paragraph" w:styleId="a6">
    <w:name w:val="header"/>
    <w:basedOn w:val="a"/>
    <w:link w:val="Char1"/>
    <w:uiPriority w:val="99"/>
    <w:unhideWhenUsed/>
    <w:rsid w:val="00D3422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D3422C"/>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2638</Characters>
  <Application>Microsoft Office Word</Application>
  <DocSecurity>0</DocSecurity>
  <Lines>21</Lines>
  <Paragraphs>6</Paragraphs>
  <ScaleCrop>false</ScaleCrop>
  <Company> </Company>
  <LinksUpToDate>false</LinksUpToDate>
  <CharactersWithSpaces>3094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2016-08-08T02:17:00Z</dcterms:created>
  <dcterms:modified xsi:type="dcterms:W3CDTF">2016-08-08T03:03:00Z</dcterms:modified>
</cp:coreProperties>
</file>