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rPr>
          <w:rFonts w:ascii="方正黑体_GBK" w:hAnsi="方正黑体_GBK" w:eastAsia="方正黑体_GBK" w:cs="方正黑体_GBK"/>
          <w:sz w:val="36"/>
          <w:szCs w:val="44"/>
        </w:rPr>
      </w:pPr>
      <w:r>
        <w:rPr>
          <w:rFonts w:hint="eastAsia" w:ascii="方正黑体_GBK" w:hAnsi="方正黑体_GBK" w:eastAsia="方正黑体_GBK" w:cs="方正黑体_GBK"/>
          <w:sz w:val="36"/>
          <w:szCs w:val="44"/>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D7D7D7" w:themeFill="background1" w:themeFillShade="D8"/>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hAnsi="华文中宋" w:eastAsia="汉仪中黑简" w:cs="汉仪中黑简"/>
                <w:kern w:val="0"/>
                <w:sz w:val="11"/>
                <w:szCs w:val="11"/>
              </w:rPr>
            </w:pPr>
          </w:p>
        </w:tc>
        <w:tc>
          <w:tcPr>
            <w:tcW w:w="3974" w:type="dxa"/>
            <w:shd w:val="clear" w:color="auto" w:fill="7F7F7F" w:themeFill="text1" w:themeFillShade="E5" w:themeFillTint="7F"/>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hAnsi="华文中宋" w:eastAsia="汉仪中黑简" w:cs="汉仪中黑简"/>
                <w:kern w:val="0"/>
                <w:sz w:val="11"/>
                <w:szCs w:val="11"/>
              </w:rPr>
            </w:pPr>
          </w:p>
        </w:tc>
      </w:tr>
    </w:tbl>
    <w:p>
      <w:pPr>
        <w:spacing w:before="156" w:beforeLines="50" w:after="156" w:afterLines="50"/>
        <w:ind w:firstLine="420" w:firstLineChars="200"/>
      </w:pPr>
    </w:p>
    <w:p>
      <w:pPr>
        <w:ind w:firstLine="360" w:firstLineChars="200"/>
        <w:rPr>
          <w:rFonts w:ascii="汉仪书宋一简" w:eastAsia="汉仪书宋一简"/>
          <w:b/>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NumType w:start="121"/>
          <w:cols w:space="425" w:num="1"/>
          <w:docGrid w:type="lines" w:linePitch="312" w:charSpace="0"/>
        </w:sectPr>
      </w:pPr>
    </w:p>
    <w:p>
      <w:pPr>
        <w:ind w:firstLine="360" w:firstLineChars="200"/>
        <w:rPr>
          <w:rFonts w:ascii="汉仪书宋一简" w:eastAsia="汉仪书宋一简"/>
          <w:sz w:val="18"/>
          <w:szCs w:val="18"/>
        </w:rPr>
      </w:pPr>
      <w:r>
        <w:rPr>
          <w:rFonts w:hint="eastAsia" w:ascii="汉仪书宋一简" w:eastAsia="汉仪书宋一简"/>
          <w:b/>
          <w:sz w:val="18"/>
          <w:szCs w:val="18"/>
        </w:rPr>
        <w:t>货物进出口总额</w:t>
      </w:r>
      <w:r>
        <w:rPr>
          <w:rFonts w:hint="eastAsia" w:ascii="汉仪书宋一简" w:eastAsia="汉仪书宋一简"/>
          <w:sz w:val="18"/>
          <w:szCs w:val="18"/>
        </w:rPr>
        <w:t xml:space="preserve">  指实际进出我国关境的货物总金额。包括对外贸易实际进出口货物，来料加工装配进出口货物，国家间、联合国及国际组织无偿援助物资和赠送品，华侨、港澳台同胞和外籍华人捐赠品，租赁期满归承租人所有的租赁货物，进料加工进出口货物，边境地方贸易及边境地区小额贸易进出口货物，中外合资企业、中外合作经营企业、外商独资经营企业进出口货物和公用物品，到、离岸价格在规定限额以上的进出口货样和广告品(无商业价值、无使用价值和免费提供出口的除外)，从保税仓库提取在中国境内销售的进口货物，以及其他进出口货物。该指标可以观察一个国家在对外贸易方面的总规模。我国规定出口货物按离岸价格统计，进口货物按到岸价格统计。</w:t>
      </w:r>
    </w:p>
    <w:p>
      <w:pPr>
        <w:ind w:firstLine="360" w:firstLineChars="200"/>
        <w:rPr>
          <w:rFonts w:ascii="汉仪书宋一简" w:eastAsia="汉仪书宋一简"/>
          <w:sz w:val="18"/>
          <w:szCs w:val="18"/>
        </w:rPr>
      </w:pPr>
      <w:r>
        <w:rPr>
          <w:rFonts w:hint="eastAsia" w:ascii="汉仪书宋一简" w:eastAsia="汉仪书宋一简"/>
          <w:b/>
          <w:sz w:val="18"/>
          <w:szCs w:val="18"/>
        </w:rPr>
        <w:t>商品收发</w:t>
      </w:r>
      <w:r>
        <w:rPr>
          <w:rFonts w:ascii="汉仪书宋一简" w:eastAsia="汉仪书宋一简"/>
          <w:b/>
          <w:sz w:val="18"/>
          <w:szCs w:val="18"/>
        </w:rPr>
        <w:t>货人</w:t>
      </w:r>
      <w:r>
        <w:rPr>
          <w:rFonts w:hint="eastAsia" w:ascii="汉仪书宋一简" w:eastAsia="汉仪书宋一简"/>
          <w:b/>
          <w:sz w:val="18"/>
          <w:szCs w:val="18"/>
        </w:rPr>
        <w:t>所在地进、出口额</w:t>
      </w:r>
      <w:r>
        <w:rPr>
          <w:rFonts w:hint="eastAsia" w:ascii="汉仪书宋一简" w:eastAsia="汉仪书宋一简"/>
          <w:sz w:val="18"/>
          <w:szCs w:val="18"/>
        </w:rPr>
        <w:t xml:space="preserve">  指所在地海关注册登记的有进出口经营权的企业实际进、出口额。</w:t>
      </w:r>
    </w:p>
    <w:p>
      <w:pPr>
        <w:ind w:firstLine="360" w:firstLineChars="200"/>
        <w:rPr>
          <w:rFonts w:ascii="汉仪书宋一简" w:eastAsia="汉仪书宋一简"/>
          <w:sz w:val="18"/>
          <w:szCs w:val="18"/>
        </w:rPr>
      </w:pPr>
      <w:r>
        <w:rPr>
          <w:rFonts w:hint="eastAsia" w:ascii="汉仪书宋一简" w:eastAsia="汉仪书宋一简"/>
          <w:b/>
          <w:sz w:val="18"/>
          <w:szCs w:val="18"/>
        </w:rPr>
        <w:t>商品目的地进口额和商品货源地出口额</w:t>
      </w:r>
      <w:r>
        <w:rPr>
          <w:rFonts w:hint="eastAsia" w:ascii="汉仪书宋一简" w:eastAsia="汉仪书宋一简"/>
          <w:sz w:val="18"/>
          <w:szCs w:val="18"/>
        </w:rPr>
        <w:t xml:space="preserve">  目的地进口额指进口货物的消费、使用或最终抵运地的实际进口额；货源地出口额指出口货物的产地或原始发货地的实际出口额。</w:t>
      </w:r>
    </w:p>
    <w:p>
      <w:pPr>
        <w:ind w:firstLine="360" w:firstLineChars="200"/>
        <w:rPr>
          <w:rFonts w:ascii="汉仪书宋一简" w:eastAsia="汉仪书宋一简"/>
          <w:sz w:val="18"/>
          <w:szCs w:val="18"/>
        </w:rPr>
      </w:pPr>
      <w:r>
        <w:rPr>
          <w:rFonts w:hint="eastAsia" w:ascii="汉仪书宋一简" w:eastAsia="汉仪书宋一简"/>
          <w:b/>
          <w:sz w:val="18"/>
          <w:szCs w:val="18"/>
        </w:rPr>
        <w:t>外商直接投资</w:t>
      </w:r>
      <w:r>
        <w:rPr>
          <w:rFonts w:hint="eastAsia" w:ascii="汉仪书宋一简" w:eastAsia="汉仪书宋一简"/>
          <w:sz w:val="18"/>
          <w:szCs w:val="18"/>
        </w:rPr>
        <w:t xml:space="preserve">  指外国企业和经济组织或个人(包括华侨、港澳台胞以及我国在境外注册的企业)按我国有关政策、法规，用现汇、实物、技术等在我国境内开办外商独资企业、与我国境内的企业或经济组织共同举办中外合资经营企业、合作经营企业或合作开发资源的投资(包括外商投资收益的再投资)，以及经政府有关部门批准的项目投资总额内企业从境外借入的资金。</w:t>
      </w:r>
    </w:p>
    <w:p>
      <w:pPr>
        <w:ind w:firstLine="360" w:firstLineChars="200"/>
        <w:rPr>
          <w:rFonts w:ascii="汉仪书宋一简" w:eastAsia="汉仪书宋一简"/>
          <w:sz w:val="18"/>
          <w:szCs w:val="18"/>
        </w:rPr>
      </w:pPr>
      <w:r>
        <w:rPr>
          <w:rFonts w:hint="eastAsia" w:ascii="汉仪书宋一简" w:eastAsia="汉仪书宋一简"/>
          <w:b/>
          <w:sz w:val="18"/>
          <w:szCs w:val="18"/>
        </w:rPr>
        <w:t>对外承包工程</w:t>
      </w:r>
      <w:r>
        <w:rPr>
          <w:rFonts w:hint="eastAsia" w:ascii="汉仪书宋一简" w:eastAsia="汉仪书宋一简"/>
          <w:sz w:val="18"/>
          <w:szCs w:val="18"/>
        </w:rPr>
        <w:t xml:space="preserve">  根据《对外承包工程管理条例》，对外承包工程是指中国的企业或者其他单位承包境外建设工程项目的活动。</w:t>
      </w:r>
    </w:p>
    <w:p>
      <w:pPr>
        <w:ind w:firstLine="360" w:firstLineChars="200"/>
        <w:rPr>
          <w:rFonts w:ascii="汉仪书宋一简" w:eastAsia="汉仪书宋一简"/>
          <w:sz w:val="18"/>
          <w:szCs w:val="18"/>
        </w:rPr>
      </w:pPr>
      <w:r>
        <w:rPr>
          <w:rFonts w:hint="eastAsia" w:ascii="汉仪书宋一简" w:eastAsia="汉仪书宋一简"/>
          <w:b/>
          <w:sz w:val="18"/>
          <w:szCs w:val="18"/>
        </w:rPr>
        <w:t>对外劳务合作</w:t>
      </w:r>
      <w:r>
        <w:rPr>
          <w:rFonts w:hint="eastAsia" w:ascii="汉仪书宋一简" w:eastAsia="汉仪书宋一简"/>
          <w:sz w:val="18"/>
          <w:szCs w:val="18"/>
        </w:rPr>
        <w:t xml:space="preserve">  指组织劳务人员赴其他国家或地区为国外的企业或机构工作的经营性活动。</w:t>
      </w:r>
    </w:p>
    <w:p>
      <w:pPr>
        <w:ind w:firstLine="360" w:firstLineChars="200"/>
        <w:rPr>
          <w:rFonts w:ascii="汉仪书宋一简" w:eastAsia="汉仪书宋一简"/>
          <w:sz w:val="18"/>
          <w:szCs w:val="18"/>
        </w:rPr>
      </w:pPr>
      <w:r>
        <w:rPr>
          <w:rFonts w:hint="eastAsia" w:ascii="汉仪书宋一简" w:eastAsia="汉仪书宋一简"/>
          <w:b/>
          <w:sz w:val="18"/>
          <w:szCs w:val="18"/>
        </w:rPr>
        <w:t xml:space="preserve">入境游客 </w:t>
      </w:r>
      <w:r>
        <w:rPr>
          <w:rFonts w:hint="eastAsia" w:ascii="汉仪书宋一简" w:eastAsia="汉仪书宋一简"/>
          <w:color w:val="FF0000"/>
          <w:sz w:val="18"/>
          <w:szCs w:val="18"/>
        </w:rPr>
        <w:t xml:space="preserve"> </w:t>
      </w:r>
      <w:r>
        <w:rPr>
          <w:rFonts w:hint="eastAsia" w:ascii="汉仪书宋一简" w:eastAsia="汉仪书宋一简"/>
          <w:sz w:val="18"/>
          <w:szCs w:val="18"/>
        </w:rPr>
        <w:t>指报告期内来中国（大陆）观光、度假、探亲访友、就医疗养、购物、参加会议或从事经济、文化、体育、宗教活动的外国人、港澳台同胞等游客（即入境旅游人数）。统计时，入境游客按每入境一次统计1人次。入境旅游人数包括入境过夜游客和入境一日游游客。</w:t>
      </w:r>
    </w:p>
    <w:p>
      <w:pPr>
        <w:ind w:firstLine="360" w:firstLineChars="200"/>
        <w:rPr>
          <w:rFonts w:ascii="汉仪书宋一简" w:eastAsia="汉仪书宋一简"/>
          <w:sz w:val="18"/>
          <w:szCs w:val="18"/>
        </w:rPr>
      </w:pPr>
      <w:r>
        <w:rPr>
          <w:rFonts w:hint="eastAsia" w:ascii="汉仪书宋一简" w:eastAsia="汉仪书宋一简"/>
          <w:b/>
          <w:sz w:val="18"/>
          <w:szCs w:val="18"/>
        </w:rPr>
        <w:t xml:space="preserve">国内游客 </w:t>
      </w:r>
      <w:r>
        <w:rPr>
          <w:rFonts w:hint="eastAsia" w:ascii="汉仪书宋一简" w:eastAsia="汉仪书宋一简"/>
          <w:color w:val="FF0000"/>
          <w:sz w:val="18"/>
          <w:szCs w:val="18"/>
        </w:rPr>
        <w:t xml:space="preserve"> </w:t>
      </w:r>
      <w:r>
        <w:rPr>
          <w:rFonts w:hint="eastAsia" w:ascii="汉仪书宋一简" w:eastAsia="汉仪书宋一简"/>
          <w:sz w:val="18"/>
          <w:szCs w:val="18"/>
        </w:rPr>
        <w:t>指报告期内在中国（大陆）观光游览、度假、探亲访友、就医疗养、购物、参加会议或从事经济、文化、体育、宗教活动的中国（大陆）居民人数，其出游的目的不是通过所从事的活动谋取报酬。统计时，国内游客按每出游一次统计1人次。</w:t>
      </w:r>
    </w:p>
    <w:p>
      <w:pPr>
        <w:ind w:firstLine="360" w:firstLineChars="200"/>
        <w:rPr>
          <w:rFonts w:ascii="汉仪书宋一简" w:eastAsia="汉仪书宋一简"/>
          <w:sz w:val="18"/>
          <w:szCs w:val="18"/>
        </w:rPr>
      </w:pPr>
      <w:r>
        <w:rPr>
          <w:rFonts w:hint="eastAsia" w:ascii="汉仪书宋一简" w:eastAsia="汉仪书宋一简"/>
          <w:b/>
          <w:sz w:val="18"/>
          <w:szCs w:val="18"/>
        </w:rPr>
        <w:t>国内旅游收入</w:t>
      </w:r>
      <w:r>
        <w:rPr>
          <w:rFonts w:ascii="汉仪书宋一简" w:eastAsia="汉仪书宋一简"/>
          <w:b/>
          <w:sz w:val="18"/>
          <w:szCs w:val="18"/>
        </w:rPr>
        <w:t xml:space="preserve">  </w:t>
      </w:r>
      <w:r>
        <w:rPr>
          <w:rFonts w:hint="eastAsia" w:ascii="汉仪书宋一简" w:eastAsia="汉仪书宋一简"/>
          <w:sz w:val="18"/>
          <w:szCs w:val="18"/>
        </w:rPr>
        <w:t>指国内游客在国内旅行、游览过程中用于交通、参观游览、住宿、餐饮、购物、娱乐等全部花费。</w:t>
      </w:r>
    </w:p>
    <w:p>
      <w:pPr>
        <w:ind w:firstLine="360" w:firstLineChars="200"/>
        <w:rPr>
          <w:rFonts w:ascii="汉仪书宋一简" w:eastAsia="汉仪书宋一简"/>
          <w:sz w:val="18"/>
          <w:szCs w:val="18"/>
        </w:rPr>
        <w:sectPr>
          <w:type w:val="continuous"/>
          <w:pgSz w:w="11906" w:h="16838"/>
          <w:pgMar w:top="1021" w:right="1077" w:bottom="1247" w:left="1077" w:header="510" w:footer="624" w:gutter="0"/>
          <w:pgNumType w:start="121"/>
          <w:cols w:space="427" w:num="2" w:sep="1"/>
          <w:docGrid w:type="lines" w:linePitch="312" w:charSpace="0"/>
        </w:sectPr>
      </w:pPr>
      <w:r>
        <w:rPr>
          <w:rFonts w:hint="eastAsia" w:ascii="汉仪书宋一简" w:eastAsia="汉仪书宋一简"/>
          <w:b/>
          <w:sz w:val="18"/>
          <w:szCs w:val="18"/>
        </w:rPr>
        <w:t>国际旅游(外汇)收入</w:t>
      </w:r>
      <w:r>
        <w:rPr>
          <w:rFonts w:hint="eastAsia" w:ascii="汉仪书宋一简" w:eastAsia="汉仪书宋一简"/>
          <w:sz w:val="18"/>
          <w:szCs w:val="18"/>
        </w:rPr>
        <w:t xml:space="preserve">  指入境旅游的外国人、华侨、港澳同胞和台湾同胞在中国大陆旅游过程中发生的一切旅游支出，其对于国家来说就是国际旅游(外汇)收入。</w:t>
      </w:r>
    </w:p>
    <w:p>
      <w:pPr>
        <w:ind w:firstLine="360" w:firstLineChars="200"/>
        <w:rPr>
          <w:rFonts w:ascii="汉仪书宋一简" w:eastAsia="汉仪书宋一简"/>
          <w:sz w:val="18"/>
          <w:szCs w:val="18"/>
        </w:rPr>
      </w:pPr>
    </w:p>
    <w:p>
      <w:pPr>
        <w:ind w:firstLine="420" w:firstLineChars="200"/>
      </w:pPr>
    </w:p>
    <w:p>
      <w:pPr>
        <w:rPr>
          <w:b/>
          <w:sz w:val="28"/>
          <w:szCs w:val="28"/>
        </w:rPr>
      </w:pPr>
      <w:r>
        <w:rPr>
          <w:b/>
          <w:sz w:val="28"/>
          <w:szCs w:val="28"/>
        </w:rPr>
        <w:br w:type="page"/>
      </w:r>
    </w:p>
    <w:p>
      <w:pPr>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D7D7D7" w:themeFill="background1" w:themeFillShade="D8"/>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hAnsi="华文中宋" w:eastAsia="汉仪中黑简" w:cs="汉仪中黑简"/>
                <w:kern w:val="0"/>
                <w:sz w:val="11"/>
                <w:szCs w:val="11"/>
              </w:rPr>
            </w:pPr>
          </w:p>
        </w:tc>
        <w:tc>
          <w:tcPr>
            <w:tcW w:w="3974" w:type="dxa"/>
            <w:shd w:val="clear" w:color="auto" w:fill="7F7F7F" w:themeFill="text1" w:themeFillShade="E5" w:themeFillTint="7F"/>
          </w:tcPr>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hAnsi="华文中宋" w:eastAsia="汉仪中黑简" w:cs="汉仪中黑简"/>
                <w:kern w:val="0"/>
                <w:sz w:val="11"/>
                <w:szCs w:val="11"/>
              </w:rPr>
            </w:pPr>
          </w:p>
        </w:tc>
      </w:tr>
    </w:tbl>
    <w:p>
      <w:pPr>
        <w:ind w:firstLine="420" w:firstLineChars="200"/>
      </w:pPr>
    </w:p>
    <w:p>
      <w:pPr>
        <w:ind w:firstLine="361" w:firstLineChars="200"/>
        <w:rPr>
          <w:b/>
          <w:sz w:val="18"/>
          <w:szCs w:val="18"/>
        </w:rPr>
        <w:sectPr>
          <w:type w:val="continuous"/>
          <w:pgSz w:w="11906" w:h="16838"/>
          <w:pgMar w:top="1021" w:right="1077" w:bottom="1247" w:left="1077" w:header="510" w:footer="624" w:gutter="0"/>
          <w:pgNumType w:start="121"/>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ind w:firstLine="361" w:firstLineChars="200"/>
        <w:textAlignment w:val="auto"/>
        <w:rPr>
          <w:sz w:val="18"/>
          <w:szCs w:val="18"/>
        </w:rPr>
      </w:pPr>
      <w:r>
        <w:rPr>
          <w:b/>
          <w:sz w:val="18"/>
          <w:szCs w:val="18"/>
        </w:rPr>
        <w:t>Total Import and Export at Goods</w:t>
      </w:r>
      <w:r>
        <w:rPr>
          <w:rFonts w:hint="eastAsia"/>
          <w:b/>
          <w:sz w:val="18"/>
          <w:szCs w:val="18"/>
        </w:rPr>
        <w:t xml:space="preserve"> </w:t>
      </w:r>
      <w:r>
        <w:rPr>
          <w:sz w:val="18"/>
          <w:szCs w:val="18"/>
        </w:rPr>
        <w:t xml:space="preserve"> refer to the real value of commodities imported into and exported across the border of China. They include the actual imports and exports through foreign trade, imported and exported goods under the processing and assembling trades and materials, supplies and gifts as aid given gratis between governments and by the United Nations and other international organizations, and contributions donated by overseas Chinese, compatriots in Hong Kong and Macao and Chinese with foreign citizenship, leasing commodities owned by tenant at the expiration of leasing period, the imported and exported commodities processed with imported materials, commodities trading in border areas, the imported and exported commodities and articles for public use of the Sino-foreign joint ventures, cooperative enterprises and ventures with sole foreign investment. Also included are import or export of samples and advertising goods for which CIF or FOB value are beyond the permitted ceiling (excluding goods of no trading or use value and free commodities for export), imported goods sold in China from bonded warehouses and other imported or exported goods. The indicator of the total imports and exports at customs can be used to observe the total size of external trade in a country. In accordance with the stipulation of the Chinese government, imports are calculated at CIF, while exports are calculated at FOB.</w:t>
      </w:r>
    </w:p>
    <w:p>
      <w:pPr>
        <w:keepNext w:val="0"/>
        <w:keepLines w:val="0"/>
        <w:pageBreakBefore w:val="0"/>
        <w:widowControl w:val="0"/>
        <w:kinsoku/>
        <w:wordWrap/>
        <w:overflowPunct/>
        <w:topLinePunct w:val="0"/>
        <w:autoSpaceDE/>
        <w:autoSpaceDN/>
        <w:bidi w:val="0"/>
        <w:adjustRightInd/>
        <w:snapToGrid/>
        <w:ind w:firstLine="361" w:firstLineChars="200"/>
        <w:textAlignment w:val="auto"/>
        <w:rPr>
          <w:sz w:val="18"/>
          <w:szCs w:val="18"/>
        </w:rPr>
      </w:pPr>
      <w:r>
        <w:rPr>
          <w:b/>
          <w:sz w:val="18"/>
          <w:szCs w:val="18"/>
        </w:rPr>
        <w:t>Import or Export Value by Location of China’ s Foreign Trade Managing Units</w:t>
      </w:r>
      <w:r>
        <w:rPr>
          <w:sz w:val="18"/>
          <w:szCs w:val="18"/>
        </w:rPr>
        <w:t xml:space="preserve">  refers to actual value of imports and exports carried out by corporations which have been registered by the local Customs house and are vested with right to run import export business.</w:t>
      </w:r>
    </w:p>
    <w:p>
      <w:pPr>
        <w:keepNext w:val="0"/>
        <w:keepLines w:val="0"/>
        <w:pageBreakBefore w:val="0"/>
        <w:widowControl w:val="0"/>
        <w:kinsoku/>
        <w:wordWrap/>
        <w:overflowPunct/>
        <w:topLinePunct w:val="0"/>
        <w:autoSpaceDE/>
        <w:autoSpaceDN/>
        <w:bidi w:val="0"/>
        <w:adjustRightInd/>
        <w:snapToGrid/>
        <w:ind w:firstLine="361" w:firstLineChars="200"/>
        <w:textAlignment w:val="auto"/>
        <w:rPr>
          <w:sz w:val="18"/>
          <w:szCs w:val="18"/>
        </w:rPr>
      </w:pPr>
      <w:r>
        <w:rPr>
          <w:b/>
          <w:sz w:val="18"/>
          <w:szCs w:val="18"/>
        </w:rPr>
        <w:t>Import Value of Commodities by the Places of their Destination and Export Value of Commodities by the Places of their Origin in China</w:t>
      </w:r>
      <w:r>
        <w:rPr>
          <w:sz w:val="18"/>
          <w:szCs w:val="18"/>
        </w:rPr>
        <w:t xml:space="preserve">  The former indicator refers to the value of import commodities of the places of their consumption, utilization or the places of their final destination. The latter indicator refers to the value of export commodities of the places of their origin or the places of the commodities dispatched.</w:t>
      </w:r>
    </w:p>
    <w:p>
      <w:pPr>
        <w:keepNext w:val="0"/>
        <w:keepLines w:val="0"/>
        <w:pageBreakBefore w:val="0"/>
        <w:widowControl w:val="0"/>
        <w:kinsoku/>
        <w:wordWrap/>
        <w:overflowPunct/>
        <w:topLinePunct w:val="0"/>
        <w:autoSpaceDE/>
        <w:autoSpaceDN/>
        <w:bidi w:val="0"/>
        <w:adjustRightInd/>
        <w:snapToGrid/>
        <w:ind w:firstLine="361" w:firstLineChars="200"/>
        <w:textAlignment w:val="auto"/>
        <w:rPr>
          <w:sz w:val="18"/>
          <w:szCs w:val="18"/>
        </w:rPr>
      </w:pPr>
      <w:r>
        <w:rPr>
          <w:b/>
          <w:sz w:val="18"/>
          <w:szCs w:val="18"/>
        </w:rPr>
        <w:t>Foreign Direct Investment</w:t>
      </w:r>
      <w:r>
        <w:rPr>
          <w:sz w:val="18"/>
          <w:szCs w:val="18"/>
        </w:rPr>
        <w:t xml:space="preserve"> </w:t>
      </w:r>
      <w:r>
        <w:rPr>
          <w:rFonts w:hint="eastAsia"/>
          <w:sz w:val="18"/>
          <w:szCs w:val="18"/>
        </w:rPr>
        <w:t xml:space="preserve"> </w:t>
      </w:r>
      <w:r>
        <w:rPr>
          <w:sz w:val="18"/>
          <w:szCs w:val="18"/>
        </w:rPr>
        <w:t>refers to the investments inside China by foreign enterprises and economic organizations or individuals (including overseas Chinese, compatriots from Hong Kong, Macao and Taiwan, and Chinese enterprises registered abroad), following the relevant policies and laws of China, for the establishment of ventures exclusively with foreign own investment, Sino-foreign joint ventures and cooperative enterprises or for co-operative exploration of resources with enterprises or economic organizations in China. It includes the re investment of the foreign entrepreneurs with the profits gained from the investment and the funds that enterprises borrow from abroad in the total investment of projects which are approved by the relevant department of the government.</w:t>
      </w:r>
    </w:p>
    <w:p>
      <w:pPr>
        <w:keepNext w:val="0"/>
        <w:keepLines w:val="0"/>
        <w:pageBreakBefore w:val="0"/>
        <w:widowControl w:val="0"/>
        <w:kinsoku/>
        <w:wordWrap/>
        <w:overflowPunct/>
        <w:topLinePunct w:val="0"/>
        <w:autoSpaceDE/>
        <w:autoSpaceDN/>
        <w:bidi w:val="0"/>
        <w:adjustRightInd/>
        <w:snapToGrid/>
        <w:ind w:firstLine="361" w:firstLineChars="200"/>
        <w:textAlignment w:val="auto"/>
        <w:rPr>
          <w:sz w:val="18"/>
          <w:szCs w:val="18"/>
        </w:rPr>
      </w:pPr>
      <w:r>
        <w:rPr>
          <w:b/>
          <w:sz w:val="18"/>
          <w:szCs w:val="18"/>
        </w:rPr>
        <w:t xml:space="preserve">Overseas Contracted Projects </w:t>
      </w:r>
      <w:r>
        <w:rPr>
          <w:sz w:val="18"/>
          <w:szCs w:val="18"/>
        </w:rPr>
        <w:t>refer to activities of contracting overseas contruction projects by Chinese enterprises or any other units,which are stipulated in the Regulations on Administration of Foreign Contracted Project.</w:t>
      </w:r>
    </w:p>
    <w:p>
      <w:pPr>
        <w:keepNext w:val="0"/>
        <w:keepLines w:val="0"/>
        <w:pageBreakBefore w:val="0"/>
        <w:widowControl w:val="0"/>
        <w:kinsoku/>
        <w:wordWrap/>
        <w:overflowPunct/>
        <w:topLinePunct w:val="0"/>
        <w:autoSpaceDE/>
        <w:autoSpaceDN/>
        <w:bidi w:val="0"/>
        <w:adjustRightInd/>
        <w:snapToGrid/>
        <w:ind w:firstLine="360" w:firstLineChars="200"/>
        <w:textAlignment w:val="auto"/>
        <w:rPr>
          <w:sz w:val="18"/>
          <w:szCs w:val="18"/>
        </w:rPr>
      </w:pPr>
      <w:r>
        <w:rPr>
          <w:color w:val="FF0000"/>
          <w:sz w:val="18"/>
          <w:szCs w:val="18"/>
        </w:rPr>
        <w:t xml:space="preserve"> </w:t>
      </w:r>
      <w:r>
        <w:rPr>
          <w:b/>
          <w:sz w:val="18"/>
          <w:szCs w:val="18"/>
        </w:rPr>
        <w:t xml:space="preserve">Overseas Labour Services </w:t>
      </w:r>
      <w:r>
        <w:rPr>
          <w:sz w:val="18"/>
          <w:szCs w:val="18"/>
        </w:rPr>
        <w:t>refer to operational activities of organizing labour force to go abroad providing services to foreign enterprises or agencies.</w:t>
      </w:r>
    </w:p>
    <w:p>
      <w:pPr>
        <w:keepNext w:val="0"/>
        <w:keepLines w:val="0"/>
        <w:pageBreakBefore w:val="0"/>
        <w:widowControl w:val="0"/>
        <w:kinsoku/>
        <w:wordWrap/>
        <w:overflowPunct/>
        <w:topLinePunct w:val="0"/>
        <w:autoSpaceDE/>
        <w:autoSpaceDN/>
        <w:bidi w:val="0"/>
        <w:adjustRightInd/>
        <w:snapToGrid/>
        <w:ind w:firstLine="361" w:firstLineChars="200"/>
        <w:textAlignment w:val="auto"/>
        <w:rPr>
          <w:b/>
          <w:color w:val="FF0000"/>
          <w:sz w:val="18"/>
          <w:szCs w:val="18"/>
        </w:rPr>
      </w:pPr>
      <w:r>
        <w:rPr>
          <w:b/>
          <w:sz w:val="18"/>
          <w:szCs w:val="18"/>
        </w:rPr>
        <w:t>Overseas Vistor Arrivals</w:t>
      </w:r>
      <w:r>
        <w:rPr>
          <w:b/>
          <w:color w:val="FF0000"/>
          <w:sz w:val="18"/>
          <w:szCs w:val="18"/>
        </w:rPr>
        <w:t xml:space="preserve"> </w:t>
      </w:r>
      <w:bookmarkStart w:id="0" w:name="_GoBack"/>
      <w:bookmarkEnd w:id="0"/>
      <w:r>
        <w:rPr>
          <w:sz w:val="18"/>
          <w:szCs w:val="18"/>
        </w:rPr>
        <w:t xml:space="preserve">refer to the </w:t>
      </w:r>
      <w:r>
        <w:rPr>
          <w:rFonts w:hint="eastAsia"/>
          <w:sz w:val="18"/>
          <w:szCs w:val="18"/>
        </w:rPr>
        <w:t>number</w:t>
      </w:r>
      <w:r>
        <w:rPr>
          <w:sz w:val="18"/>
          <w:szCs w:val="18"/>
        </w:rPr>
        <w:t xml:space="preserve"> of tourists of foreigners,Chinese compatriots from Hong Kong,Macao and Taiwan who come to China (mainland)  within the reference period for sight-seeing,vacation,visiting relatives,medical treatment,shopping, attending conference, or to engage in economic, cultural, sports and religious activities(namely the number of overseas visitor arrivals).In compiling statistics, each arrival is counted as one person-time.The number of overseas visitor arrivals includes inbound overnight tourists and one-day tourists.     </w:t>
      </w:r>
    </w:p>
    <w:p>
      <w:pPr>
        <w:keepNext w:val="0"/>
        <w:keepLines w:val="0"/>
        <w:pageBreakBefore w:val="0"/>
        <w:widowControl w:val="0"/>
        <w:kinsoku/>
        <w:wordWrap/>
        <w:overflowPunct/>
        <w:topLinePunct w:val="0"/>
        <w:autoSpaceDE/>
        <w:autoSpaceDN/>
        <w:bidi w:val="0"/>
        <w:adjustRightInd/>
        <w:snapToGrid/>
        <w:ind w:firstLine="361" w:firstLineChars="200"/>
        <w:textAlignment w:val="auto"/>
        <w:rPr>
          <w:sz w:val="18"/>
          <w:szCs w:val="18"/>
        </w:rPr>
      </w:pPr>
      <w:r>
        <w:rPr>
          <w:b/>
          <w:sz w:val="18"/>
          <w:szCs w:val="18"/>
        </w:rPr>
        <w:t>Number of Domestic Tourists</w:t>
      </w:r>
      <w:r>
        <w:rPr>
          <w:b/>
          <w:color w:val="FF0000"/>
          <w:sz w:val="18"/>
          <w:szCs w:val="18"/>
        </w:rPr>
        <w:t xml:space="preserve"> </w:t>
      </w:r>
      <w:r>
        <w:rPr>
          <w:sz w:val="18"/>
          <w:szCs w:val="18"/>
        </w:rPr>
        <w:t xml:space="preserve">refers to the number of Chinese (mainland)  residents who travel within China (mainland) for sight-seeing,vacation,visiting relatives,medical treatment, shopping, attending conference,or to engage in economic,cultural,sports and religious activities.In compiling statistics,each time of travelling is counted as one person-time. </w:t>
      </w:r>
    </w:p>
    <w:p>
      <w:pPr>
        <w:keepNext w:val="0"/>
        <w:keepLines w:val="0"/>
        <w:pageBreakBefore w:val="0"/>
        <w:widowControl w:val="0"/>
        <w:kinsoku/>
        <w:wordWrap/>
        <w:overflowPunct/>
        <w:topLinePunct w:val="0"/>
        <w:autoSpaceDE/>
        <w:autoSpaceDN/>
        <w:bidi w:val="0"/>
        <w:adjustRightInd/>
        <w:snapToGrid/>
        <w:ind w:firstLine="361" w:firstLineChars="200"/>
        <w:textAlignment w:val="auto"/>
        <w:rPr>
          <w:sz w:val="18"/>
          <w:szCs w:val="18"/>
        </w:rPr>
      </w:pPr>
      <w:r>
        <w:rPr>
          <w:rFonts w:hint="eastAsia"/>
          <w:b/>
          <w:sz w:val="18"/>
          <w:szCs w:val="18"/>
        </w:rPr>
        <w:t>Income</w:t>
      </w:r>
      <w:r>
        <w:rPr>
          <w:b/>
          <w:sz w:val="18"/>
          <w:szCs w:val="18"/>
        </w:rPr>
        <w:t xml:space="preserve"> from</w:t>
      </w:r>
      <w:r>
        <w:rPr>
          <w:rFonts w:hint="eastAsia"/>
          <w:b/>
          <w:sz w:val="18"/>
          <w:szCs w:val="18"/>
          <w:lang w:val="en-US" w:eastAsia="zh-CN"/>
        </w:rPr>
        <w:t xml:space="preserve"> </w:t>
      </w:r>
      <w:r>
        <w:rPr>
          <w:b/>
          <w:sz w:val="18"/>
          <w:szCs w:val="18"/>
        </w:rPr>
        <w:t xml:space="preserve">Domestic Tourism </w:t>
      </w:r>
      <w:r>
        <w:rPr>
          <w:color w:val="FF0000"/>
          <w:sz w:val="18"/>
          <w:szCs w:val="18"/>
        </w:rPr>
        <w:t xml:space="preserve"> </w:t>
      </w:r>
      <w:r>
        <w:rPr>
          <w:sz w:val="18"/>
          <w:szCs w:val="18"/>
        </w:rPr>
        <w:t>refer to expenditure of domestic tourists</w:t>
      </w:r>
      <w:r>
        <w:rPr>
          <w:rFonts w:hint="eastAsia"/>
          <w:sz w:val="18"/>
          <w:szCs w:val="18"/>
        </w:rPr>
        <w:t xml:space="preserve"> </w:t>
      </w:r>
      <w:r>
        <w:rPr>
          <w:sz w:val="18"/>
          <w:szCs w:val="18"/>
        </w:rPr>
        <w:t>on</w:t>
      </w:r>
      <w:r>
        <w:rPr>
          <w:rFonts w:hint="eastAsia"/>
          <w:sz w:val="18"/>
          <w:szCs w:val="18"/>
        </w:rPr>
        <w:t xml:space="preserve"> </w:t>
      </w:r>
      <w:r>
        <w:rPr>
          <w:sz w:val="18"/>
          <w:szCs w:val="18"/>
        </w:rPr>
        <w:t>transportation,sighting,accommodation,food,shopping and entertainment while they travel.</w:t>
      </w:r>
    </w:p>
    <w:p>
      <w:pPr>
        <w:keepNext w:val="0"/>
        <w:keepLines w:val="0"/>
        <w:pageBreakBefore w:val="0"/>
        <w:widowControl w:val="0"/>
        <w:kinsoku/>
        <w:wordWrap/>
        <w:overflowPunct/>
        <w:topLinePunct w:val="0"/>
        <w:autoSpaceDE/>
        <w:autoSpaceDN/>
        <w:bidi w:val="0"/>
        <w:adjustRightInd/>
        <w:snapToGrid/>
        <w:ind w:firstLine="361" w:firstLineChars="200"/>
        <w:textAlignment w:val="auto"/>
        <w:rPr>
          <w:sz w:val="18"/>
          <w:szCs w:val="18"/>
        </w:rPr>
      </w:pPr>
      <w:r>
        <w:rPr>
          <w:b/>
          <w:sz w:val="18"/>
          <w:szCs w:val="18"/>
        </w:rPr>
        <w:t>Foreign Exchange Earnings from International Tourism</w:t>
      </w:r>
      <w:r>
        <w:rPr>
          <w:sz w:val="18"/>
          <w:szCs w:val="18"/>
        </w:rPr>
        <w:t xml:space="preserve">  refer to the total expenditures of foreigners, overseas Chinese, Chinese compatriots from Hong Kong, Macao and Taiwan during their stay in the mainland of China, which are earnings of foreign exchange from international tourism from the point of view from China.</w:t>
      </w:r>
    </w:p>
    <w:p>
      <w:pPr>
        <w:keepNext w:val="0"/>
        <w:keepLines w:val="0"/>
        <w:pageBreakBefore w:val="0"/>
        <w:widowControl w:val="0"/>
        <w:kinsoku/>
        <w:wordWrap/>
        <w:overflowPunct/>
        <w:topLinePunct w:val="0"/>
        <w:autoSpaceDE/>
        <w:autoSpaceDN/>
        <w:bidi w:val="0"/>
        <w:adjustRightInd/>
        <w:snapToGrid/>
        <w:textAlignment w:val="auto"/>
        <w:sectPr>
          <w:type w:val="continuous"/>
          <w:pgSz w:w="11906" w:h="16838"/>
          <w:pgMar w:top="1021" w:right="1077" w:bottom="1247" w:left="1077" w:header="510" w:footer="624" w:gutter="0"/>
          <w:pgNumType w:start="121"/>
          <w:cols w:space="427" w:num="2" w:sep="1"/>
          <w:docGrid w:type="lines" w:linePitch="312" w:charSpace="0"/>
        </w:sectPr>
      </w:pPr>
    </w:p>
    <w:p/>
    <w:sectPr>
      <w:type w:val="continuous"/>
      <w:pgSz w:w="11906" w:h="16838"/>
      <w:pgMar w:top="1021" w:right="1077" w:bottom="1247" w:left="1077" w:header="510" w:footer="624" w:gutter="0"/>
      <w:pgNumType w:start="12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黑体_GBK">
    <w:panose1 w:val="03000509000000000000"/>
    <w:charset w:val="86"/>
    <w:family w:val="script"/>
    <w:pitch w:val="default"/>
    <w:sig w:usb0="00000001" w:usb1="080E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page" w:x="9898" w:y="247"/>
      <w:jc w:val="center"/>
      <w:rPr>
        <w:rStyle w:val="8"/>
      </w:rPr>
    </w:pPr>
    <w:r>
      <w:rPr>
        <w:rStyle w:val="8"/>
      </w:rPr>
      <w:fldChar w:fldCharType="begin"/>
    </w:r>
    <w:r>
      <w:rPr>
        <w:rStyle w:val="8"/>
      </w:rPr>
      <w:instrText xml:space="preserve">PAGE  </w:instrText>
    </w:r>
    <w:r>
      <w:rPr>
        <w:rStyle w:val="8"/>
      </w:rPr>
      <w:fldChar w:fldCharType="separate"/>
    </w:r>
    <w:r>
      <w:rPr>
        <w:rStyle w:val="8"/>
      </w:rPr>
      <w:t>123</w:t>
    </w:r>
    <w:r>
      <w:rPr>
        <w:rStyle w:val="8"/>
      </w:rPr>
      <w:fldChar w:fldCharType="end"/>
    </w:r>
  </w:p>
  <w:p>
    <w:pPr>
      <w:pStyle w:val="3"/>
      <w:tabs>
        <w:tab w:val="clear" w:pos="4153"/>
        <w:tab w:val="clear" w:pos="8306"/>
      </w:tabs>
      <w:ind w:right="113" w:firstLine="357"/>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page" w:x="1798" w:y="247"/>
      <w:jc w:val="center"/>
      <w:rPr>
        <w:rStyle w:val="8"/>
      </w:rPr>
    </w:pPr>
    <w:r>
      <w:rPr>
        <w:rStyle w:val="8"/>
      </w:rPr>
      <w:fldChar w:fldCharType="begin"/>
    </w:r>
    <w:r>
      <w:rPr>
        <w:rStyle w:val="8"/>
      </w:rPr>
      <w:instrText xml:space="preserve">PAGE  </w:instrText>
    </w:r>
    <w:r>
      <w:rPr>
        <w:rStyle w:val="8"/>
      </w:rPr>
      <w:fldChar w:fldCharType="separate"/>
    </w:r>
    <w:r>
      <w:rPr>
        <w:rStyle w:val="8"/>
      </w:rPr>
      <w:t>138</w:t>
    </w:r>
    <w:r>
      <w:rPr>
        <w:rStyle w:val="8"/>
      </w:rPr>
      <w:fldChar w:fldCharType="end"/>
    </w:r>
  </w:p>
  <w:p>
    <w:pPr>
      <w:pStyle w:val="3"/>
      <w:tabs>
        <w:tab w:val="clear" w:pos="4153"/>
        <w:tab w:val="clear" w:pos="8306"/>
      </w:tabs>
      <w:ind w:right="170" w:firstLine="170"/>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ascii="汉仪书宋一简" w:eastAsia="汉仪书宋一简"/>
                              <w:sz w:val="15"/>
                              <w:szCs w:val="15"/>
                            </w:rPr>
                          </w:pPr>
                          <w:r>
                            <w:rPr>
                              <w:rFonts w:hint="eastAsia" w:ascii="汉仪书宋一简" w:eastAsia="汉仪书宋一简"/>
                              <w:sz w:val="15"/>
                              <w:szCs w:val="15"/>
                            </w:rPr>
                            <w:t>对外经济贸易和旅游</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ascii="汉仪书宋一简" w:eastAsia="汉仪书宋一简"/>
                        <w:sz w:val="15"/>
                        <w:szCs w:val="15"/>
                      </w:rPr>
                    </w:pPr>
                    <w:r>
                      <w:rPr>
                        <w:rFonts w:hint="eastAsia" w:ascii="汉仪书宋一简" w:eastAsia="汉仪书宋一简"/>
                        <w:sz w:val="15"/>
                        <w:szCs w:val="15"/>
                      </w:rPr>
                      <w:t>对外经济贸易和旅游</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65735"/>
              <wp:effectExtent l="2540" t="4445" r="0" b="0"/>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65735"/>
                      </a:xfrm>
                      <a:prstGeom prst="rect">
                        <a:avLst/>
                      </a:prstGeom>
                      <a:noFill/>
                      <a:ln>
                        <a:noFill/>
                      </a:ln>
                    </wps:spPr>
                    <wps:txbx>
                      <w:txbxContent>
                        <w:p>
                          <w:pPr>
                            <w:rPr>
                              <w:rFonts w:eastAsia="汉仪报宋简"/>
                              <w:sz w:val="15"/>
                              <w:szCs w:val="15"/>
                            </w:rPr>
                          </w:pPr>
                          <w:r>
                            <w:rPr>
                              <w:rFonts w:hint="eastAsia" w:eastAsia="汉仪报宋简"/>
                              <w:sz w:val="15"/>
                              <w:szCs w:val="15"/>
                            </w:rPr>
                            <w:t>Foreign Economic，Trade and Tourism</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13.05pt;width:204.15pt;z-index:251660288;mso-width-relative:page;mso-height-relative:page;" filled="f" stroked="f" coordsize="21600,21600" o:gfxdata="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o4mSzWAAAACAEAAA8AAAAAAAAAAQAgAAAA&#10;IgAAAGRycy9kb3ducmV2LnhtbFBLAQIUABQAAAAIAIdO4kDG5dBSDQIAAAUEAAAOAAAAAAAAAAEA&#10;IAAAACUBAABkcnMvZTJvRG9jLnhtbFBLBQYAAAAABgAGAFkBAACkBQ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Foreign Economic，Trade and Tourism</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autoHyphenation/>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065"/>
    <w:rsid w:val="000C32F7"/>
    <w:rsid w:val="00126637"/>
    <w:rsid w:val="00143FED"/>
    <w:rsid w:val="001C07B4"/>
    <w:rsid w:val="00286B11"/>
    <w:rsid w:val="002F6717"/>
    <w:rsid w:val="0030030E"/>
    <w:rsid w:val="00315C93"/>
    <w:rsid w:val="00335438"/>
    <w:rsid w:val="00371F32"/>
    <w:rsid w:val="003A4764"/>
    <w:rsid w:val="003A5497"/>
    <w:rsid w:val="003E132A"/>
    <w:rsid w:val="004D6004"/>
    <w:rsid w:val="004F72FD"/>
    <w:rsid w:val="00532EF5"/>
    <w:rsid w:val="005B06ED"/>
    <w:rsid w:val="005F0647"/>
    <w:rsid w:val="00616F7B"/>
    <w:rsid w:val="00664404"/>
    <w:rsid w:val="006A4B10"/>
    <w:rsid w:val="006F5CDC"/>
    <w:rsid w:val="00736CA6"/>
    <w:rsid w:val="0076751B"/>
    <w:rsid w:val="00770998"/>
    <w:rsid w:val="007D6E34"/>
    <w:rsid w:val="007E3F69"/>
    <w:rsid w:val="00806BB7"/>
    <w:rsid w:val="008202C1"/>
    <w:rsid w:val="008423B9"/>
    <w:rsid w:val="00885065"/>
    <w:rsid w:val="009652C5"/>
    <w:rsid w:val="009C7DF3"/>
    <w:rsid w:val="009E5DBA"/>
    <w:rsid w:val="00A53B0C"/>
    <w:rsid w:val="00A640BF"/>
    <w:rsid w:val="00AB607C"/>
    <w:rsid w:val="00AC4BFC"/>
    <w:rsid w:val="00AD3E2C"/>
    <w:rsid w:val="00AE3430"/>
    <w:rsid w:val="00BA4E86"/>
    <w:rsid w:val="00BC7BF7"/>
    <w:rsid w:val="00BF5019"/>
    <w:rsid w:val="00C5036C"/>
    <w:rsid w:val="00D06AC1"/>
    <w:rsid w:val="00D26592"/>
    <w:rsid w:val="00D32D7D"/>
    <w:rsid w:val="00D846AE"/>
    <w:rsid w:val="00DA03EF"/>
    <w:rsid w:val="00DA75AB"/>
    <w:rsid w:val="00DC7B15"/>
    <w:rsid w:val="00E615D1"/>
    <w:rsid w:val="00ED06B2"/>
    <w:rsid w:val="00F5277D"/>
    <w:rsid w:val="00F73030"/>
    <w:rsid w:val="00FB03B6"/>
    <w:rsid w:val="2AC54427"/>
    <w:rsid w:val="5F605F61"/>
    <w:rsid w:val="76217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字符"/>
    <w:basedOn w:val="7"/>
    <w:link w:val="3"/>
    <w:qFormat/>
    <w:uiPriority w:val="0"/>
    <w:rPr>
      <w:rFonts w:ascii="Times New Roman" w:hAnsi="Times New Roman" w:eastAsia="宋体" w:cs="Times New Roman"/>
      <w:sz w:val="18"/>
      <w:szCs w:val="18"/>
    </w:rPr>
  </w:style>
  <w:style w:type="character" w:customStyle="1" w:styleId="10">
    <w:name w:val="页眉 字符"/>
    <w:basedOn w:val="7"/>
    <w:link w:val="4"/>
    <w:qFormat/>
    <w:uiPriority w:val="99"/>
    <w:rPr>
      <w:rFonts w:ascii="Times New Roman" w:hAnsi="Times New Roman" w:eastAsia="宋体" w:cs="Times New Roman"/>
      <w:sz w:val="18"/>
      <w:szCs w:val="18"/>
    </w:rPr>
  </w:style>
  <w:style w:type="character" w:customStyle="1" w:styleId="11">
    <w:name w:val="批注框文本 字符"/>
    <w:basedOn w:val="7"/>
    <w:link w:val="2"/>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2</Pages>
  <Words>871</Words>
  <Characters>4968</Characters>
  <Lines>41</Lines>
  <Paragraphs>11</Paragraphs>
  <TotalTime>12</TotalTime>
  <ScaleCrop>false</ScaleCrop>
  <LinksUpToDate>false</LinksUpToDate>
  <CharactersWithSpaces>5828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2016-08-08T02:17:00Z</dcterms:created>
  <dc:creator>lenovo</dc:creator>
  <cp:lastModifiedBy>流年</cp:lastModifiedBy>
  <cp:lastPrinted>2020-08-26T08:43:00Z</cp:lastPrinted>
  <dcterms:modified xsi:type="dcterms:W3CDTF">2021-09-06T16:20:18Z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