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分析数据整理格式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6789"/>
      </w:tblGrid>
      <w:tr>
        <w:tblPrEx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表格名称</w:t>
            </w:r>
          </w:p>
        </w:tc>
        <w:tc>
          <w:tcPr>
            <w:tcW w:w="6789" w:type="dxa"/>
          </w:tcPr>
          <w:p>
            <w:pPr>
              <w:rPr>
                <w:vertAlign w:val="baseline"/>
              </w:rPr>
            </w:pPr>
            <w:r>
              <w:rPr>
                <w:color w:val="FF0000"/>
                <w:vertAlign w:val="baseline"/>
              </w:rPr>
              <w:t>专业资金建设项目管理</w:t>
            </w:r>
          </w:p>
        </w:tc>
      </w:tr>
      <w:tr>
        <w:tblPrEx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表格形式</w:t>
            </w:r>
          </w:p>
        </w:tc>
        <w:tc>
          <w:tcPr>
            <w:tcW w:w="6789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条形图 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饼状图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其他：</w:t>
            </w:r>
            <w:r>
              <w:rPr>
                <w:rFonts w:hint="default"/>
                <w:u w:val="single"/>
              </w:rPr>
              <w:t xml:space="preserve">              </w:t>
            </w:r>
          </w:p>
        </w:tc>
      </w:tr>
      <w:tr>
        <w:tblPrEx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使用用户</w:t>
            </w:r>
          </w:p>
        </w:tc>
        <w:tc>
          <w:tcPr>
            <w:tcW w:w="67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高级用户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市局用户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区县用户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学校用户</w:t>
            </w:r>
          </w:p>
        </w:tc>
      </w:tr>
      <w:tr>
        <w:tblPrEx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表格目录结构</w:t>
            </w:r>
          </w:p>
        </w:tc>
        <w:tc>
          <w:tcPr>
            <w:tcW w:w="6789" w:type="dxa"/>
          </w:tcPr>
          <w:p>
            <w:pPr>
              <w:rPr>
                <w:i w:val="0"/>
                <w:iCs w:val="0"/>
                <w:color w:val="FF0000"/>
                <w:vertAlign w:val="baseline"/>
              </w:rPr>
            </w:pPr>
            <w:r>
              <w:rPr>
                <w:i w:val="0"/>
                <w:iCs w:val="0"/>
                <w:color w:val="FF0000"/>
                <w:vertAlign w:val="baseline"/>
              </w:rPr>
              <w:t>信息填报-专项资金建设项目管理情况-项目管理</w:t>
            </w:r>
          </w:p>
          <w:p>
            <w:pPr>
              <w:rPr>
                <w:i/>
                <w:iCs/>
                <w:color w:val="0000FF"/>
                <w:vertAlign w:val="baseline"/>
              </w:rPr>
            </w:pPr>
            <w:r>
              <w:rPr>
                <w:i/>
                <w:iCs/>
                <w:color w:val="0000FF"/>
                <w:vertAlign w:val="baseline"/>
              </w:rPr>
              <w:t>即在分析信息功能中如何点进去查看，如“分析信息-基本情况-办学条件-区域办学条件”和“分析信息-基本情况-办学条件-年度办学条件”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表格能否被搜索</w:t>
            </w:r>
          </w:p>
        </w:tc>
        <w:tc>
          <w:tcPr>
            <w:tcW w:w="6789" w:type="dxa"/>
          </w:tcPr>
          <w:p>
            <w:pPr>
              <w:rPr>
                <w:i/>
                <w:iCs/>
                <w:color w:val="0000FF"/>
                <w:vertAlign w:val="baseline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能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否</w:t>
            </w:r>
            <w:r>
              <w:rPr>
                <w:i/>
                <w:iCs/>
                <w:color w:val="0000FF"/>
                <w:vertAlign w:val="baseline"/>
              </w:rPr>
              <w:t>即在搜索系统中能搜索到，一般是检索表格名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表格搜索凭据</w:t>
            </w:r>
          </w:p>
        </w:tc>
        <w:tc>
          <w:tcPr>
            <w:tcW w:w="67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表格名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其他：</w:t>
            </w:r>
            <w:r>
              <w:rPr>
                <w:rFonts w:hint="default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输入项</w:t>
            </w:r>
          </w:p>
        </w:tc>
        <w:tc>
          <w:tcPr>
            <w:tcW w:w="6789" w:type="dxa"/>
          </w:tcPr>
          <w:p>
            <w:pPr>
              <w:rPr>
                <w:vertAlign w:val="baseline"/>
              </w:rPr>
            </w:pPr>
            <w:r>
              <w:rPr>
                <w:color w:val="FF0000"/>
                <w:vertAlign w:val="baseline"/>
              </w:rPr>
              <w:t>各类型项目每月的推进情况（百分比）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</w:t>
            </w:r>
            <w:r>
              <w:rPr>
                <w:vertAlign w:val="baseline"/>
              </w:rPr>
              <w:t>y</w:t>
            </w:r>
            <w:r>
              <w:rPr>
                <w:vertAlign w:val="baseline"/>
              </w:rPr>
              <w:t>轴单位</w:t>
            </w:r>
          </w:p>
        </w:tc>
        <w:tc>
          <w:tcPr>
            <w:tcW w:w="678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百分比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其他：</w:t>
            </w:r>
            <w:r>
              <w:rPr>
                <w:rFonts w:hint="default"/>
                <w:u w:val="single"/>
              </w:rPr>
              <w:t xml:space="preserve">              </w:t>
            </w:r>
            <w:r>
              <w:rPr>
                <w:rFonts w:hint="default"/>
                <w:u w:val="none"/>
              </w:rPr>
              <w:t xml:space="preserve"> </w:t>
            </w:r>
            <w:r>
              <w:rPr>
                <w:rFonts w:hint="default"/>
                <w:i/>
                <w:iCs/>
                <w:color w:val="0000FF"/>
                <w:u w:val="none"/>
              </w:rPr>
              <w:t>（其他的话需要全部罗列）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表格</w:t>
            </w:r>
            <w:r>
              <w:rPr>
                <w:vertAlign w:val="baseline"/>
              </w:rPr>
              <w:t>x</w:t>
            </w:r>
            <w:r>
              <w:rPr>
                <w:vertAlign w:val="baseline"/>
              </w:rPr>
              <w:t>轴单位</w:t>
            </w:r>
          </w:p>
        </w:tc>
        <w:tc>
          <w:tcPr>
            <w:tcW w:w="678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年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月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日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其他：</w:t>
            </w:r>
            <w:r>
              <w:rPr>
                <w:rFonts w:hint="default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y轴选中显示</w:t>
            </w:r>
          </w:p>
        </w:tc>
        <w:tc>
          <w:tcPr>
            <w:tcW w:w="67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本单位数据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比较上一单</w:t>
            </w:r>
            <w:bookmarkStart w:id="0" w:name="_GoBack"/>
            <w:bookmarkEnd w:id="0"/>
            <w:r>
              <w:rPr>
                <w:rFonts w:hint="default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当前表格单位</w:t>
            </w:r>
          </w:p>
        </w:tc>
        <w:tc>
          <w:tcPr>
            <w:tcW w:w="6789" w:type="dxa"/>
          </w:tcPr>
          <w:p>
            <w:pPr>
              <w:rPr>
                <w:rFonts w:hint="default"/>
                <w:u w:val="single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10年内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年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月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日 </w:t>
            </w:r>
            <w:r>
              <w:rPr>
                <w:rFonts w:hint="eastAsia"/>
              </w:rPr>
              <w:t>□</w:t>
            </w:r>
            <w:r>
              <w:rPr>
                <w:rFonts w:hint="default"/>
              </w:rPr>
              <w:t xml:space="preserve"> 其他：</w:t>
            </w:r>
            <w:r>
              <w:rPr>
                <w:rFonts w:hint="default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u w:val="single"/>
              </w:rPr>
            </w:pPr>
            <w:r>
              <w:rPr>
                <w:rFonts w:hint="default"/>
                <w:i/>
                <w:iCs/>
                <w:color w:val="0000FF"/>
                <w:u w:val="none"/>
              </w:rPr>
              <w:t>一般是y轴单位的上一级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查询条件</w:t>
            </w:r>
          </w:p>
        </w:tc>
        <w:tc>
          <w:tcPr>
            <w:tcW w:w="6789" w:type="dxa"/>
          </w:tcPr>
          <w:p>
            <w:pPr>
              <w:rPr>
                <w:rFonts w:hint="default"/>
                <w:u w:val="none"/>
              </w:rPr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区域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default"/>
              </w:rPr>
              <w:t xml:space="preserve"> 学校 其他：</w:t>
            </w:r>
            <w:r>
              <w:rPr>
                <w:rFonts w:hint="default"/>
                <w:u w:val="single"/>
              </w:rPr>
              <w:t xml:space="preserve">              </w:t>
            </w:r>
          </w:p>
        </w:tc>
      </w:tr>
    </w:tbl>
    <w:p>
      <w:r>
        <w:drawing>
          <wp:inline distT="0" distB="0" distL="114300" distR="114300">
            <wp:extent cx="5273675" cy="4219575"/>
            <wp:effectExtent l="0" t="0" r="952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9D88"/>
    <w:rsid w:val="3F7252EC"/>
    <w:rsid w:val="7FFF9D88"/>
    <w:rsid w:val="F975A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2018-07-23T17:54:00Z</dcterms:created>
  <dc:creator>hotel</dc:creator>
  <cp:lastModifiedBy>hotel</cp:lastModifiedBy>
  <dcterms:modified xsi:type="dcterms:W3CDTF">2018-07-23T11:12:24Z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