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CCB8" w14:textId="1D6F2E24" w:rsidR="002254D9" w:rsidRDefault="00AA25B5">
      <w:pPr>
        <w:spacing w:after="80"/>
      </w:pPr>
      <w:r>
        <w:rPr>
          <w:b/>
          <w:bCs/>
          <w:color w:val="1F4E79"/>
          <w:sz w:val="36"/>
          <w:szCs w:val="36"/>
        </w:rPr>
        <w:t xml:space="preserve">Examen Final — </w:t>
      </w:r>
      <w:r w:rsidR="00DA0000">
        <w:rPr>
          <w:b/>
          <w:bCs/>
          <w:color w:val="1F4E79"/>
          <w:sz w:val="36"/>
          <w:szCs w:val="36"/>
        </w:rPr>
        <w:t>IA II</w:t>
      </w:r>
    </w:p>
    <w:p w14:paraId="4038AE39" w14:textId="77777777" w:rsidR="002254D9" w:rsidRDefault="00AA25B5">
      <w:pPr>
        <w:spacing w:after="60"/>
      </w:pPr>
      <w:r>
        <w:rPr>
          <w:color w:val="2E75B6"/>
        </w:rPr>
        <w:t>Random Forest aplicado al riesgo crediticio</w:t>
      </w:r>
    </w:p>
    <w:p w14:paraId="347F4C80" w14:textId="77777777" w:rsidR="002254D9" w:rsidRDefault="00AA25B5">
      <w:pPr>
        <w:pStyle w:val="Ttulo2"/>
        <w:spacing w:before="240"/>
      </w:pPr>
      <w:r>
        <w:t>Enunciado</w:t>
      </w:r>
    </w:p>
    <w:p w14:paraId="12A6949B" w14:textId="77777777" w:rsidR="002254D9" w:rsidRDefault="00AA25B5">
      <w:pPr>
        <w:spacing w:after="300"/>
      </w:pPr>
      <w:r>
        <w:t xml:space="preserve">Se tiene un </w:t>
      </w:r>
      <w:proofErr w:type="spellStart"/>
      <w:r>
        <w:t>dataset</w:t>
      </w:r>
      <w:proofErr w:type="spellEnd"/>
      <w:r>
        <w:t xml:space="preserve"> de clientes de una entidad bancaria con información financiera y demográfica como edad, ingresos, historial crediticio, número de productos contratados y comportamiento de pago. Esta información permite clasificar si un cliente representa un riesgo de incumplimiento en el pago de su crédito. Realizar un análisis exploratorio de los datos, un análisis de la información y construir un modelo de Random Forest para predecir qué clientes son propensos a incumplir. Finalmente, generar las métricas de eval</w:t>
      </w:r>
      <w:r>
        <w:t>uación correspondientes y concluir cuáles son los factores más determinantes del riesgo crediticio.</w:t>
      </w:r>
    </w:p>
    <w:p w14:paraId="1B9FCA70" w14:textId="77777777" w:rsidR="002254D9" w:rsidRPr="009F066A" w:rsidRDefault="00AA25B5">
      <w:pPr>
        <w:pStyle w:val="Ttulo2"/>
        <w:spacing w:before="240"/>
        <w:rPr>
          <w:lang w:val="en-CA"/>
        </w:rPr>
      </w:pPr>
      <w:r w:rsidRPr="009F066A">
        <w:rPr>
          <w:lang w:val="en-CA"/>
        </w:rPr>
        <w:t>Dataset</w:t>
      </w:r>
    </w:p>
    <w:p w14:paraId="5C25F324" w14:textId="06FF1751" w:rsidR="002254D9" w:rsidRPr="009F066A" w:rsidRDefault="009F066A">
      <w:pPr>
        <w:spacing w:after="120"/>
        <w:rPr>
          <w:lang w:val="en-CA"/>
        </w:rPr>
      </w:pPr>
      <w:hyperlink r:id="rId5" w:history="1">
        <w:proofErr w:type="spellStart"/>
        <w:r w:rsidR="00AA25B5" w:rsidRPr="009F066A">
          <w:rPr>
            <w:rStyle w:val="Hipervnculo"/>
            <w:sz w:val="18"/>
            <w:szCs w:val="18"/>
            <w:lang w:val="en-CA"/>
          </w:rPr>
          <w:t>Archivo</w:t>
        </w:r>
        <w:proofErr w:type="spellEnd"/>
        <w:r w:rsidR="00AA25B5" w:rsidRPr="009F066A">
          <w:rPr>
            <w:rStyle w:val="Hipervnculo"/>
            <w:sz w:val="18"/>
            <w:szCs w:val="18"/>
            <w:lang w:val="en-CA"/>
          </w:rPr>
          <w:t xml:space="preserve">: </w:t>
        </w:r>
        <w:r w:rsidRPr="009F066A">
          <w:rPr>
            <w:rStyle w:val="Hipervnculo"/>
            <w:sz w:val="18"/>
            <w:szCs w:val="18"/>
            <w:lang w:val="en-CA"/>
          </w:rPr>
          <w:t xml:space="preserve">german_credit_data.csv </w:t>
        </w:r>
        <w:proofErr w:type="gramStart"/>
        <w:r w:rsidRPr="009F066A">
          <w:rPr>
            <w:rStyle w:val="Hipervnculo"/>
            <w:sz w:val="18"/>
            <w:szCs w:val="18"/>
            <w:lang w:val="en-CA"/>
          </w:rPr>
          <w:t>·</w:t>
        </w:r>
        <w:r w:rsidR="00AA25B5" w:rsidRPr="009F066A">
          <w:rPr>
            <w:rStyle w:val="Hipervnculo"/>
            <w:sz w:val="18"/>
            <w:szCs w:val="18"/>
            <w:lang w:val="en-CA"/>
          </w:rPr>
          <w:t xml:space="preserve">  Fuente</w:t>
        </w:r>
        <w:proofErr w:type="gramEnd"/>
        <w:r w:rsidR="00AA25B5" w:rsidRPr="009F066A">
          <w:rPr>
            <w:rStyle w:val="Hipervnculo"/>
            <w:sz w:val="18"/>
            <w:szCs w:val="18"/>
            <w:lang w:val="en-CA"/>
          </w:rPr>
          <w:t>: UCI Machine Learning Repo</w:t>
        </w:r>
        <w:r w:rsidR="00AA25B5" w:rsidRPr="009F066A">
          <w:rPr>
            <w:rStyle w:val="Hipervnculo"/>
            <w:sz w:val="18"/>
            <w:szCs w:val="18"/>
            <w:lang w:val="en-CA"/>
          </w:rPr>
          <w:t>s</w:t>
        </w:r>
        <w:r w:rsidR="00AA25B5" w:rsidRPr="009F066A">
          <w:rPr>
            <w:rStyle w:val="Hipervnculo"/>
            <w:sz w:val="18"/>
            <w:szCs w:val="18"/>
            <w:lang w:val="en-CA"/>
          </w:rPr>
          <w:t>itory / Kaggle</w:t>
        </w:r>
      </w:hyperlink>
      <w:r>
        <w:rPr>
          <w:color w:val="666666"/>
          <w:sz w:val="18"/>
          <w:szCs w:val="18"/>
          <w:lang w:val="en-CA"/>
        </w:rPr>
        <w:t xml:space="preserve"> </w:t>
      </w:r>
    </w:p>
    <w:p w14:paraId="36ED9EB8" w14:textId="77777777" w:rsidR="002254D9" w:rsidRDefault="00AA25B5">
      <w:pPr>
        <w:spacing w:after="120"/>
      </w:pPr>
      <w:r>
        <w:rPr>
          <w:color w:val="000000"/>
        </w:rPr>
        <w:t xml:space="preserve">La variable objetivo es Risk (0 = buen cliente, 1 = incumplimiento). El </w:t>
      </w:r>
      <w:proofErr w:type="spellStart"/>
      <w:r>
        <w:rPr>
          <w:color w:val="000000"/>
        </w:rPr>
        <w:t>dataset</w:t>
      </w:r>
      <w:proofErr w:type="spellEnd"/>
      <w:r>
        <w:rPr>
          <w:color w:val="000000"/>
        </w:rPr>
        <w:t xml:space="preserve"> original trae esta variable con valores 1 y 2, por lo que se debe aplicar la siguiente transformación antes de comenzar el análisis: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54D9" w14:paraId="21CD244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4EECF3C" w14:textId="77777777" w:rsidR="002254D9" w:rsidRDefault="00AA25B5">
            <w:pPr>
              <w:jc w:val="center"/>
            </w:pPr>
            <w:r>
              <w:rPr>
                <w:b/>
                <w:bCs/>
                <w:color w:val="FFFFFF"/>
                <w:sz w:val="20"/>
                <w:szCs w:val="20"/>
              </w:rPr>
              <w:t>Paso</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911B31" w14:textId="77777777" w:rsidR="002254D9" w:rsidRDefault="00AA25B5">
            <w:pPr>
              <w:jc w:val="center"/>
            </w:pPr>
            <w:r>
              <w:rPr>
                <w:b/>
                <w:bCs/>
                <w:color w:val="FFFFFF"/>
                <w:sz w:val="20"/>
                <w:szCs w:val="20"/>
              </w:rPr>
              <w:t>Código</w:t>
            </w:r>
          </w:p>
        </w:tc>
      </w:tr>
      <w:tr w:rsidR="002254D9" w:rsidRPr="009F066A" w14:paraId="00BF7F5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F6A7B1" w14:textId="77777777" w:rsidR="002254D9" w:rsidRDefault="00AA25B5">
            <w:r>
              <w:rPr>
                <w:b/>
                <w:bCs/>
                <w:sz w:val="18"/>
                <w:szCs w:val="18"/>
              </w:rPr>
              <w:t xml:space="preserve">1. Cargar el </w:t>
            </w:r>
            <w:proofErr w:type="spellStart"/>
            <w:r>
              <w:rPr>
                <w:b/>
                <w:bCs/>
                <w:sz w:val="18"/>
                <w:szCs w:val="18"/>
              </w:rPr>
              <w:t>dataset</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8C0598" w14:textId="77777777" w:rsidR="002254D9" w:rsidRPr="009F066A" w:rsidRDefault="00AA25B5">
            <w:pPr>
              <w:rPr>
                <w:lang w:val="en-CA"/>
              </w:rPr>
            </w:pPr>
            <w:proofErr w:type="spellStart"/>
            <w:r w:rsidRPr="009F066A">
              <w:rPr>
                <w:rFonts w:ascii="Courier New" w:eastAsia="Courier New" w:hAnsi="Courier New" w:cs="Courier New"/>
                <w:sz w:val="18"/>
                <w:szCs w:val="18"/>
                <w:lang w:val="en-CA"/>
              </w:rPr>
              <w:t>df</w:t>
            </w:r>
            <w:proofErr w:type="spellEnd"/>
            <w:r w:rsidRPr="009F066A">
              <w:rPr>
                <w:rFonts w:ascii="Courier New" w:eastAsia="Courier New" w:hAnsi="Courier New" w:cs="Courier New"/>
                <w:sz w:val="18"/>
                <w:szCs w:val="18"/>
                <w:lang w:val="en-CA"/>
              </w:rPr>
              <w:t xml:space="preserve"> = </w:t>
            </w:r>
            <w:proofErr w:type="spellStart"/>
            <w:proofErr w:type="gramStart"/>
            <w:r w:rsidRPr="009F066A">
              <w:rPr>
                <w:rFonts w:ascii="Courier New" w:eastAsia="Courier New" w:hAnsi="Courier New" w:cs="Courier New"/>
                <w:sz w:val="18"/>
                <w:szCs w:val="18"/>
                <w:lang w:val="en-CA"/>
              </w:rPr>
              <w:t>pd.read</w:t>
            </w:r>
            <w:proofErr w:type="gramEnd"/>
            <w:r w:rsidRPr="009F066A">
              <w:rPr>
                <w:rFonts w:ascii="Courier New" w:eastAsia="Courier New" w:hAnsi="Courier New" w:cs="Courier New"/>
                <w:sz w:val="18"/>
                <w:szCs w:val="18"/>
                <w:lang w:val="en-CA"/>
              </w:rPr>
              <w:t>_csv</w:t>
            </w:r>
            <w:proofErr w:type="spellEnd"/>
            <w:r w:rsidRPr="009F066A">
              <w:rPr>
                <w:rFonts w:ascii="Courier New" w:eastAsia="Courier New" w:hAnsi="Courier New" w:cs="Courier New"/>
                <w:sz w:val="18"/>
                <w:szCs w:val="18"/>
                <w:lang w:val="en-CA"/>
              </w:rPr>
              <w:t>('german_credit_data.csv')</w:t>
            </w:r>
          </w:p>
        </w:tc>
      </w:tr>
      <w:tr w:rsidR="002254D9" w:rsidRPr="009F066A" w14:paraId="6926AD3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84443B" w14:textId="77777777" w:rsidR="002254D9" w:rsidRDefault="00AA25B5">
            <w:r>
              <w:rPr>
                <w:b/>
                <w:bCs/>
                <w:sz w:val="18"/>
                <w:szCs w:val="18"/>
              </w:rPr>
              <w:t>2. Convertir variable Risk a 0 y 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A644C" w14:textId="5E4C27FE" w:rsidR="002254D9" w:rsidRPr="009F066A" w:rsidRDefault="00AA25B5">
            <w:pPr>
              <w:rPr>
                <w:lang w:val="en-CA"/>
              </w:rPr>
            </w:pPr>
            <w:proofErr w:type="spellStart"/>
            <w:proofErr w:type="gramStart"/>
            <w:r w:rsidRPr="009F066A">
              <w:rPr>
                <w:rFonts w:ascii="Courier New" w:eastAsia="Courier New" w:hAnsi="Courier New" w:cs="Courier New"/>
                <w:sz w:val="18"/>
                <w:szCs w:val="18"/>
                <w:lang w:val="en-CA"/>
              </w:rPr>
              <w:t>df</w:t>
            </w:r>
            <w:proofErr w:type="spellEnd"/>
            <w:r w:rsidRPr="009F066A">
              <w:rPr>
                <w:rFonts w:ascii="Courier New" w:eastAsia="Courier New" w:hAnsi="Courier New" w:cs="Courier New"/>
                <w:sz w:val="18"/>
                <w:szCs w:val="18"/>
                <w:lang w:val="en-CA"/>
              </w:rPr>
              <w:t>[</w:t>
            </w:r>
            <w:proofErr w:type="gramEnd"/>
            <w:r w:rsidRPr="009F066A">
              <w:rPr>
                <w:rFonts w:ascii="Courier New" w:eastAsia="Courier New" w:hAnsi="Courier New" w:cs="Courier New"/>
                <w:sz w:val="18"/>
                <w:szCs w:val="18"/>
                <w:lang w:val="en-CA"/>
              </w:rPr>
              <w:t>'</w:t>
            </w:r>
            <w:r w:rsidR="00E9169F" w:rsidRPr="00E9169F">
              <w:rPr>
                <w:rFonts w:ascii="Courier New" w:eastAsia="Courier New" w:hAnsi="Courier New" w:cs="Courier New"/>
                <w:sz w:val="18"/>
                <w:szCs w:val="18"/>
                <w:lang w:val="en-CA"/>
              </w:rPr>
              <w:t>Credit Risk</w:t>
            </w:r>
            <w:r w:rsidRPr="009F066A">
              <w:rPr>
                <w:rFonts w:ascii="Courier New" w:eastAsia="Courier New" w:hAnsi="Courier New" w:cs="Courier New"/>
                <w:sz w:val="18"/>
                <w:szCs w:val="18"/>
                <w:lang w:val="en-CA"/>
              </w:rPr>
              <w:t xml:space="preserve">'] = </w:t>
            </w:r>
            <w:proofErr w:type="spellStart"/>
            <w:proofErr w:type="gramStart"/>
            <w:r w:rsidRPr="009F066A">
              <w:rPr>
                <w:rFonts w:ascii="Courier New" w:eastAsia="Courier New" w:hAnsi="Courier New" w:cs="Courier New"/>
                <w:sz w:val="18"/>
                <w:szCs w:val="18"/>
                <w:lang w:val="en-CA"/>
              </w:rPr>
              <w:t>df</w:t>
            </w:r>
            <w:proofErr w:type="spellEnd"/>
            <w:r w:rsidRPr="009F066A">
              <w:rPr>
                <w:rFonts w:ascii="Courier New" w:eastAsia="Courier New" w:hAnsi="Courier New" w:cs="Courier New"/>
                <w:sz w:val="18"/>
                <w:szCs w:val="18"/>
                <w:lang w:val="en-CA"/>
              </w:rPr>
              <w:t>[</w:t>
            </w:r>
            <w:proofErr w:type="gramEnd"/>
            <w:r w:rsidRPr="009F066A">
              <w:rPr>
                <w:rFonts w:ascii="Courier New" w:eastAsia="Courier New" w:hAnsi="Courier New" w:cs="Courier New"/>
                <w:sz w:val="18"/>
                <w:szCs w:val="18"/>
                <w:lang w:val="en-CA"/>
              </w:rPr>
              <w:t>'</w:t>
            </w:r>
            <w:r w:rsidR="00E9169F" w:rsidRPr="00E9169F">
              <w:rPr>
                <w:rFonts w:ascii="Courier New" w:eastAsia="Courier New" w:hAnsi="Courier New" w:cs="Courier New"/>
                <w:sz w:val="18"/>
                <w:szCs w:val="18"/>
                <w:lang w:val="en-CA"/>
              </w:rPr>
              <w:t>Credit Risk</w:t>
            </w:r>
            <w:r w:rsidRPr="009F066A">
              <w:rPr>
                <w:rFonts w:ascii="Courier New" w:eastAsia="Courier New" w:hAnsi="Courier New" w:cs="Courier New"/>
                <w:sz w:val="18"/>
                <w:szCs w:val="18"/>
                <w:lang w:val="en-CA"/>
              </w:rPr>
              <w:t>'</w:t>
            </w:r>
            <w:proofErr w:type="gramStart"/>
            <w:r w:rsidRPr="009F066A">
              <w:rPr>
                <w:rFonts w:ascii="Courier New" w:eastAsia="Courier New" w:hAnsi="Courier New" w:cs="Courier New"/>
                <w:sz w:val="18"/>
                <w:szCs w:val="18"/>
                <w:lang w:val="en-CA"/>
              </w:rPr>
              <w:t>].map</w:t>
            </w:r>
            <w:proofErr w:type="gramEnd"/>
            <w:r w:rsidRPr="009F066A">
              <w:rPr>
                <w:rFonts w:ascii="Courier New" w:eastAsia="Courier New" w:hAnsi="Courier New" w:cs="Courier New"/>
                <w:sz w:val="18"/>
                <w:szCs w:val="18"/>
                <w:lang w:val="en-CA"/>
              </w:rPr>
              <w:t>({1: 0, 2: 1})</w:t>
            </w:r>
          </w:p>
        </w:tc>
      </w:tr>
    </w:tbl>
    <w:p w14:paraId="0440E6A2" w14:textId="77777777" w:rsidR="002254D9" w:rsidRDefault="00AA25B5">
      <w:pPr>
        <w:spacing w:before="120" w:after="300"/>
      </w:pPr>
      <w:r>
        <w:rPr>
          <w:i/>
          <w:iCs/>
          <w:color w:val="C00000"/>
          <w:sz w:val="18"/>
          <w:szCs w:val="18"/>
        </w:rPr>
        <w:t>Esta transformación es obligatoria. El modelo no funcionará correctamente si la variable objetivo no está en formato 0 / 1.</w:t>
      </w:r>
    </w:p>
    <w:p w14:paraId="48DC8FAC" w14:textId="77777777" w:rsidR="002254D9" w:rsidRDefault="00AA25B5">
      <w:pPr>
        <w:pStyle w:val="Ttulo2"/>
        <w:spacing w:before="240"/>
      </w:pPr>
      <w:r>
        <w:t>¿Qué se debe entregar?</w:t>
      </w:r>
    </w:p>
    <w:p w14:paraId="50808383" w14:textId="77777777" w:rsidR="002254D9" w:rsidRDefault="00AA25B5">
      <w:pPr>
        <w:spacing w:after="100"/>
      </w:pPr>
      <w:r>
        <w:rPr>
          <w:color w:val="000000"/>
        </w:rPr>
        <w:t xml:space="preserve">Un </w:t>
      </w:r>
      <w:proofErr w:type="spellStart"/>
      <w:r>
        <w:rPr>
          <w:color w:val="000000"/>
        </w:rPr>
        <w:t>Jupyter</w:t>
      </w:r>
      <w:proofErr w:type="spellEnd"/>
      <w:r>
        <w:rPr>
          <w:color w:val="000000"/>
        </w:rPr>
        <w:t xml:space="preserve"> Notebook </w:t>
      </w:r>
      <w:proofErr w:type="gramStart"/>
      <w:r>
        <w:rPr>
          <w:color w:val="000000"/>
        </w:rPr>
        <w:t>(.</w:t>
      </w:r>
      <w:proofErr w:type="spellStart"/>
      <w:r>
        <w:rPr>
          <w:color w:val="000000"/>
        </w:rPr>
        <w:t>ipynb</w:t>
      </w:r>
      <w:proofErr w:type="spellEnd"/>
      <w:proofErr w:type="gramEnd"/>
      <w:r>
        <w:rPr>
          <w:color w:val="000000"/>
        </w:rPr>
        <w:t>) que contenga:</w:t>
      </w:r>
    </w:p>
    <w:p w14:paraId="6D42241C" w14:textId="77777777" w:rsidR="002254D9" w:rsidRDefault="00AA25B5">
      <w:pPr>
        <w:spacing w:after="80"/>
      </w:pPr>
      <w:r>
        <w:t>1.  Análisis exploratorio de los datos (EDA)</w:t>
      </w:r>
    </w:p>
    <w:p w14:paraId="1D70391D" w14:textId="77777777" w:rsidR="002254D9" w:rsidRDefault="00AA25B5">
      <w:pPr>
        <w:spacing w:after="80"/>
      </w:pPr>
      <w:r>
        <w:t>2.  Preprocesamiento y preparación de los datos</w:t>
      </w:r>
    </w:p>
    <w:p w14:paraId="754BD996" w14:textId="77777777" w:rsidR="002254D9" w:rsidRDefault="00AA25B5">
      <w:pPr>
        <w:spacing w:after="80"/>
      </w:pPr>
      <w:r>
        <w:t>3.  Implementación del modelo Random Forest</w:t>
      </w:r>
    </w:p>
    <w:p w14:paraId="79E73757" w14:textId="77777777" w:rsidR="002254D9" w:rsidRDefault="00AA25B5">
      <w:pPr>
        <w:spacing w:after="80"/>
      </w:pPr>
      <w:r>
        <w:t>4.  Métricas de evaluación del modelo</w:t>
      </w:r>
    </w:p>
    <w:p w14:paraId="3642FB85" w14:textId="77777777" w:rsidR="002254D9" w:rsidRDefault="00AA25B5">
      <w:pPr>
        <w:spacing w:after="300"/>
      </w:pPr>
      <w:r>
        <w:t>5.  Conclusiones escritas con sus propias palabras</w:t>
      </w:r>
    </w:p>
    <w:p w14:paraId="6BA4B31A" w14:textId="77777777" w:rsidR="009F066A" w:rsidRDefault="009F066A">
      <w:pPr>
        <w:spacing w:after="300"/>
      </w:pPr>
    </w:p>
    <w:p w14:paraId="42B7DAFC" w14:textId="77777777" w:rsidR="002254D9" w:rsidRDefault="00AA25B5">
      <w:pPr>
        <w:pStyle w:val="Ttulo2"/>
        <w:spacing w:before="240"/>
      </w:pPr>
      <w:r>
        <w:t>Rúbrica de evaluación</w:t>
      </w:r>
    </w:p>
    <w:tbl>
      <w:tblPr>
        <w:tblW w:w="3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8"/>
        <w:gridCol w:w="552"/>
        <w:gridCol w:w="7"/>
      </w:tblGrid>
      <w:tr w:rsidR="009F066A" w14:paraId="29E87114" w14:textId="77777777" w:rsidTr="009F066A">
        <w:tblPrEx>
          <w:tblCellMar>
            <w:top w:w="0" w:type="dxa"/>
            <w:bottom w:w="0" w:type="dxa"/>
          </w:tblCellMar>
        </w:tblPrEx>
        <w:trPr>
          <w:gridAfter w:val="1"/>
          <w:wAfter w:w="7" w:type="dxa"/>
        </w:trPr>
        <w:tc>
          <w:tcPr>
            <w:tcW w:w="2984"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58BBD5" w14:textId="77777777" w:rsidR="009F066A" w:rsidRDefault="009F066A">
            <w:pPr>
              <w:jc w:val="center"/>
            </w:pPr>
            <w:r>
              <w:rPr>
                <w:b/>
                <w:bCs/>
                <w:color w:val="FFFFFF"/>
                <w:sz w:val="20"/>
                <w:szCs w:val="20"/>
              </w:rPr>
              <w:lastRenderedPageBreak/>
              <w:t>Criterio</w:t>
            </w:r>
          </w:p>
        </w:tc>
        <w:tc>
          <w:tcPr>
            <w:tcW w:w="55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A2AE038" w14:textId="77777777" w:rsidR="009F066A" w:rsidRDefault="009F066A">
            <w:pPr>
              <w:jc w:val="center"/>
            </w:pPr>
            <w:proofErr w:type="spellStart"/>
            <w:r>
              <w:rPr>
                <w:b/>
                <w:bCs/>
                <w:color w:val="FFFFFF"/>
                <w:sz w:val="20"/>
                <w:szCs w:val="20"/>
              </w:rPr>
              <w:t>Pts</w:t>
            </w:r>
            <w:proofErr w:type="spellEnd"/>
          </w:p>
        </w:tc>
      </w:tr>
      <w:tr w:rsidR="009F066A" w14:paraId="77AFCDD9" w14:textId="77777777" w:rsidTr="009F066A">
        <w:tblPrEx>
          <w:tblCellMar>
            <w:top w:w="0" w:type="dxa"/>
            <w:bottom w:w="0" w:type="dxa"/>
          </w:tblCellMar>
        </w:tblPrEx>
        <w:trPr>
          <w:gridAfter w:val="1"/>
          <w:wAfter w:w="7" w:type="dxa"/>
        </w:trPr>
        <w:tc>
          <w:tcPr>
            <w:tcW w:w="2984" w:type="dxa"/>
            <w:gridSpan w:val="2"/>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46D099" w14:textId="77777777" w:rsidR="009F066A" w:rsidRDefault="009F066A">
            <w:r>
              <w:rPr>
                <w:b/>
                <w:bCs/>
                <w:sz w:val="18"/>
                <w:szCs w:val="18"/>
              </w:rPr>
              <w:t>Análisis exploratorio (EDA)</w:t>
            </w:r>
          </w:p>
        </w:tc>
        <w:tc>
          <w:tcPr>
            <w:tcW w:w="5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5994D7" w14:textId="77777777" w:rsidR="009F066A" w:rsidRDefault="009F066A">
            <w:pPr>
              <w:jc w:val="center"/>
            </w:pPr>
            <w:r>
              <w:rPr>
                <w:b/>
                <w:bCs/>
                <w:sz w:val="18"/>
                <w:szCs w:val="18"/>
              </w:rPr>
              <w:t>25</w:t>
            </w:r>
          </w:p>
        </w:tc>
      </w:tr>
      <w:tr w:rsidR="009F066A" w14:paraId="359AFEB8" w14:textId="77777777" w:rsidTr="009F066A">
        <w:tblPrEx>
          <w:tblCellMar>
            <w:top w:w="0" w:type="dxa"/>
            <w:bottom w:w="0" w:type="dxa"/>
          </w:tblCellMar>
        </w:tblPrEx>
        <w:trPr>
          <w:gridAfter w:val="1"/>
          <w:wAfter w:w="7" w:type="dxa"/>
        </w:trPr>
        <w:tc>
          <w:tcPr>
            <w:tcW w:w="2984"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9048E" w14:textId="77777777" w:rsidR="009F066A" w:rsidRDefault="009F066A">
            <w:r>
              <w:rPr>
                <w:b/>
                <w:bCs/>
                <w:sz w:val="18"/>
                <w:szCs w:val="18"/>
              </w:rPr>
              <w:t>Preprocesamiento</w:t>
            </w:r>
          </w:p>
        </w:tc>
        <w:tc>
          <w:tcPr>
            <w:tcW w:w="5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8E44C" w14:textId="77777777" w:rsidR="009F066A" w:rsidRDefault="009F066A">
            <w:pPr>
              <w:jc w:val="center"/>
            </w:pPr>
            <w:r>
              <w:rPr>
                <w:b/>
                <w:bCs/>
                <w:sz w:val="18"/>
                <w:szCs w:val="18"/>
              </w:rPr>
              <w:t>20</w:t>
            </w:r>
          </w:p>
        </w:tc>
      </w:tr>
      <w:tr w:rsidR="009F066A" w14:paraId="452D59CB" w14:textId="77777777" w:rsidTr="009F066A">
        <w:tblPrEx>
          <w:tblCellMar>
            <w:top w:w="0" w:type="dxa"/>
            <w:bottom w:w="0" w:type="dxa"/>
          </w:tblCellMar>
        </w:tblPrEx>
        <w:trPr>
          <w:gridAfter w:val="1"/>
          <w:wAfter w:w="7" w:type="dxa"/>
        </w:trPr>
        <w:tc>
          <w:tcPr>
            <w:tcW w:w="2984" w:type="dxa"/>
            <w:gridSpan w:val="2"/>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2A9AC9" w14:textId="77777777" w:rsidR="009F066A" w:rsidRDefault="009F066A">
            <w:r>
              <w:rPr>
                <w:b/>
                <w:bCs/>
                <w:sz w:val="18"/>
                <w:szCs w:val="18"/>
              </w:rPr>
              <w:t>Implementación del modelo</w:t>
            </w:r>
          </w:p>
        </w:tc>
        <w:tc>
          <w:tcPr>
            <w:tcW w:w="5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0DF99A" w14:textId="77777777" w:rsidR="009F066A" w:rsidRDefault="009F066A">
            <w:pPr>
              <w:jc w:val="center"/>
            </w:pPr>
            <w:r>
              <w:rPr>
                <w:b/>
                <w:bCs/>
                <w:sz w:val="18"/>
                <w:szCs w:val="18"/>
              </w:rPr>
              <w:t>25</w:t>
            </w:r>
          </w:p>
        </w:tc>
      </w:tr>
      <w:tr w:rsidR="009F066A" w14:paraId="1D843B8B" w14:textId="77777777" w:rsidTr="009F066A">
        <w:tblPrEx>
          <w:tblCellMar>
            <w:top w:w="0" w:type="dxa"/>
            <w:bottom w:w="0" w:type="dxa"/>
          </w:tblCellMar>
        </w:tblPrEx>
        <w:trPr>
          <w:gridAfter w:val="1"/>
          <w:wAfter w:w="7" w:type="dxa"/>
        </w:trPr>
        <w:tc>
          <w:tcPr>
            <w:tcW w:w="2984"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DA9A35" w14:textId="77777777" w:rsidR="009F066A" w:rsidRDefault="009F066A">
            <w:r>
              <w:rPr>
                <w:b/>
                <w:bCs/>
                <w:sz w:val="18"/>
                <w:szCs w:val="18"/>
              </w:rPr>
              <w:t>Métricas de evaluación</w:t>
            </w:r>
          </w:p>
        </w:tc>
        <w:tc>
          <w:tcPr>
            <w:tcW w:w="5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E11234" w14:textId="77777777" w:rsidR="009F066A" w:rsidRDefault="009F066A">
            <w:pPr>
              <w:jc w:val="center"/>
            </w:pPr>
            <w:r>
              <w:rPr>
                <w:b/>
                <w:bCs/>
                <w:sz w:val="18"/>
                <w:szCs w:val="18"/>
              </w:rPr>
              <w:t>15</w:t>
            </w:r>
          </w:p>
        </w:tc>
      </w:tr>
      <w:tr w:rsidR="009F066A" w14:paraId="75B6E2EB" w14:textId="77777777" w:rsidTr="009F066A">
        <w:tblPrEx>
          <w:tblCellMar>
            <w:top w:w="0" w:type="dxa"/>
            <w:bottom w:w="0" w:type="dxa"/>
          </w:tblCellMar>
        </w:tblPrEx>
        <w:trPr>
          <w:gridAfter w:val="1"/>
          <w:wAfter w:w="7" w:type="dxa"/>
        </w:trPr>
        <w:tc>
          <w:tcPr>
            <w:tcW w:w="2984" w:type="dxa"/>
            <w:gridSpan w:val="2"/>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4ED177D" w14:textId="77777777" w:rsidR="009F066A" w:rsidRDefault="009F066A">
            <w:r>
              <w:rPr>
                <w:b/>
                <w:bCs/>
                <w:sz w:val="18"/>
                <w:szCs w:val="18"/>
              </w:rPr>
              <w:t>Conclusiones</w:t>
            </w:r>
          </w:p>
        </w:tc>
        <w:tc>
          <w:tcPr>
            <w:tcW w:w="5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753D20" w14:textId="77777777" w:rsidR="009F066A" w:rsidRDefault="009F066A">
            <w:pPr>
              <w:jc w:val="center"/>
            </w:pPr>
            <w:r>
              <w:rPr>
                <w:b/>
                <w:bCs/>
                <w:sz w:val="18"/>
                <w:szCs w:val="18"/>
              </w:rPr>
              <w:t>15</w:t>
            </w:r>
          </w:p>
        </w:tc>
      </w:tr>
      <w:tr w:rsidR="002254D9" w14:paraId="3885A327" w14:textId="77777777" w:rsidTr="009F066A">
        <w:tblPrEx>
          <w:tblCellMar>
            <w:top w:w="0" w:type="dxa"/>
            <w:bottom w:w="0" w:type="dxa"/>
          </w:tblCellMar>
        </w:tblPrEx>
        <w:tc>
          <w:tcPr>
            <w:tcW w:w="297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2C399A" w14:textId="77777777" w:rsidR="002254D9" w:rsidRDefault="00AA25B5">
            <w:r>
              <w:rPr>
                <w:b/>
                <w:bCs/>
                <w:sz w:val="20"/>
                <w:szCs w:val="20"/>
              </w:rPr>
              <w:t>Total</w:t>
            </w:r>
          </w:p>
        </w:tc>
        <w:tc>
          <w:tcPr>
            <w:tcW w:w="567" w:type="dxa"/>
            <w:gridSpan w:val="3"/>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FAA6F89" w14:textId="77777777" w:rsidR="002254D9" w:rsidRDefault="00AA25B5">
            <w:pPr>
              <w:jc w:val="center"/>
            </w:pPr>
            <w:r>
              <w:rPr>
                <w:b/>
                <w:bCs/>
                <w:sz w:val="18"/>
                <w:szCs w:val="18"/>
              </w:rPr>
              <w:t>100</w:t>
            </w:r>
          </w:p>
        </w:tc>
      </w:tr>
    </w:tbl>
    <w:p w14:paraId="79D0D479" w14:textId="77777777" w:rsidR="002254D9" w:rsidRDefault="00AA25B5">
      <w:pPr>
        <w:spacing w:before="200" w:after="160"/>
      </w:pPr>
      <w:r>
        <w:rPr>
          <w:i/>
          <w:iCs/>
          <w:color w:val="666666"/>
          <w:sz w:val="18"/>
          <w:szCs w:val="18"/>
        </w:rPr>
        <w:t>Nota: el código debe correr sin errores y las gráficas deben tener títulos y etiquetas claras.</w:t>
      </w:r>
    </w:p>
    <w:sectPr w:rsidR="002254D9">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E234D"/>
    <w:multiLevelType w:val="hybridMultilevel"/>
    <w:tmpl w:val="07C0B62E"/>
    <w:lvl w:ilvl="0" w:tplc="9466AA8E">
      <w:start w:val="1"/>
      <w:numFmt w:val="bullet"/>
      <w:lvlText w:val="●"/>
      <w:lvlJc w:val="left"/>
      <w:pPr>
        <w:ind w:left="720" w:hanging="360"/>
      </w:pPr>
    </w:lvl>
    <w:lvl w:ilvl="1" w:tplc="AE7090BA">
      <w:start w:val="1"/>
      <w:numFmt w:val="bullet"/>
      <w:lvlText w:val="○"/>
      <w:lvlJc w:val="left"/>
      <w:pPr>
        <w:ind w:left="1440" w:hanging="360"/>
      </w:pPr>
    </w:lvl>
    <w:lvl w:ilvl="2" w:tplc="928CAB60">
      <w:start w:val="1"/>
      <w:numFmt w:val="bullet"/>
      <w:lvlText w:val="■"/>
      <w:lvlJc w:val="left"/>
      <w:pPr>
        <w:ind w:left="2160" w:hanging="360"/>
      </w:pPr>
    </w:lvl>
    <w:lvl w:ilvl="3" w:tplc="28827B48">
      <w:start w:val="1"/>
      <w:numFmt w:val="bullet"/>
      <w:lvlText w:val="●"/>
      <w:lvlJc w:val="left"/>
      <w:pPr>
        <w:ind w:left="2880" w:hanging="360"/>
      </w:pPr>
    </w:lvl>
    <w:lvl w:ilvl="4" w:tplc="06EAA802">
      <w:start w:val="1"/>
      <w:numFmt w:val="bullet"/>
      <w:lvlText w:val="○"/>
      <w:lvlJc w:val="left"/>
      <w:pPr>
        <w:ind w:left="3600" w:hanging="360"/>
      </w:pPr>
    </w:lvl>
    <w:lvl w:ilvl="5" w:tplc="C83ADBAA">
      <w:start w:val="1"/>
      <w:numFmt w:val="bullet"/>
      <w:lvlText w:val="■"/>
      <w:lvlJc w:val="left"/>
      <w:pPr>
        <w:ind w:left="4320" w:hanging="360"/>
      </w:pPr>
    </w:lvl>
    <w:lvl w:ilvl="6" w:tplc="8F040C8C">
      <w:start w:val="1"/>
      <w:numFmt w:val="bullet"/>
      <w:lvlText w:val="●"/>
      <w:lvlJc w:val="left"/>
      <w:pPr>
        <w:ind w:left="5040" w:hanging="360"/>
      </w:pPr>
    </w:lvl>
    <w:lvl w:ilvl="7" w:tplc="C578312A">
      <w:start w:val="1"/>
      <w:numFmt w:val="bullet"/>
      <w:lvlText w:val="●"/>
      <w:lvlJc w:val="left"/>
      <w:pPr>
        <w:ind w:left="5760" w:hanging="360"/>
      </w:pPr>
    </w:lvl>
    <w:lvl w:ilvl="8" w:tplc="7E96AC9C">
      <w:start w:val="1"/>
      <w:numFmt w:val="bullet"/>
      <w:lvlText w:val="●"/>
      <w:lvlJc w:val="left"/>
      <w:pPr>
        <w:ind w:left="6480" w:hanging="360"/>
      </w:pPr>
    </w:lvl>
  </w:abstractNum>
  <w:num w:numId="1" w16cid:durableId="673413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4D9"/>
    <w:rsid w:val="000600F9"/>
    <w:rsid w:val="002254D9"/>
    <w:rsid w:val="002B7F8F"/>
    <w:rsid w:val="003B0C29"/>
    <w:rsid w:val="009914A4"/>
    <w:rsid w:val="009F066A"/>
    <w:rsid w:val="00AA25B5"/>
    <w:rsid w:val="00DA0000"/>
    <w:rsid w:val="00E916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D439"/>
  <w15:docId w15:val="{490AC90F-492F-46BE-AC52-208C0239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00"/>
      <w:outlineLvl w:val="0"/>
    </w:pPr>
    <w:rPr>
      <w:b/>
      <w:bCs/>
      <w:color w:val="1F4E79"/>
      <w:sz w:val="36"/>
      <w:szCs w:val="36"/>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9F066A"/>
    <w:rPr>
      <w:color w:val="605E5C"/>
      <w:shd w:val="clear" w:color="auto" w:fill="E1DFDD"/>
    </w:rPr>
  </w:style>
  <w:style w:type="character" w:styleId="Hipervnculovisitado">
    <w:name w:val="FollowedHyperlink"/>
    <w:basedOn w:val="Fuentedeprrafopredeter"/>
    <w:uiPriority w:val="99"/>
    <w:semiHidden/>
    <w:unhideWhenUsed/>
    <w:rsid w:val="009F06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enjaminmcgregor/german-credit-data-set-with-credit-risk"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302</Words>
  <Characters>1663</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Danny Aldemar Jiménez Martín</cp:lastModifiedBy>
  <cp:revision>2</cp:revision>
  <dcterms:created xsi:type="dcterms:W3CDTF">2026-05-29T22:13:00Z</dcterms:created>
  <dcterms:modified xsi:type="dcterms:W3CDTF">2026-05-29T22:13:00Z</dcterms:modified>
</cp:coreProperties>
</file>