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2"/>
        <w:gridCol w:w="5669"/>
      </w:tblGrid>
      <w:tr>
        <w:tc>
          <w:tcPr>
            <w:tcW w:type="dxa" w:w="3402"/>
          </w:tcPr>
          <w:p>
            <w:pPr>
              <w:jc w:val="center"/>
            </w:pPr>
            <w:r>
              <w:rPr>
                <w:rFonts w:ascii="Times New Roman" w:hAnsi="Times New Roman"/>
                <w:b w:val="0"/>
                <w:i w:val="0"/>
                <w:sz w:val="24"/>
                <w:w w:val="95"/>
              </w:rPr>
              <w:t>UBND TỈNH AN GIANG</w:t>
            </w:r>
          </w:p>
        </w:tc>
        <w:tc>
          <w:tcPr>
            <w:tcW w:type="dxa" w:w="5669"/>
          </w:tcPr>
          <w:p>
            <w:pPr>
              <w:jc w:val="center"/>
            </w:pPr>
            <w:r>
              <w:rPr>
                <w:rFonts w:ascii="Times New Roman" w:hAnsi="Times New Roman"/>
                <w:b/>
                <w:i w:val="0"/>
                <w:sz w:val="24"/>
                <w:w w:val="95"/>
              </w:rPr>
              <w:t>CỘNG HÒA XÃ HỘI CHỦ NGHĨA VIỆT NAM</w:t>
            </w:r>
          </w:p>
        </w:tc>
      </w:tr>
      <w:tr>
        <w:tc>
          <w:tcPr>
            <w:tcW w:type="dxa" w:w="3402"/>
          </w:tcPr>
          <w:p>
            <w:pPr>
              <w:jc w:val="center"/>
            </w:pPr>
            <w:r>
              <w:rPr>
                <w:rFonts w:ascii="Times New Roman" w:hAnsi="Times New Roman"/>
                <w:b/>
                <w:i w:val="0"/>
                <w:sz w:val="26"/>
                <w:w w:val="95"/>
              </w:rPr>
              <w:t>SỞ KẾ HOẠCH VÀ ĐẦU TƯ</w:t>
            </w:r>
          </w:p>
        </w:tc>
        <w:tc>
          <w:tcPr>
            <w:tcW w:type="dxa" w:w="5669"/>
          </w:tcPr>
          <w:p>
            <w:pPr>
              <w:jc w:val="center"/>
            </w:pPr>
            <w:r>
              <w:rPr>
                <w:rFonts w:ascii="Times New Roman" w:hAnsi="Times New Roman"/>
                <w:b/>
                <w:i w:val="0"/>
                <w:sz w:val="26"/>
                <w:w w:val="95"/>
              </w:rPr>
              <w:t>Độc lập - Tự do - Hạnh phúc</w:t>
            </w:r>
          </w:p>
        </w:tc>
      </w:tr>
      <w:tr>
        <w:tc>
          <w:tcPr>
            <w:tcW w:type="dxa" w:w="3402"/>
          </w:tcPr>
          <w:p>
            <w:pPr>
              <w:jc w:val="center"/>
            </w:pPr>
            <w:r>
              <w:rPr>
                <w:rFonts w:ascii="Times New Roman" w:hAnsi="Times New Roman"/>
                <w:b w:val="0"/>
                <w:i w:val="0"/>
                <w:sz w:val="24"/>
              </w:rPr>
              <w:t>___________</w:t>
            </w:r>
          </w:p>
        </w:tc>
        <w:tc>
          <w:tcPr>
            <w:tcW w:type="dxa" w:w="5669"/>
          </w:tcPr>
          <w:p>
            <w:pPr>
              <w:jc w:val="center"/>
            </w:pPr>
            <w:r>
              <w:rPr>
                <w:rFonts w:ascii="Times New Roman" w:hAnsi="Times New Roman"/>
                <w:b w:val="0"/>
                <w:i w:val="0"/>
                <w:sz w:val="24"/>
              </w:rPr>
              <w:t>______________________</w:t>
            </w:r>
          </w:p>
        </w:tc>
      </w:tr>
      <w:tr>
        <w:tc>
          <w:tcPr>
            <w:tcW w:type="dxa" w:w="3402"/>
          </w:tcPr>
          <w:p>
            <w:pPr>
              <w:jc w:val="center"/>
            </w:pPr>
            <w:r>
              <w:rPr>
                <w:rFonts w:ascii="Times New Roman" w:hAnsi="Times New Roman"/>
                <w:b w:val="0"/>
                <w:i w:val="0"/>
                <w:sz w:val="26"/>
              </w:rPr>
              <w:t>Số: 456/SKHĐT-ĐTNN</w:t>
            </w:r>
          </w:p>
        </w:tc>
        <w:tc>
          <w:tcPr>
            <w:tcW w:type="dxa" w:w="5669"/>
          </w:tcPr>
          <w:p>
            <w:pPr>
              <w:jc w:val="center"/>
            </w:pPr>
            <w:r>
              <w:rPr>
                <w:rFonts w:ascii="Times New Roman" w:hAnsi="Times New Roman"/>
                <w:b w:val="0"/>
                <w:i/>
                <w:sz w:val="26"/>
              </w:rPr>
              <w:t>Hà Nội, ngày 15 tháng 5 năm 2026</w:t>
            </w:r>
          </w:p>
        </w:tc>
      </w:tr>
    </w:tbl>
    <w:p/>
    <w:p>
      <w:pPr>
        <w:spacing w:after="0"/>
        <w:jc w:val="center"/>
      </w:pPr>
      <w:r>
        <w:rPr>
          <w:rFonts w:ascii="Times New Roman" w:hAnsi="Times New Roman"/>
          <w:b/>
          <w:i w:val="0"/>
          <w:sz w:val="28"/>
        </w:rPr>
        <w:t>CÔNG VĂN</w:t>
      </w:r>
    </w:p>
    <w:p>
      <w:pPr>
        <w:spacing w:after="240"/>
        <w:jc w:val="center"/>
      </w:pPr>
      <w:r>
        <w:rPr>
          <w:rFonts w:ascii="Times New Roman" w:hAnsi="Times New Roman"/>
          <w:b/>
          <w:i w:val="0"/>
          <w:sz w:val="26"/>
        </w:rPr>
        <w:t>V/v đề nghị phê duyệt chủ trương đầu tư dự án Nhà máy chế biến nông sản</w:t>
      </w:r>
    </w:p>
    <w:p>
      <w:pPr>
        <w:ind w:firstLine="720"/>
      </w:pPr>
      <w:r>
        <w:rPr>
          <w:rFonts w:ascii="Times New Roman" w:hAnsi="Times New Roman"/>
          <w:b/>
          <w:i w:val="0"/>
          <w:sz w:val="26"/>
        </w:rPr>
        <w:t xml:space="preserve">Kính gửi: </w:t>
      </w:r>
      <w:r>
        <w:rPr>
          <w:rFonts w:ascii="Times New Roman" w:hAnsi="Times New Roman"/>
          <w:b w:val="0"/>
          <w:i w:val="0"/>
          <w:sz w:val="26"/>
        </w:rPr>
        <w:t>Chủ tịch Ủy ban nhân dân tỉnh An Giang</w:t>
      </w:r>
    </w:p>
    <w:p>
      <w:pPr>
        <w:spacing w:after="120"/>
        <w:ind w:firstLine="720"/>
        <w:jc w:val="both"/>
      </w:pPr>
      <w:r>
        <w:rPr>
          <w:rFonts w:ascii="Times New Roman" w:hAnsi="Times New Roman"/>
          <w:b w:val="0"/>
          <w:i w:val="0"/>
          <w:sz w:val="26"/>
        </w:rPr>
        <w:t>Căn cứ Luật Đầu tư số 61/2020/QH14 ngày 17 tháng 6 năm 2020;</w:t>
      </w:r>
    </w:p>
    <w:p>
      <w:pPr>
        <w:spacing w:after="120"/>
        <w:ind w:firstLine="720"/>
        <w:jc w:val="both"/>
      </w:pPr>
      <w:r>
        <w:rPr>
          <w:rFonts w:ascii="Times New Roman" w:hAnsi="Times New Roman"/>
          <w:b w:val="0"/>
          <w:i w:val="0"/>
          <w:sz w:val="26"/>
        </w:rPr>
        <w:t>Căn cứ Nghị định số 31/2021/NĐ-CP ngày 26 tháng 3 năm 2021 của Chính phủ quy định chi tiết và hướng dẫn thi hành một số điều của Luật Đầu tư;</w:t>
      </w:r>
    </w:p>
    <w:p>
      <w:pPr>
        <w:spacing w:after="120"/>
        <w:ind w:firstLine="720"/>
        <w:jc w:val="both"/>
      </w:pPr>
      <w:r>
        <w:rPr>
          <w:rFonts w:ascii="Times New Roman" w:hAnsi="Times New Roman"/>
          <w:b w:val="0"/>
          <w:i w:val="0"/>
          <w:sz w:val="26"/>
        </w:rPr>
        <w:t>Căn cứ Quyết định số 12/2024/QĐ-UBND ngày 08 tháng 01 năm 2024 của UBND tỉnh An Giang về quy hoạch phát triển công nghiệp giai đoạn 2024-2030;</w:t>
      </w:r>
    </w:p>
    <w:p>
      <w:pPr>
        <w:spacing w:after="120"/>
        <w:ind w:firstLine="720"/>
        <w:jc w:val="both"/>
      </w:pPr>
      <w:r>
        <w:rPr>
          <w:rFonts w:ascii="Times New Roman" w:hAnsi="Times New Roman"/>
          <w:b w:val="0"/>
          <w:i w:val="0"/>
          <w:sz w:val="26"/>
        </w:rPr>
        <w:t>Xét hồ sơ đề nghị chấp thuận chủ trương đầu tư của Công ty TNHH Nông sản Xanh Việt Nam (nhận ngày 02/05/2026),</w:t>
      </w:r>
    </w:p>
    <w:p>
      <w:pPr>
        <w:spacing w:after="120"/>
        <w:ind w:firstLine="720"/>
        <w:jc w:val="both"/>
      </w:pPr>
      <w:r>
        <w:rPr>
          <w:rFonts w:ascii="Times New Roman" w:hAnsi="Times New Roman"/>
          <w:b w:val="0"/>
          <w:i w:val="0"/>
          <w:sz w:val="26"/>
        </w:rPr>
        <w:t>Sở Kế hoạch và Đầu tư kính trình Chủ tịch UBND tỉnh xem xét, phê duyệt chủ trương đầu tư dự án với các nội dung chính sau:</w:t>
      </w:r>
    </w:p>
    <w:p>
      <w:pPr>
        <w:spacing w:after="120"/>
        <w:ind w:firstLine="720"/>
        <w:jc w:val="both"/>
      </w:pPr>
      <w:r>
        <w:rPr>
          <w:rFonts w:ascii="Times New Roman" w:hAnsi="Times New Roman"/>
          <w:b w:val="0"/>
          <w:i w:val="0"/>
          <w:sz w:val="26"/>
        </w:rPr>
        <w:t>1. Tên dự án: Nhà máy chế biến nông sản công nghệ cao An Giang.</w:t>
      </w:r>
    </w:p>
    <w:p>
      <w:pPr>
        <w:spacing w:after="120"/>
        <w:ind w:firstLine="720"/>
        <w:jc w:val="both"/>
      </w:pPr>
      <w:r>
        <w:rPr>
          <w:rFonts w:ascii="Times New Roman" w:hAnsi="Times New Roman"/>
          <w:b w:val="0"/>
          <w:i w:val="0"/>
          <w:sz w:val="26"/>
        </w:rPr>
        <w:t>2. Nhà đầu tư: Công ty TNHH Nông sản Xanh Việt Nam.</w:t>
      </w:r>
    </w:p>
    <w:p>
      <w:pPr>
        <w:spacing w:after="120"/>
        <w:ind w:firstLine="720"/>
        <w:jc w:val="both"/>
      </w:pPr>
      <w:r>
        <w:rPr>
          <w:rFonts w:ascii="Times New Roman" w:hAnsi="Times New Roman"/>
          <w:b w:val="0"/>
          <w:i w:val="0"/>
          <w:sz w:val="26"/>
        </w:rPr>
        <w:t>3. Địa điểm: Lô CN-05, Khu công nghiệp Bình Long, huyện Châu Phú, tỉnh An Giang.</w:t>
      </w:r>
    </w:p>
    <w:p>
      <w:pPr>
        <w:spacing w:after="120"/>
        <w:ind w:firstLine="720"/>
        <w:jc w:val="both"/>
      </w:pPr>
      <w:r>
        <w:rPr>
          <w:rFonts w:ascii="Times New Roman" w:hAnsi="Times New Roman"/>
          <w:b w:val="0"/>
          <w:i w:val="0"/>
          <w:sz w:val="26"/>
        </w:rPr>
        <w:t>4. Diện tích sử dụng đất: 25.000 m² (2,5 ha).</w:t>
      </w:r>
    </w:p>
    <w:p>
      <w:pPr>
        <w:spacing w:after="120"/>
        <w:ind w:firstLine="720"/>
        <w:jc w:val="both"/>
      </w:pPr>
      <w:r>
        <w:rPr>
          <w:rFonts w:ascii="Times New Roman" w:hAnsi="Times New Roman"/>
          <w:b w:val="0"/>
          <w:i w:val="0"/>
          <w:sz w:val="26"/>
        </w:rPr>
        <w:t>5. Tổng vốn đầu tư: 185.000.000.000 đồng (Một trăm tám mươi lăm tỷ đồng), trong đó vốn chủ sở hữu chiếm 30%.</w:t>
      </w:r>
    </w:p>
    <w:p>
      <w:pPr>
        <w:spacing w:after="120"/>
        <w:ind w:firstLine="720"/>
        <w:jc w:val="both"/>
      </w:pPr>
      <w:r>
        <w:rPr>
          <w:rFonts w:ascii="Times New Roman" w:hAnsi="Times New Roman"/>
          <w:b w:val="0"/>
          <w:i w:val="0"/>
          <w:sz w:val="26"/>
        </w:rPr>
        <w:t>6. Thời hạn hoạt động: 50 năm kể từ ngày được cấp Giấy chứng nhận đăng ký đầu tư.</w:t>
      </w:r>
    </w:p>
    <w:p>
      <w:pPr>
        <w:spacing w:after="120"/>
        <w:ind w:firstLine="720"/>
        <w:jc w:val="both"/>
      </w:pPr>
      <w:r>
        <w:rPr>
          <w:rFonts w:ascii="Times New Roman" w:hAnsi="Times New Roman"/>
          <w:b w:val="0"/>
          <w:i w:val="0"/>
          <w:sz w:val="26"/>
        </w:rPr>
        <w:t>7. Tiến độ thực hiện: Khởi công quý III/2026, hoàn thành quý IV/2027.</w:t>
      </w:r>
    </w:p>
    <w:p>
      <w:pPr>
        <w:spacing w:after="120"/>
        <w:ind w:firstLine="720"/>
        <w:jc w:val="both"/>
      </w:pPr>
      <w:r>
        <w:rPr>
          <w:rFonts w:ascii="Times New Roman" w:hAnsi="Times New Roman"/>
          <w:b w:val="0"/>
          <w:i w:val="0"/>
          <w:sz w:val="26"/>
        </w:rPr>
        <w:t>Sở Kế hoạch và Đầu tư đã thẩm định hồ sơ và xác nhận dự án phù hợp với quy hoạch phát triển công nghiệp của tỉnh, đáp ứng các điều kiện về năng lực tài chính, công nghệ và bảo vệ môi trường theo quy định hiện hành.</w:t>
      </w:r>
    </w:p>
    <w:p>
      <w:pPr>
        <w:spacing w:after="400"/>
        <w:ind w:firstLine="720"/>
        <w:jc w:val="both"/>
      </w:pPr>
      <w:r>
        <w:rPr>
          <w:rFonts w:ascii="Times New Roman" w:hAnsi="Times New Roman"/>
          <w:b w:val="0"/>
          <w:i w:val="0"/>
          <w:sz w:val="26"/>
        </w:rPr>
        <w:t>Kính đề nghị Chủ tịch UBND tỉnh xem xét, quyết định./.</w:t>
      </w:r>
    </w:p>
    <w:tbl>
      <w:tblPr>
        <w:tblW w:type="auto" w:w="0"/>
        <w:tblLayout w:type="fixed"/>
        <w:tblLook w:firstColumn="1" w:firstRow="1" w:lastColumn="0" w:lastRow="0" w:noHBand="0" w:noVBand="1" w:val="04A0"/>
      </w:tblPr>
      <w:tblGrid>
        <w:gridCol w:w="4535"/>
        <w:gridCol w:w="4535"/>
      </w:tblGrid>
      <w:tr>
        <w:tc>
          <w:tcPr>
            <w:tcW w:type="dxa" w:w="4535"/>
          </w:tcPr>
          <w:p>
            <w:pPr>
              <w:jc w:val="left"/>
            </w:pPr>
            <w:r>
              <w:rPr>
                <w:rFonts w:ascii="Times New Roman" w:hAnsi="Times New Roman"/>
                <w:b/>
                <w:i/>
                <w:sz w:val="22"/>
              </w:rPr>
              <w:t>Nơi nhận:</w:t>
            </w:r>
          </w:p>
          <w:p>
            <w:pPr>
              <w:spacing w:after="0"/>
              <w:jc w:val="left"/>
            </w:pPr>
            <w:r>
              <w:rPr>
                <w:rFonts w:ascii="Times New Roman" w:hAnsi="Times New Roman"/>
                <w:b w:val="0"/>
                <w:i/>
                <w:sz w:val="22"/>
              </w:rPr>
              <w:t>- Như trên;</w:t>
            </w:r>
          </w:p>
          <w:p>
            <w:pPr>
              <w:spacing w:after="0"/>
              <w:jc w:val="left"/>
            </w:pPr>
            <w:r>
              <w:rPr>
                <w:rFonts w:ascii="Times New Roman" w:hAnsi="Times New Roman"/>
                <w:b w:val="0"/>
                <w:i/>
                <w:sz w:val="22"/>
              </w:rPr>
              <w:t>- Sở Tài nguyên và Môi trường;</w:t>
            </w:r>
          </w:p>
          <w:p>
            <w:pPr>
              <w:spacing w:after="0"/>
              <w:jc w:val="left"/>
            </w:pPr>
            <w:r>
              <w:rPr>
                <w:rFonts w:ascii="Times New Roman" w:hAnsi="Times New Roman"/>
                <w:b w:val="0"/>
                <w:i/>
                <w:sz w:val="22"/>
              </w:rPr>
              <w:t>- Sở Xây dựng;</w:t>
            </w:r>
          </w:p>
          <w:p>
            <w:pPr>
              <w:spacing w:after="0"/>
              <w:jc w:val="left"/>
            </w:pPr>
            <w:r>
              <w:rPr>
                <w:rFonts w:ascii="Times New Roman" w:hAnsi="Times New Roman"/>
                <w:b w:val="0"/>
                <w:i/>
                <w:sz w:val="22"/>
              </w:rPr>
              <w:t>- Lưu: VT, ĐTNN.</w:t>
            </w:r>
          </w:p>
        </w:tc>
        <w:tc>
          <w:tcPr>
            <w:tcW w:type="dxa" w:w="4535"/>
          </w:tcPr>
          <w:p>
            <w:pPr>
              <w:jc w:val="center"/>
            </w:pPr>
            <w:r>
              <w:rPr>
                <w:rFonts w:ascii="Times New Roman" w:hAnsi="Times New Roman"/>
                <w:b/>
                <w:i w:val="0"/>
                <w:sz w:val="26"/>
              </w:rPr>
              <w:t>GIÁM ĐỐC</w:t>
            </w:r>
          </w:p>
          <w:p>
            <w:pPr>
              <w:spacing w:after="800"/>
              <w:jc w:val="center"/>
            </w:pPr>
            <w:r>
              <w:rPr>
                <w:rFonts w:ascii="Times New Roman" w:hAnsi="Times New Roman"/>
                <w:b w:val="0"/>
                <w:i/>
                <w:sz w:val="26"/>
              </w:rPr>
              <w:t>(Đã ký)</w:t>
            </w:r>
          </w:p>
          <w:p>
            <w:pPr>
              <w:jc w:val="center"/>
            </w:pPr>
            <w:r>
              <w:rPr>
                <w:rFonts w:ascii="Times New Roman" w:hAnsi="Times New Roman"/>
                <w:b/>
                <w:i w:val="0"/>
                <w:sz w:val="26"/>
              </w:rPr>
              <w:t>Trần Văn Minh</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