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2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Perigosos</w:t>
      </w:r>
    </w:p>
    <w:p>
      <w:pPr>
        <w:autoSpaceDN w:val="0"/>
        <w:autoSpaceDE w:val="0"/>
        <w:widowControl/>
        <w:spacing w:line="268" w:lineRule="exact" w:before="334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do Suspeito:</w:t>
      </w:r>
    </w:p>
    <w:p>
      <w:pPr>
        <w:autoSpaceDN w:val="0"/>
        <w:autoSpaceDE w:val="0"/>
        <w:widowControl/>
        <w:spacing w:line="280" w:lineRule="exact" w:before="29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Rajesh Kapoor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"Cobra de Ébano"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38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1,80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Aproximadamente 75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Castanho escuro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Preto, cabelo curto com costeletas bem cuidadas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Tatuagem de uma cobra enrolada em torno de uma adaga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no antebraço esquerdo; marca de queimadura discreta na lateral da mão esquerda.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2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MASCULINO</w:t>
      </w:r>
    </w:p>
    <w:p>
      <w:pPr>
        <w:autoSpaceDN w:val="0"/>
        <w:autoSpaceDE w:val="0"/>
        <w:widowControl/>
        <w:spacing w:line="246" w:lineRule="exact" w:before="37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85540" cy="36766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3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682" w:right="1404" w:bottom="1088" w:left="1440" w:header="720" w:footer="720" w:gutter="0"/>
      <w:cols w:space="720" w:num="1" w:equalWidth="0">
        <w:col w:w="907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