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Suspeitos e Indivíduos de Interesse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57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 MASCULINO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728" w:right="1428" w:bottom="1298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